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226" w:rsidRPr="005B0587" w:rsidRDefault="007F7226" w:rsidP="00243367">
      <w:pPr>
        <w:pStyle w:val="Akti"/>
      </w:pPr>
      <w:bookmarkStart w:id="0" w:name="_GoBack"/>
      <w:bookmarkEnd w:id="0"/>
      <w:r w:rsidRPr="005B0587">
        <w:t>Aktnormativ</w:t>
      </w:r>
    </w:p>
    <w:p w:rsidR="007F7226" w:rsidRPr="005B0587" w:rsidRDefault="007F7226" w:rsidP="007F7226">
      <w:pPr>
        <w:pStyle w:val="NumriData"/>
      </w:pPr>
      <w:r w:rsidRPr="005B0587">
        <w:t>N</w:t>
      </w:r>
      <w:r>
        <w:t>r.1, datë 28.7.</w:t>
      </w:r>
      <w:r w:rsidRPr="005B0587">
        <w:t>1999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Titulli"/>
      </w:pPr>
      <w:r w:rsidRPr="005B0587">
        <w:t xml:space="preserve">për një ndryshim në ligjin nr. 8388, datë 5. 8. 1998 </w:t>
      </w:r>
    </w:p>
    <w:p w:rsidR="007F7226" w:rsidRPr="005B0587" w:rsidRDefault="007F7226" w:rsidP="007F7226">
      <w:pPr>
        <w:pStyle w:val="Titulli"/>
      </w:pPr>
      <w:r w:rsidRPr="005B0587">
        <w:t>"Për grumbullimin e armëve dhe të municioneve luftarake"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BazLigjPropozues"/>
      </w:pPr>
      <w:r w:rsidRPr="005B0587">
        <w:t>Në mbështetje të nenit 101 të Kushtetutës, me propozimin e zëvendëskryeministrit dhe ministër i Koordinimit Qeveritar, Këshilli i Ministrave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243367">
      <w:pPr>
        <w:pStyle w:val="VENDOSI"/>
      </w:pPr>
      <w:r w:rsidRPr="005B0587">
        <w:t>V E N D O S I</w:t>
      </w:r>
      <w:r w:rsidR="00243367">
        <w:t>: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243367">
      <w:pPr>
        <w:pStyle w:val="NeniNr"/>
      </w:pPr>
      <w:r w:rsidRPr="005B0587">
        <w:t>Neni 1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  <w:r w:rsidRPr="005B0587">
        <w:t>Në ligjin nr. 8388, datë 5. 8. 1998, neni 24 ndryshohet si vijon: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  <w:r w:rsidRPr="005B0587">
        <w:t>"Fuqia e ligjit në kohë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  <w:r w:rsidRPr="005B0587">
        <w:t>Ky ligj do të jetë në fuqi dhe do të sjellë efekte juridike për një afat kohor prej dy vjetësh kanlendarike. "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243367">
      <w:pPr>
        <w:pStyle w:val="NeniNr"/>
      </w:pPr>
      <w:r w:rsidRPr="005B0587">
        <w:t>Neni 2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  <w:r w:rsidRPr="005B0587">
        <w:t xml:space="preserve">Ky aktnormativ hyn në fuqi menjëherë, pas publikimit. 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243367">
      <w:pPr>
        <w:pStyle w:val="Autoriteti"/>
      </w:pPr>
      <w:r w:rsidRPr="005B0587">
        <w:t>KRYEMINISTRI</w:t>
      </w:r>
    </w:p>
    <w:p w:rsidR="007F7226" w:rsidRPr="005B0587" w:rsidRDefault="007F7226" w:rsidP="00243367">
      <w:pPr>
        <w:pStyle w:val="AutoritetiEmer"/>
      </w:pPr>
      <w:r w:rsidRPr="005B0587">
        <w:t>Pandeli Majko</w:t>
      </w: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</w:p>
    <w:p w:rsidR="007F7226" w:rsidRPr="005B0587" w:rsidRDefault="007F7226" w:rsidP="007F7226">
      <w:pPr>
        <w:pStyle w:val="Paragrafi"/>
      </w:pPr>
    </w:p>
    <w:p w:rsidR="00A0784B" w:rsidRPr="003941D1" w:rsidRDefault="00A0784B" w:rsidP="007F722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4336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7226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5A1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36BAD3-0ECB-41F4-88DC-9BFC6311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22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