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055" w:rsidRPr="00837D42" w:rsidRDefault="00A61055" w:rsidP="00A61055">
      <w:pPr>
        <w:pStyle w:val="Akti"/>
      </w:pPr>
      <w:bookmarkStart w:id="0" w:name="_GoBack"/>
      <w:bookmarkEnd w:id="0"/>
      <w:r w:rsidRPr="00837D42">
        <w:t>AKT NORMATIV</w:t>
      </w:r>
    </w:p>
    <w:p w:rsidR="00A61055" w:rsidRDefault="00A61055" w:rsidP="00A61055">
      <w:pPr>
        <w:pStyle w:val="NumriData"/>
      </w:pPr>
      <w:r>
        <w:t>Nr.4, datë 13.12.2005</w:t>
      </w:r>
    </w:p>
    <w:p w:rsidR="00A61055" w:rsidRDefault="00A61055" w:rsidP="00A61055">
      <w:pPr>
        <w:pStyle w:val="Paragrafi"/>
      </w:pPr>
    </w:p>
    <w:p w:rsidR="00A61055" w:rsidRDefault="00A61055" w:rsidP="00A61055">
      <w:pPr>
        <w:pStyle w:val="Titulli"/>
      </w:pPr>
      <w:r>
        <w:t>PËR NJË SHTESË NË LIGJIN NR.8405, DATË 17.9.1998, “PËR URBANISTIKËN”, TË NDRYSHUAR</w:t>
      </w:r>
    </w:p>
    <w:p w:rsidR="00A61055" w:rsidRDefault="00A61055" w:rsidP="00A61055">
      <w:pPr>
        <w:pStyle w:val="Paragrafi"/>
      </w:pPr>
    </w:p>
    <w:p w:rsidR="00A61055" w:rsidRDefault="00A61055" w:rsidP="00A61055">
      <w:pPr>
        <w:pStyle w:val="BazLigjPropozues"/>
      </w:pPr>
      <w:r>
        <w:t>Në mbështetje të nenit 101 të Kushtetutës, me propozimin e Ministrit të Punëve Publike, Transportit dhe Telekomunikacionit, Këshilli i Ministrave</w:t>
      </w:r>
    </w:p>
    <w:p w:rsidR="00A61055" w:rsidRDefault="00A61055" w:rsidP="00A61055">
      <w:pPr>
        <w:pStyle w:val="Paragrafi"/>
      </w:pPr>
    </w:p>
    <w:p w:rsidR="00A61055" w:rsidRDefault="00A61055" w:rsidP="00A61055">
      <w:pPr>
        <w:pStyle w:val="VENDOSI"/>
      </w:pPr>
      <w:r>
        <w:t>Vendosi:</w:t>
      </w:r>
    </w:p>
    <w:p w:rsidR="00A61055" w:rsidRDefault="00A61055" w:rsidP="00A61055">
      <w:pPr>
        <w:pStyle w:val="Paragrafi"/>
      </w:pPr>
    </w:p>
    <w:p w:rsidR="00A61055" w:rsidRDefault="00A61055" w:rsidP="00A61055">
      <w:pPr>
        <w:pStyle w:val="Paragrafi"/>
      </w:pPr>
      <w:r>
        <w:t>Në fund të nenit 21 të ligjit nr.8405, datë 17.9.1998 “Për urbanistikën”, të ndryshuar, të shtohet një paragraf, me këtë përmbajtje:</w:t>
      </w:r>
    </w:p>
    <w:p w:rsidR="00A61055" w:rsidRDefault="00A61055" w:rsidP="00A61055">
      <w:pPr>
        <w:pStyle w:val="Paragrafi"/>
      </w:pPr>
      <w:r>
        <w:t>“KRRT-ja e qarkut ose e bashkisë mblidhet jashtë radhe, edhe në rastet kur këtë e kërkon KRRTRSH-ja, me vendim me rend dite të përcaktuar. Kur kryetari i KRRT-së së qarkut ose bashkisë refuzon zbatimin e vendimit të KRRTRSH-së, atëherë mbledhja e KRRT-së thirret nga prefekti. Prefekti cakton me urdhër anëtarin e KRRT-së që do ta drejtojë mbledhjen. Mbledhja, në kërë rast, zhvillohet në selinë e prefektit. Mbledhja është e vlefshme kur marrin pjesë më shumë se gjysma e anëtarëve të KRRT-së.”.</w:t>
      </w:r>
    </w:p>
    <w:p w:rsidR="00A61055" w:rsidRDefault="00A61055" w:rsidP="00A61055">
      <w:pPr>
        <w:pStyle w:val="Paragrafi"/>
      </w:pPr>
      <w:r>
        <w:t>Ky akt normativ hyn në fuqi menjëherë dhe botohet në Fletoren Zyrtare.</w:t>
      </w:r>
    </w:p>
    <w:p w:rsidR="00A61055" w:rsidRDefault="00A61055" w:rsidP="00A61055">
      <w:pPr>
        <w:pStyle w:val="Paragrafi"/>
      </w:pPr>
    </w:p>
    <w:p w:rsidR="00A61055" w:rsidRDefault="00A61055" w:rsidP="00A61055">
      <w:pPr>
        <w:pStyle w:val="Autoriteti"/>
      </w:pPr>
      <w:r>
        <w:t>Kryeministri</w:t>
      </w:r>
    </w:p>
    <w:p w:rsidR="00A61055" w:rsidRPr="00837D42" w:rsidRDefault="00A61055" w:rsidP="00A61055">
      <w:pPr>
        <w:pStyle w:val="AutoritetiEmer"/>
      </w:pPr>
      <w: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1055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1632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841D84-1E69-40FB-BE57-E5474761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610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