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CDF" w:rsidRDefault="005C3CDF" w:rsidP="005C3CDF">
      <w:pPr>
        <w:pStyle w:val="Akti"/>
        <w:keepNext w:val="0"/>
      </w:pPr>
      <w:bookmarkStart w:id="0" w:name="_GoBack"/>
      <w:bookmarkEnd w:id="0"/>
      <w:r w:rsidRPr="00DF4303">
        <w:t>Akt</w:t>
      </w:r>
      <w:r>
        <w:t xml:space="preserve"> normativ</w:t>
      </w:r>
    </w:p>
    <w:p w:rsidR="005C3CDF" w:rsidRDefault="005C3CDF" w:rsidP="005C3CDF">
      <w:pPr>
        <w:pStyle w:val="NumriData"/>
        <w:keepNext w:val="0"/>
      </w:pPr>
      <w:r>
        <w:t>Nr.2, datë 19.12.2007</w:t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Titulli"/>
        <w:keepNext w:val="0"/>
      </w:pPr>
      <w:r>
        <w:t>Për disa ndryshime në ligjin nr.9645, datë 27.11.2006 “Për buxhetin e shtetit të vitit 2007”, të ndryshuar</w:t>
      </w:r>
    </w:p>
    <w:p w:rsidR="005C3CDF" w:rsidRDefault="005C3CDF" w:rsidP="005C3CDF">
      <w:pPr>
        <w:pStyle w:val="Paragrafi"/>
      </w:pPr>
    </w:p>
    <w:p w:rsidR="005C3CDF" w:rsidRPr="005C3CDF" w:rsidRDefault="005C3CDF" w:rsidP="005C3CDF">
      <w:pPr>
        <w:pStyle w:val="Paragrafi"/>
      </w:pPr>
      <w:r w:rsidRPr="005C3CDF">
        <w:t>Në mbështetje të nenit 101 të Kushtetutës, me propozimin e Ministrit të Financave, Këshilli i Ministrave</w:t>
      </w:r>
    </w:p>
    <w:p w:rsidR="005C3CDF" w:rsidRPr="005C3CDF" w:rsidRDefault="005C3CDF" w:rsidP="005C3CDF">
      <w:pPr>
        <w:pStyle w:val="Paragrafi"/>
      </w:pPr>
    </w:p>
    <w:p w:rsidR="005C3CDF" w:rsidRDefault="005C3CDF" w:rsidP="005C3CDF">
      <w:pPr>
        <w:pStyle w:val="VENDOSI"/>
        <w:keepNext w:val="0"/>
      </w:pPr>
      <w:r>
        <w:t>Vendosi:</w:t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  <w:r>
        <w:t>Në ligjin nr.9645, datë 27.11.2006 “Për Buxhetin e Shtetit të vitit 2007”, të ndryshuar, bëhen këto ndryshime:</w:t>
      </w:r>
    </w:p>
    <w:p w:rsidR="005C3CDF" w:rsidRDefault="005C3CDF" w:rsidP="005C3CDF">
      <w:pPr>
        <w:pStyle w:val="Paragrafi"/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1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CF539A" w:rsidRDefault="005C3CDF" w:rsidP="005C3CDF">
      <w:pPr>
        <w:pStyle w:val="Paragrafi"/>
        <w:rPr>
          <w:lang w:val="it-IT"/>
        </w:rPr>
      </w:pPr>
      <w:r>
        <w:rPr>
          <w:lang w:val="it-IT"/>
        </w:rPr>
        <w:t>N</w:t>
      </w:r>
      <w:r w:rsidRPr="00CF539A">
        <w:rPr>
          <w:lang w:val="it-IT"/>
        </w:rPr>
        <w:t>eni 1 ndryshohet</w:t>
      </w:r>
      <w:r>
        <w:rPr>
          <w:lang w:val="it-IT"/>
        </w:rPr>
        <w:t>,</w:t>
      </w:r>
      <w:r w:rsidRPr="00CF539A">
        <w:rPr>
          <w:lang w:val="it-IT"/>
        </w:rPr>
        <w:t xml:space="preserve"> si më poshtë: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1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Buxheti i Shtetit për vitin 2007, është: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Të ardhurat</w:t>
      </w:r>
      <w:r w:rsidRPr="001758F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262 588 milionë lekë;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Shpenzimet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305 027 milionë lekë;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Deficiti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42 439 milionë lekë.</w:t>
      </w:r>
    </w:p>
    <w:p w:rsidR="005C3CDF" w:rsidRDefault="005C3CDF" w:rsidP="005C3CDF">
      <w:pPr>
        <w:pStyle w:val="Paragrafi"/>
        <w:ind w:firstLine="0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Buxheti i Shtetit përbëhet nga fondi i konsoliduar, buxheti i sigurimeve shoqërore dhe buxheti i sigurimeve shëndetësore.”.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1758F6">
        <w:rPr>
          <w:lang w:val="it-IT"/>
        </w:rPr>
        <w:t>Nen</w:t>
      </w:r>
      <w:r w:rsidRPr="005C3CDF">
        <w:rPr>
          <w:lang w:val="it-IT"/>
        </w:rPr>
        <w:t>i 2</w:t>
      </w: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  <w:r w:rsidRPr="005C3CDF">
        <w:rPr>
          <w:lang w:val="it-IT"/>
        </w:rPr>
        <w:t>Neni 2 ndryshohet, si më poshtë vijon:</w:t>
      </w: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2</w:t>
      </w: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  <w:r w:rsidRPr="005C3CDF">
        <w:rPr>
          <w:lang w:val="it-IT"/>
        </w:rPr>
        <w:t>A. Fondi i konsoliduar për vitin 2007 është:</w:t>
      </w:r>
    </w:p>
    <w:p w:rsidR="005C3CDF" w:rsidRPr="005C3CDF" w:rsidRDefault="005C3CDF" w:rsidP="005C3CDF">
      <w:pPr>
        <w:pStyle w:val="Paragrafi"/>
        <w:ind w:left="720" w:firstLine="0"/>
        <w:rPr>
          <w:lang w:val="it-IT"/>
        </w:rPr>
      </w:pPr>
      <w:r w:rsidRPr="005C3CDF">
        <w:rPr>
          <w:lang w:val="it-IT"/>
        </w:rPr>
        <w:t>Të ardhurat</w:t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  <w:t>221 188 milionë lekë;</w:t>
      </w:r>
    </w:p>
    <w:p w:rsidR="005C3CDF" w:rsidRPr="005C3CDF" w:rsidRDefault="005C3CDF" w:rsidP="005C3CDF">
      <w:pPr>
        <w:pStyle w:val="Paragrafi"/>
        <w:ind w:left="720" w:firstLine="0"/>
        <w:rPr>
          <w:lang w:val="it-IT"/>
        </w:rPr>
      </w:pPr>
      <w:r w:rsidRPr="005C3CDF">
        <w:rPr>
          <w:lang w:val="it-IT"/>
        </w:rPr>
        <w:t>Shpenzimet</w:t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  <w:t>263 627 milionë lekë;</w:t>
      </w:r>
    </w:p>
    <w:p w:rsidR="005C3CDF" w:rsidRPr="005C3CDF" w:rsidRDefault="005C3CDF" w:rsidP="005C3CDF">
      <w:pPr>
        <w:pStyle w:val="Paragrafi"/>
        <w:ind w:left="720" w:firstLine="0"/>
        <w:rPr>
          <w:lang w:val="it-IT"/>
        </w:rPr>
      </w:pPr>
      <w:r w:rsidRPr="005C3CDF">
        <w:rPr>
          <w:lang w:val="it-IT"/>
        </w:rPr>
        <w:t>Deficiti</w:t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  <w:t xml:space="preserve">  42 439 milionë lekë.</w:t>
      </w:r>
    </w:p>
    <w:p w:rsidR="005C3CDF" w:rsidRPr="005C3CDF" w:rsidRDefault="005C3CDF" w:rsidP="005C3CDF">
      <w:pPr>
        <w:pStyle w:val="Paragrafi"/>
        <w:ind w:firstLine="0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 w:rsidRPr="005C3CDF">
        <w:rPr>
          <w:lang w:val="it-IT"/>
        </w:rPr>
        <w:t xml:space="preserve">Fondi </w:t>
      </w:r>
      <w:r>
        <w:rPr>
          <w:lang w:val="it-IT"/>
        </w:rPr>
        <w:t>i konsoliduar përbëhet: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A.1 Buxheti qendror: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Të ardhurat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207 849 milionë lekë;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Shpenzimet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250 288 milionë lekë.</w:t>
      </w:r>
    </w:p>
    <w:p w:rsidR="005C3CDF" w:rsidRDefault="005C3CDF" w:rsidP="005C3CDF">
      <w:pPr>
        <w:pStyle w:val="Paragrafi"/>
        <w:ind w:firstLine="0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A.2 Buxheti i pushtetit vendor: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Të ardhurat</w:t>
      </w:r>
      <w:r w:rsidRPr="001758F6">
        <w:rPr>
          <w:lang w:val="it-IT"/>
        </w:rPr>
        <w:tab/>
      </w:r>
      <w:r w:rsidRPr="001758F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27 014 milionë lekë.</w:t>
      </w:r>
    </w:p>
    <w:p w:rsidR="005C3CDF" w:rsidRDefault="005C3CDF" w:rsidP="005C3CDF">
      <w:pPr>
        <w:pStyle w:val="Paragrafi"/>
        <w:ind w:firstLine="0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Nga të cilat: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Granti i pakushtëzuar nga buxheti qendror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13 675 milionë lekë;</w:t>
      </w:r>
    </w:p>
    <w:p w:rsidR="005C3CDF" w:rsidRDefault="005C3CDF" w:rsidP="005C3CDF">
      <w:pPr>
        <w:pStyle w:val="Paragrafi"/>
        <w:rPr>
          <w:lang w:val="it-IT"/>
        </w:rPr>
      </w:pPr>
      <w:r w:rsidRPr="001758F6">
        <w:rPr>
          <w:lang w:val="it-IT"/>
        </w:rPr>
        <w:t>Shpenzimet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758F6">
        <w:rPr>
          <w:lang w:val="it-IT"/>
        </w:rPr>
        <w:t>27 014 milionë lekë.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NeniNr"/>
        <w:keepNext w:val="0"/>
        <w:rPr>
          <w:lang w:val="it-IT"/>
        </w:rPr>
      </w:pPr>
    </w:p>
    <w:p w:rsidR="005C3CDF" w:rsidRDefault="005C3CDF" w:rsidP="005C3CDF">
      <w:pPr>
        <w:pStyle w:val="NeniNr"/>
        <w:keepNext w:val="0"/>
        <w:rPr>
          <w:lang w:val="it-IT"/>
        </w:rPr>
      </w:pPr>
    </w:p>
    <w:p w:rsidR="005C3CDF" w:rsidRPr="001758F6" w:rsidRDefault="005C3CDF" w:rsidP="005C3CDF">
      <w:pPr>
        <w:pStyle w:val="NeniNr"/>
        <w:keepNext w:val="0"/>
        <w:rPr>
          <w:lang w:val="it-IT"/>
        </w:rPr>
      </w:pPr>
      <w:r w:rsidRPr="001758F6">
        <w:rPr>
          <w:lang w:val="it-IT"/>
        </w:rPr>
        <w:t>Neni 3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lastRenderedPageBreak/>
        <w:t>Neni 3 ndryshohet, si më poshtë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1758F6" w:rsidRDefault="005C3CDF" w:rsidP="005C3CDF">
      <w:pPr>
        <w:pStyle w:val="NeniNr"/>
        <w:keepNext w:val="0"/>
        <w:rPr>
          <w:lang w:val="it-IT"/>
        </w:rPr>
      </w:pPr>
      <w:r w:rsidRPr="001758F6">
        <w:rPr>
          <w:lang w:val="it-IT"/>
        </w:rPr>
        <w:t>“Neni 3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B. Buxheti i sigurimeve shoqërore, për vitin 2007, është: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B.1 Skema e sigurimit të detyrueshëm shoqëror: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Të</w:t>
      </w:r>
      <w:r w:rsidRPr="004E2D45">
        <w:rPr>
          <w:lang w:val="it-IT"/>
        </w:rPr>
        <w:t xml:space="preserve"> ard</w:t>
      </w:r>
      <w:r>
        <w:rPr>
          <w:lang w:val="it-IT"/>
        </w:rPr>
        <w:t>h</w:t>
      </w:r>
      <w:r w:rsidRPr="004E2D45">
        <w:rPr>
          <w:lang w:val="it-IT"/>
        </w:rPr>
        <w:t>urat gjithsej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57 821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- nga kontributet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E2D45">
        <w:rPr>
          <w:lang w:val="it-IT"/>
        </w:rPr>
        <w:t>36 680 milionë lekë</w:t>
      </w:r>
      <w:r>
        <w:rPr>
          <w:lang w:val="it-IT"/>
        </w:rPr>
        <w:t>;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-</w:t>
      </w:r>
      <w:r>
        <w:rPr>
          <w:lang w:val="it-IT"/>
        </w:rPr>
        <w:t xml:space="preserve"> nga transferimet nga Buxheti i S</w:t>
      </w:r>
      <w:r w:rsidRPr="004E2D45">
        <w:rPr>
          <w:lang w:val="it-IT"/>
        </w:rPr>
        <w:t>htetit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21 141 milionë lekë</w:t>
      </w:r>
      <w:r>
        <w:rPr>
          <w:lang w:val="it-IT"/>
        </w:rPr>
        <w:t>;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Shpenzimet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57 821 milionë lekë.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Paga minimale, për efekt të pagesës së kontributeve të</w:t>
      </w:r>
      <w:r>
        <w:rPr>
          <w:lang w:val="it-IT"/>
        </w:rPr>
        <w:t xml:space="preserve"> sigurimeve sho</w:t>
      </w:r>
      <w:r w:rsidRPr="004E2D45">
        <w:rPr>
          <w:lang w:val="it-IT"/>
        </w:rPr>
        <w:t>qërore dhe shëndetësore, përcaktohet nga Këshilli i Ministrave. Këshilli i Ministrave</w:t>
      </w:r>
      <w:r>
        <w:rPr>
          <w:lang w:val="it-IT"/>
        </w:rPr>
        <w:t>,</w:t>
      </w:r>
      <w:r w:rsidRPr="004E2D45">
        <w:rPr>
          <w:lang w:val="it-IT"/>
        </w:rPr>
        <w:t xml:space="preserve"> ka të drejtë të përcaktojë</w:t>
      </w:r>
      <w:r>
        <w:rPr>
          <w:lang w:val="it-IT"/>
        </w:rPr>
        <w:t xml:space="preserve"> </w:t>
      </w:r>
      <w:r w:rsidRPr="004E2D45">
        <w:rPr>
          <w:lang w:val="it-IT"/>
        </w:rPr>
        <w:t>një kontribut të veçantë minimal pë</w:t>
      </w:r>
      <w:r>
        <w:rPr>
          <w:lang w:val="it-IT"/>
        </w:rPr>
        <w:t>r personat e ve</w:t>
      </w:r>
      <w:r w:rsidRPr="004E2D45">
        <w:rPr>
          <w:lang w:val="it-IT"/>
        </w:rPr>
        <w:t>të</w:t>
      </w:r>
      <w:r>
        <w:rPr>
          <w:lang w:val="it-IT"/>
        </w:rPr>
        <w:t>punë</w:t>
      </w:r>
      <w:r w:rsidRPr="004E2D45">
        <w:rPr>
          <w:lang w:val="it-IT"/>
        </w:rPr>
        <w:t>suar në bujqësi dhe për kategori specifike të</w:t>
      </w:r>
      <w:r>
        <w:rPr>
          <w:lang w:val="it-IT"/>
        </w:rPr>
        <w:t xml:space="preserve"> pers</w:t>
      </w:r>
      <w:r w:rsidRPr="004E2D45">
        <w:rPr>
          <w:lang w:val="it-IT"/>
        </w:rPr>
        <w:t>onave të vetëpunësuar. Pë</w:t>
      </w:r>
      <w:r>
        <w:rPr>
          <w:lang w:val="it-IT"/>
        </w:rPr>
        <w:t>r vitin 2007, tepric</w:t>
      </w:r>
      <w:r w:rsidRPr="004E2D45">
        <w:rPr>
          <w:lang w:val="it-IT"/>
        </w:rPr>
        <w:t>a e të</w:t>
      </w:r>
      <w:r>
        <w:rPr>
          <w:lang w:val="it-IT"/>
        </w:rPr>
        <w:t xml:space="preserve"> ardhur</w:t>
      </w:r>
      <w:r w:rsidRPr="004E2D45">
        <w:rPr>
          <w:lang w:val="it-IT"/>
        </w:rPr>
        <w:t>ave ndaj shpenzimeve, sipas degëve të sigurimit dhe programeve, përdoret pë</w:t>
      </w:r>
      <w:r>
        <w:rPr>
          <w:lang w:val="it-IT"/>
        </w:rPr>
        <w:t>r mbulimin e defici</w:t>
      </w:r>
      <w:r w:rsidRPr="004E2D45">
        <w:rPr>
          <w:lang w:val="it-IT"/>
        </w:rPr>
        <w:t>tit të degës së pensioneve.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B.2.</w:t>
      </w:r>
      <w:r>
        <w:rPr>
          <w:lang w:val="it-IT"/>
        </w:rPr>
        <w:t xml:space="preserve"> </w:t>
      </w:r>
      <w:r w:rsidRPr="004E2D45">
        <w:rPr>
          <w:lang w:val="it-IT"/>
        </w:rPr>
        <w:t>Skema e sigurimit suplementar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Të</w:t>
      </w:r>
      <w:r>
        <w:rPr>
          <w:lang w:val="it-IT"/>
        </w:rPr>
        <w:t xml:space="preserve"> ardhurat gjithsej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3 626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- nga kont</w:t>
      </w:r>
      <w:r w:rsidRPr="004E2D45">
        <w:rPr>
          <w:lang w:val="it-IT"/>
        </w:rPr>
        <w:t>ributet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>
        <w:rPr>
          <w:lang w:val="it-IT"/>
        </w:rPr>
        <w:t xml:space="preserve">   </w:t>
      </w:r>
      <w:r w:rsidRPr="004E2D45">
        <w:rPr>
          <w:lang w:val="it-IT"/>
        </w:rPr>
        <w:t>183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- nga transferimet nga Buxheti i S</w:t>
      </w:r>
      <w:r w:rsidRPr="004E2D45">
        <w:rPr>
          <w:lang w:val="it-IT"/>
        </w:rPr>
        <w:t>htetit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3 443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Shpenzimet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3 626 milionë lekë.”.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4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Neni 6 ndryshohet, si më</w:t>
      </w:r>
      <w:r>
        <w:rPr>
          <w:lang w:val="it-IT"/>
        </w:rPr>
        <w:t xml:space="preserve"> p</w:t>
      </w:r>
      <w:r w:rsidRPr="004E2D45">
        <w:rPr>
          <w:lang w:val="it-IT"/>
        </w:rPr>
        <w:t>oshtë vijon: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6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T</w:t>
      </w:r>
      <w:r w:rsidRPr="004E2D45">
        <w:rPr>
          <w:lang w:val="it-IT"/>
        </w:rPr>
        <w:t>ë</w:t>
      </w:r>
      <w:r>
        <w:rPr>
          <w:lang w:val="it-IT"/>
        </w:rPr>
        <w:t xml:space="preserve"> ardhurat e fondi</w:t>
      </w:r>
      <w:r w:rsidRPr="004E2D45">
        <w:rPr>
          <w:lang w:val="it-IT"/>
        </w:rPr>
        <w:t>t të konsoliduar, sipas grupeve kryesore, janë: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Grantet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4E2D45">
        <w:rPr>
          <w:lang w:val="it-IT"/>
        </w:rPr>
        <w:t>3 928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Të</w:t>
      </w:r>
      <w:r>
        <w:rPr>
          <w:lang w:val="it-IT"/>
        </w:rPr>
        <w:t xml:space="preserve"> ardhurat tatimore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     </w:t>
      </w:r>
      <w:r w:rsidRPr="004E2D45">
        <w:rPr>
          <w:lang w:val="it-IT"/>
        </w:rPr>
        <w:t>221 375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Të ardhurat jotatimore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23 946 milionë lekë;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T</w:t>
      </w:r>
      <w:r w:rsidRPr="004E2D45">
        <w:rPr>
          <w:lang w:val="it-IT"/>
        </w:rPr>
        <w:t>ë ard</w:t>
      </w:r>
      <w:r>
        <w:rPr>
          <w:lang w:val="it-IT"/>
        </w:rPr>
        <w:t>h</w:t>
      </w:r>
      <w:r w:rsidRPr="004E2D45">
        <w:rPr>
          <w:lang w:val="it-IT"/>
        </w:rPr>
        <w:t>urat e buxhetit vendor</w:t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</w:r>
      <w:r w:rsidRPr="004E2D45">
        <w:rPr>
          <w:lang w:val="it-IT"/>
        </w:rPr>
        <w:tab/>
        <w:t>13 339 milionë lekë.”.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141A56" w:rsidRDefault="005C3CDF" w:rsidP="005C3CDF">
      <w:pPr>
        <w:pStyle w:val="NeniNr"/>
        <w:keepNext w:val="0"/>
        <w:rPr>
          <w:lang w:val="it-IT"/>
        </w:rPr>
      </w:pPr>
      <w:r w:rsidRPr="00141A56">
        <w:rPr>
          <w:lang w:val="it-IT"/>
        </w:rPr>
        <w:t>Neni 5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  <w:r w:rsidRPr="006F299B">
        <w:rPr>
          <w:lang w:val="it-IT"/>
        </w:rPr>
        <w:t>Neni 7 ndryshohet, si m</w:t>
      </w:r>
      <w:r>
        <w:rPr>
          <w:lang w:val="it-IT"/>
        </w:rPr>
        <w:t>ë</w:t>
      </w:r>
      <w:r w:rsidRPr="006F299B">
        <w:rPr>
          <w:lang w:val="it-IT"/>
        </w:rPr>
        <w:t xml:space="preserve"> posht</w:t>
      </w:r>
      <w:r>
        <w:rPr>
          <w:lang w:val="it-IT"/>
        </w:rPr>
        <w:t>ë</w:t>
      </w:r>
      <w:r w:rsidRPr="006F299B">
        <w:rPr>
          <w:lang w:val="it-IT"/>
        </w:rPr>
        <w:t xml:space="preserve">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7</w:t>
      </w:r>
    </w:p>
    <w:p w:rsidR="005C3CDF" w:rsidRPr="000F1657" w:rsidRDefault="005C3CDF" w:rsidP="005C3CDF">
      <w:pPr>
        <w:pStyle w:val="Paragrafi"/>
        <w:rPr>
          <w:sz w:val="16"/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Kufiri i financimit të deficitit të Buxhetit të Shtetit nga burime të brendshme është 32 400 milionë lekë, i cili përfshin edhe 14 600 milionë lekë nga të ardhurat e privatizimit.</w:t>
      </w:r>
    </w:p>
    <w:p w:rsidR="005C3CDF" w:rsidRPr="006F299B" w:rsidRDefault="005C3CDF" w:rsidP="005C3CDF">
      <w:pPr>
        <w:pStyle w:val="Paragrafi"/>
        <w:rPr>
          <w:lang w:val="it-IT"/>
        </w:rPr>
      </w:pPr>
      <w:r>
        <w:rPr>
          <w:lang w:val="it-IT"/>
        </w:rPr>
        <w:t>Kufiri maksim</w:t>
      </w:r>
      <w:r w:rsidRPr="004E2D45">
        <w:rPr>
          <w:lang w:val="it-IT"/>
        </w:rPr>
        <w:t>al i huamarrjes së</w:t>
      </w:r>
      <w:r>
        <w:rPr>
          <w:lang w:val="it-IT"/>
        </w:rPr>
        <w:t xml:space="preserve"> </w:t>
      </w:r>
      <w:r w:rsidRPr="004E2D45">
        <w:rPr>
          <w:lang w:val="it-IT"/>
        </w:rPr>
        <w:t>brendshme është 17 800 milionë lekë. Në rast mosrealizimi të të ardhurave të buxhetit, huamarrja për financimin e deficitit të brendshë</w:t>
      </w:r>
      <w:r>
        <w:rPr>
          <w:lang w:val="it-IT"/>
        </w:rPr>
        <w:t>m nuk ndrysh</w:t>
      </w:r>
      <w:r w:rsidRPr="004E2D45">
        <w:rPr>
          <w:lang w:val="it-IT"/>
        </w:rPr>
        <w:t xml:space="preserve">on. </w:t>
      </w:r>
      <w:r w:rsidRPr="006F299B">
        <w:rPr>
          <w:lang w:val="it-IT"/>
        </w:rPr>
        <w:t>K</w:t>
      </w:r>
      <w:r>
        <w:rPr>
          <w:lang w:val="it-IT"/>
        </w:rPr>
        <w:t>ëshilli i Minist</w:t>
      </w:r>
      <w:r w:rsidRPr="006F299B">
        <w:rPr>
          <w:lang w:val="it-IT"/>
        </w:rPr>
        <w:t>rave</w:t>
      </w:r>
      <w:r>
        <w:rPr>
          <w:lang w:val="it-IT"/>
        </w:rPr>
        <w:t>,</w:t>
      </w:r>
      <w:r w:rsidRPr="006F299B">
        <w:rPr>
          <w:lang w:val="it-IT"/>
        </w:rPr>
        <w:t xml:space="preserve"> merr masa p</w:t>
      </w:r>
      <w:r>
        <w:rPr>
          <w:lang w:val="it-IT"/>
        </w:rPr>
        <w:t>ë</w:t>
      </w:r>
      <w:r w:rsidRPr="006F299B">
        <w:rPr>
          <w:lang w:val="it-IT"/>
        </w:rPr>
        <w:t>r kompensimin e diferencave nga burime suplementare ose nga shkurtimi i shpenzimeve.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Kufiri neto i financimit nga burimet e huaja është 10 039 milionë lekë, nga i cili 900 milionë lekë është mbështetja buxhetore. Ky kufi mund të ndryshojë gjatë vitit, brenda limiteve të përcaktuara në nenin 17, të këtij ligji.”.</w:t>
      </w: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6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Neni 8 ndryshohet, si më poshtë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8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Shpenzimet e fondit të konsoliduar, sipas grupeve kryesore, janë: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Shpenzimet korrente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192 387 milionë lekë;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Shpenzimet kapitale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68 133 milionë lekë;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Rezerva e Këshillit të Ministrave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1 800 milionë lekë;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Kontingjenca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1 307 milionë lekë.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Kufiri i shpenzimeve për çdo ministri dhe institucion është sipas tabelës 1, që i bashkëlidhet këtij ligji. Për institucionet e pavarura nga Këshilli i Ministrave kufiri i shpenzimeve, numri i punonjësve dhe fondi i pagave është sipas tabelës 1/1, që i bashkëlidhet këtij ligji. Gjendja e mjeteve monetare, që parashikohet të rezultojë në fund të vitit buxhetor, në llogarinë unike të thesarit, si rezultat i mosrealizimit të shpenzimeve ose tejkalimit të të ardhurave, të investohet në fondin e balancimit të KESH-it, në formën e huasë, në masën jo më shumë se 0.5 për qind e PBB-së. Teprica mbi shumën e huasë së lejuar për KESH-in, por jo më shumë se 0.3 për qind e PBB-së, të transferohet në llogarinë e shpronësimeve për interesa publike.”.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7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Neni 11 ndryshohet, si më poshtë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11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Shpenzimet kapitale nga burimet e brendshme dhe nga burimet e huaja, sipas programeve, për çdo ministri dhe institucion qendror paraqiten në tabelën 2, që i bashkëlidhen këtij ligji.”.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8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Neni 12 ndryshohet, si më poshtë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12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Fondi i kontingjencës, prej 1 307 milionë lekësh, të përdoret me miratimin e Këshillit të Ministrave për shlyerjen e detyrimeve të ndërmarrjeve publike. Fondi rezervë i Këshillit të Ministrave, prej 1 800 milionë lekësh, të përdoret për raste të paparashikuara në buxhet.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Fondi për rritjen e pagave, prej 3 144 milionë lekësh, të shpërndahet ndërmjet institucioneve buxhetore, në përputhje me vendimet e Këshillit të Ministrave, për rritjen e pagave.”.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9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3 e përmendur në nenin 14 të ligjit, ndryshohet dhe zëvendësohet me tabelën me të njëjtin numër, që i bashkëlidhet këtij akti normativ.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10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4 e përmendur në nenin 15 të ligjit, zëvendësohet me tabelën me të njëjtin numër, që i bashkëlidhet këtij akti normativ.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11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Neni 17 ndryshohet, si më poshtë vijon: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“Neni 17</w:t>
      </w: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Kufiri për rritjen vjetore të totalit ekzistues të borxhit të shtetit dhe atij të garantuar të shtetit, në dobi të palëve përfituese, për vitin 2007, është 53 433 milionë lekë, i detajuar si më poshtë:</w:t>
      </w:r>
    </w:p>
    <w:p w:rsidR="005C3CDF" w:rsidRDefault="005C3CDF" w:rsidP="005C3CDF">
      <w:pPr>
        <w:pStyle w:val="Paragrafi"/>
        <w:rPr>
          <w:lang w:val="it-IT"/>
        </w:rPr>
      </w:pPr>
      <w:r>
        <w:rPr>
          <w:lang w:val="it-IT"/>
        </w:rPr>
        <w:t>1. Kufiri për rritjen vjetore të totalit ekzistues të borxhit të shtetit, si rezultat i zbatimit të buxhetit të vitit 2007, është 38 300 milionë lekë, nga i cili: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-</w:t>
      </w:r>
      <w:r>
        <w:rPr>
          <w:lang w:val="it-IT"/>
        </w:rPr>
        <w:t xml:space="preserve"> p</w:t>
      </w:r>
      <w:r w:rsidRPr="004E2D45">
        <w:rPr>
          <w:lang w:val="it-IT"/>
        </w:rPr>
        <w:t>ë</w:t>
      </w:r>
      <w:r>
        <w:rPr>
          <w:lang w:val="it-IT"/>
        </w:rPr>
        <w:t>r kredit</w:t>
      </w:r>
      <w:r w:rsidRPr="004E2D45">
        <w:rPr>
          <w:lang w:val="it-IT"/>
        </w:rPr>
        <w:t>ë e jashtme, të drejtpërdrejta, të Këshillit të Ministrave</w:t>
      </w:r>
      <w:r w:rsidRPr="004E2D45">
        <w:rPr>
          <w:lang w:val="it-IT"/>
        </w:rPr>
        <w:tab/>
        <w:t>20 500 milionë lekë;</w:t>
      </w:r>
    </w:p>
    <w:p w:rsidR="005C3CDF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-</w:t>
      </w:r>
      <w:r>
        <w:rPr>
          <w:lang w:val="it-IT"/>
        </w:rPr>
        <w:t xml:space="preserve"> p</w:t>
      </w:r>
      <w:r w:rsidRPr="004E2D45">
        <w:rPr>
          <w:lang w:val="it-IT"/>
        </w:rPr>
        <w:t xml:space="preserve">ër financimin e brendshëm të deficitit buxhetor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E2D45">
        <w:rPr>
          <w:lang w:val="it-IT"/>
        </w:rPr>
        <w:t>17 800 milionë lekë.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2. K</w:t>
      </w:r>
      <w:r w:rsidRPr="004E2D45">
        <w:rPr>
          <w:lang w:val="it-IT"/>
        </w:rPr>
        <w:t>ufiri për rritjen vjetore të garancive të shtetit, në dobi të palëve të treta përfituese, është 4 180 milionë lekë, përfshirë edhe 200 milionë lekë g</w:t>
      </w:r>
      <w:r>
        <w:rPr>
          <w:lang w:val="it-IT"/>
        </w:rPr>
        <w:t>a</w:t>
      </w:r>
      <w:r w:rsidRPr="004E2D45">
        <w:rPr>
          <w:lang w:val="it-IT"/>
        </w:rPr>
        <w:t>ranci për</w:t>
      </w:r>
      <w:r>
        <w:rPr>
          <w:lang w:val="it-IT"/>
        </w:rPr>
        <w:t xml:space="preserve"> fondin e garan</w:t>
      </w:r>
      <w:r w:rsidRPr="004E2D45">
        <w:rPr>
          <w:lang w:val="it-IT"/>
        </w:rPr>
        <w:t>timit të kredive të eksportit.</w:t>
      </w: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3.</w:t>
      </w:r>
      <w:r>
        <w:rPr>
          <w:lang w:val="it-IT"/>
        </w:rPr>
        <w:t xml:space="preserve"> </w:t>
      </w:r>
      <w:r w:rsidRPr="004E2D45">
        <w:rPr>
          <w:lang w:val="it-IT"/>
        </w:rPr>
        <w:t>Kufiri pë</w:t>
      </w:r>
      <w:r>
        <w:rPr>
          <w:lang w:val="it-IT"/>
        </w:rPr>
        <w:t>r rritj</w:t>
      </w:r>
      <w:r w:rsidRPr="004E2D45">
        <w:rPr>
          <w:lang w:val="it-IT"/>
        </w:rPr>
        <w:t>en vjetore të stokut të</w:t>
      </w:r>
      <w:r>
        <w:rPr>
          <w:lang w:val="it-IT"/>
        </w:rPr>
        <w:t xml:space="preserve"> borxhit, si rezultat i riskedul</w:t>
      </w:r>
      <w:r w:rsidRPr="004E2D45">
        <w:rPr>
          <w:lang w:val="it-IT"/>
        </w:rPr>
        <w:t>imit të borxheve të vje</w:t>
      </w:r>
      <w:r>
        <w:rPr>
          <w:lang w:val="it-IT"/>
        </w:rPr>
        <w:t>t</w:t>
      </w:r>
      <w:r w:rsidRPr="004E2D45">
        <w:rPr>
          <w:lang w:val="it-IT"/>
        </w:rPr>
        <w:t>ra të jashtme, të papaguara, është 5 153 milionë lekë.”.</w:t>
      </w:r>
    </w:p>
    <w:p w:rsidR="005C3CDF" w:rsidRPr="004E2D45" w:rsidRDefault="005C3CDF" w:rsidP="005C3CDF">
      <w:pPr>
        <w:pStyle w:val="Paragrafi"/>
        <w:rPr>
          <w:lang w:val="it-IT"/>
        </w:rPr>
      </w:pPr>
      <w:r>
        <w:rPr>
          <w:lang w:val="it-IT"/>
        </w:rPr>
        <w:t>4. K</w:t>
      </w:r>
      <w:r w:rsidRPr="004E2D45">
        <w:rPr>
          <w:lang w:val="it-IT"/>
        </w:rPr>
        <w:t>ufiri për rritjen v</w:t>
      </w:r>
      <w:r>
        <w:rPr>
          <w:lang w:val="it-IT"/>
        </w:rPr>
        <w:t>j</w:t>
      </w:r>
      <w:r w:rsidRPr="004E2D45">
        <w:rPr>
          <w:lang w:val="it-IT"/>
        </w:rPr>
        <w:t>etore të stokut të borxhit, si rezultat i mbulimit të difer</w:t>
      </w:r>
      <w:r>
        <w:rPr>
          <w:lang w:val="it-IT"/>
        </w:rPr>
        <w:t>e</w:t>
      </w:r>
      <w:r w:rsidRPr="004E2D45">
        <w:rPr>
          <w:lang w:val="it-IT"/>
        </w:rPr>
        <w:t>ncave nga rivlerësimi i</w:t>
      </w:r>
      <w:r>
        <w:rPr>
          <w:lang w:val="it-IT"/>
        </w:rPr>
        <w:t xml:space="preserve"> valut</w:t>
      </w:r>
      <w:r w:rsidRPr="004E2D45">
        <w:rPr>
          <w:lang w:val="it-IT"/>
        </w:rPr>
        <w:t>ave, është 5 800 milionë lekë.”.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NeniNr"/>
        <w:keepNext w:val="0"/>
        <w:rPr>
          <w:lang w:val="it-IT"/>
        </w:rPr>
      </w:pPr>
      <w:r w:rsidRPr="005C3CDF">
        <w:rPr>
          <w:lang w:val="it-IT"/>
        </w:rPr>
        <w:t>Neni 12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4E2D45" w:rsidRDefault="005C3CDF" w:rsidP="005C3CDF">
      <w:pPr>
        <w:pStyle w:val="Paragrafi"/>
        <w:rPr>
          <w:lang w:val="it-IT"/>
        </w:rPr>
      </w:pPr>
      <w:r w:rsidRPr="004E2D45">
        <w:rPr>
          <w:lang w:val="it-IT"/>
        </w:rPr>
        <w:t>Ky akt normativ h</w:t>
      </w:r>
      <w:r>
        <w:rPr>
          <w:lang w:val="it-IT"/>
        </w:rPr>
        <w:t>y</w:t>
      </w:r>
      <w:r w:rsidRPr="004E2D45">
        <w:rPr>
          <w:lang w:val="it-IT"/>
        </w:rPr>
        <w:t>n në fuqi menjëherë dhe botohet në Fletoren Zyrtare.</w:t>
      </w:r>
    </w:p>
    <w:p w:rsidR="005C3CDF" w:rsidRPr="004E2D45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Autoriteti"/>
        <w:keepNext w:val="0"/>
        <w:rPr>
          <w:lang w:val="it-IT"/>
        </w:rPr>
      </w:pPr>
      <w:r w:rsidRPr="005C3CDF">
        <w:rPr>
          <w:lang w:val="it-IT"/>
        </w:rPr>
        <w:t>Kryeministri</w:t>
      </w:r>
    </w:p>
    <w:p w:rsidR="005C3CDF" w:rsidRPr="005C3CDF" w:rsidRDefault="005C3CDF" w:rsidP="005C3CDF">
      <w:pPr>
        <w:pStyle w:val="AutoritetiEmer"/>
        <w:rPr>
          <w:lang w:val="it-IT"/>
        </w:rPr>
      </w:pPr>
      <w:r w:rsidRPr="005C3CDF">
        <w:rPr>
          <w:lang w:val="it-IT"/>
        </w:rPr>
        <w:t>Sali Berisha</w:t>
      </w:r>
    </w:p>
    <w:p w:rsidR="005C3CDF" w:rsidRPr="005C3CDF" w:rsidRDefault="005C3CDF" w:rsidP="005C3CDF">
      <w:pPr>
        <w:pStyle w:val="Paragrafi"/>
        <w:ind w:firstLine="0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  <w:r w:rsidRPr="005C3CDF">
        <w:rPr>
          <w:lang w:val="it-IT"/>
        </w:rPr>
        <w:tab/>
      </w: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5C3CDF" w:rsidRDefault="005C3CDF" w:rsidP="005C3CDF">
      <w:pPr>
        <w:pStyle w:val="Paragrafi"/>
        <w:rPr>
          <w:lang w:val="it-IT"/>
        </w:rPr>
      </w:pPr>
      <w:r w:rsidRPr="005C3CDF">
        <w:rPr>
          <w:lang w:val="it-IT"/>
        </w:rPr>
        <w:t>Tabela nr.1</w:t>
      </w:r>
    </w:p>
    <w:p w:rsidR="005C3CDF" w:rsidRPr="005C3CDF" w:rsidRDefault="005C3CDF" w:rsidP="005C3CDF">
      <w:pPr>
        <w:pStyle w:val="Paragrafi"/>
        <w:rPr>
          <w:lang w:val="it-IT"/>
        </w:rPr>
      </w:pPr>
    </w:p>
    <w:p w:rsidR="005C3CDF" w:rsidRPr="006F299B" w:rsidRDefault="00287C0A" w:rsidP="005C3CDF">
      <w:pPr>
        <w:pStyle w:val="Paragrafi"/>
        <w:jc w:val="center"/>
        <w:rPr>
          <w:lang w:val="it-IT"/>
        </w:rPr>
      </w:pPr>
      <w:r w:rsidRPr="005A4C8D">
        <w:rPr>
          <w:noProof/>
        </w:rPr>
        <w:lastRenderedPageBreak/>
        <w:drawing>
          <wp:inline distT="0" distB="0" distL="0" distR="0">
            <wp:extent cx="5762625" cy="6791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nr.1.1</w:t>
      </w: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287C0A" w:rsidP="005C3CDF">
      <w:pPr>
        <w:pStyle w:val="Paragrafi"/>
        <w:rPr>
          <w:lang w:val="it-IT"/>
        </w:rPr>
      </w:pPr>
      <w:r w:rsidRPr="005A4C8D">
        <w:rPr>
          <w:noProof/>
        </w:rPr>
        <w:drawing>
          <wp:inline distT="0" distB="0" distL="0" distR="0">
            <wp:extent cx="5753100" cy="2752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nr.2</w:t>
      </w:r>
    </w:p>
    <w:p w:rsidR="005C3CDF" w:rsidRPr="006F299B" w:rsidRDefault="005C3CDF" w:rsidP="005C3CDF">
      <w:pPr>
        <w:pStyle w:val="Paragrafi"/>
        <w:rPr>
          <w:lang w:val="it-IT"/>
        </w:rPr>
      </w:pPr>
    </w:p>
    <w:p w:rsidR="005C3CDF" w:rsidRPr="00EE1D71" w:rsidRDefault="00287C0A" w:rsidP="005C3CDF">
      <w:pPr>
        <w:pStyle w:val="Paragrafi"/>
        <w:jc w:val="center"/>
        <w:rPr>
          <w:lang w:val="it-IT"/>
        </w:rPr>
      </w:pPr>
      <w:r w:rsidRPr="005A4C8D">
        <w:rPr>
          <w:noProof/>
        </w:rPr>
        <w:drawing>
          <wp:inline distT="0" distB="0" distL="0" distR="0">
            <wp:extent cx="5753100" cy="7724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Pr="00EE1D71" w:rsidRDefault="005C3CDF" w:rsidP="005C3CDF">
      <w:pPr>
        <w:pStyle w:val="Paragrafi"/>
        <w:rPr>
          <w:lang w:val="it-IT"/>
        </w:rPr>
      </w:pPr>
    </w:p>
    <w:p w:rsidR="005C3CDF" w:rsidRPr="00EE1D71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</w:p>
    <w:p w:rsidR="005C3CDF" w:rsidRDefault="005C3CDF" w:rsidP="005C3CDF">
      <w:pPr>
        <w:pStyle w:val="Paragrafi"/>
        <w:rPr>
          <w:lang w:val="it-IT"/>
        </w:rPr>
      </w:pPr>
    </w:p>
    <w:p w:rsidR="005C3CDF" w:rsidRPr="00EE1D71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nr.2</w:t>
      </w:r>
    </w:p>
    <w:p w:rsidR="005C3CDF" w:rsidRPr="00EE1D71" w:rsidRDefault="005C3CDF" w:rsidP="005C3CDF">
      <w:pPr>
        <w:pStyle w:val="Paragrafi"/>
        <w:rPr>
          <w:lang w:val="it-IT"/>
        </w:rPr>
      </w:pPr>
    </w:p>
    <w:p w:rsidR="005C3CDF" w:rsidRPr="005F4521" w:rsidRDefault="00287C0A" w:rsidP="005C3CDF">
      <w:pPr>
        <w:pStyle w:val="Paragrafi"/>
        <w:rPr>
          <w:lang w:val="it-IT"/>
        </w:rPr>
      </w:pPr>
      <w:r w:rsidRPr="005F4521">
        <w:rPr>
          <w:noProof/>
        </w:rPr>
        <w:drawing>
          <wp:inline distT="0" distB="0" distL="0" distR="0">
            <wp:extent cx="5753100" cy="295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287C0A" w:rsidP="005C3CDF">
      <w:pPr>
        <w:pStyle w:val="Paragrafi"/>
        <w:jc w:val="center"/>
      </w:pPr>
      <w:r w:rsidRPr="005A4C8D">
        <w:rPr>
          <w:noProof/>
        </w:rPr>
        <w:drawing>
          <wp:inline distT="0" distB="0" distL="0" distR="0">
            <wp:extent cx="5753100" cy="7324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  <w:rPr>
          <w:lang w:val="it-IT"/>
        </w:rPr>
      </w:pPr>
    </w:p>
    <w:p w:rsidR="005C3CDF" w:rsidRPr="006F299B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nr.2</w:t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Pr="005F4521" w:rsidRDefault="00287C0A" w:rsidP="005C3CDF">
      <w:pPr>
        <w:pStyle w:val="Paragrafi"/>
      </w:pPr>
      <w:r w:rsidRPr="005F4521">
        <w:rPr>
          <w:noProof/>
        </w:rPr>
        <w:drawing>
          <wp:inline distT="0" distB="0" distL="0" distR="0">
            <wp:extent cx="5753100" cy="295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287C0A" w:rsidP="005C3CDF">
      <w:pPr>
        <w:pStyle w:val="Paragrafi"/>
        <w:jc w:val="center"/>
      </w:pPr>
      <w:r w:rsidRPr="003F3DE1">
        <w:rPr>
          <w:noProof/>
        </w:rPr>
        <w:drawing>
          <wp:inline distT="0" distB="0" distL="0" distR="0">
            <wp:extent cx="5753100" cy="5715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  <w:ind w:firstLine="0"/>
      </w:pPr>
    </w:p>
    <w:p w:rsidR="005C3CDF" w:rsidRDefault="005C3CDF" w:rsidP="005C3CDF">
      <w:pPr>
        <w:pStyle w:val="Paragrafi"/>
      </w:pPr>
    </w:p>
    <w:p w:rsidR="005C3CDF" w:rsidRPr="006F299B" w:rsidRDefault="005C3CDF" w:rsidP="005C3CDF">
      <w:pPr>
        <w:pStyle w:val="Paragrafi"/>
        <w:rPr>
          <w:lang w:val="it-IT"/>
        </w:rPr>
      </w:pPr>
      <w:r>
        <w:rPr>
          <w:lang w:val="it-IT"/>
        </w:rPr>
        <w:t>Tabela nr.3</w:t>
      </w:r>
    </w:p>
    <w:p w:rsidR="005C3CDF" w:rsidRDefault="005C3CDF" w:rsidP="005C3CDF">
      <w:pPr>
        <w:pStyle w:val="Paragrafi"/>
        <w:ind w:firstLine="0"/>
      </w:pPr>
    </w:p>
    <w:p w:rsidR="005C3CDF" w:rsidRDefault="00287C0A" w:rsidP="005C3CDF">
      <w:pPr>
        <w:pStyle w:val="Paragrafi"/>
      </w:pPr>
      <w:r w:rsidRPr="00C45A4B">
        <w:rPr>
          <w:noProof/>
        </w:rPr>
        <w:drawing>
          <wp:inline distT="0" distB="0" distL="0" distR="0">
            <wp:extent cx="4476750" cy="1143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Pr="00501FB4" w:rsidRDefault="00287C0A" w:rsidP="005C3CDF">
      <w:pPr>
        <w:pStyle w:val="Paragrafi"/>
        <w:jc w:val="center"/>
      </w:pPr>
      <w:r w:rsidRPr="00501FB4">
        <w:rPr>
          <w:noProof/>
        </w:rPr>
        <w:drawing>
          <wp:inline distT="0" distB="0" distL="0" distR="0">
            <wp:extent cx="5753100" cy="73818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287C0A" w:rsidP="005C3CDF">
      <w:pPr>
        <w:pStyle w:val="Paragrafi"/>
      </w:pPr>
      <w:r w:rsidRPr="002B2D4E">
        <w:rPr>
          <w:noProof/>
        </w:rPr>
        <w:drawing>
          <wp:inline distT="0" distB="0" distL="0" distR="0">
            <wp:extent cx="5753100" cy="73818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Pr="002B2D4E" w:rsidRDefault="00287C0A" w:rsidP="005C3CDF">
      <w:pPr>
        <w:pStyle w:val="Paragrafi"/>
      </w:pPr>
      <w:r w:rsidRPr="002B2D4E">
        <w:rPr>
          <w:noProof/>
        </w:rPr>
        <w:drawing>
          <wp:inline distT="0" distB="0" distL="0" distR="0">
            <wp:extent cx="5753100" cy="73818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287C0A" w:rsidP="005C3CDF">
      <w:pPr>
        <w:pStyle w:val="Paragrafi"/>
      </w:pPr>
      <w:r w:rsidRPr="00525569">
        <w:rPr>
          <w:noProof/>
        </w:rPr>
        <w:drawing>
          <wp:inline distT="0" distB="0" distL="0" distR="0">
            <wp:extent cx="5753100" cy="73818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287C0A" w:rsidP="005C3CDF">
      <w:pPr>
        <w:pStyle w:val="Paragrafi"/>
      </w:pPr>
      <w:r w:rsidRPr="00525569">
        <w:rPr>
          <w:noProof/>
        </w:rPr>
        <w:drawing>
          <wp:inline distT="0" distB="0" distL="0" distR="0">
            <wp:extent cx="5753100" cy="73818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287C0A" w:rsidP="005C3CDF">
      <w:pPr>
        <w:pStyle w:val="Paragrafi"/>
      </w:pPr>
      <w:r w:rsidRPr="00525569">
        <w:rPr>
          <w:noProof/>
        </w:rPr>
        <w:drawing>
          <wp:inline distT="0" distB="0" distL="0" distR="0">
            <wp:extent cx="5753100" cy="73818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287C0A" w:rsidP="005C3CDF">
      <w:pPr>
        <w:pStyle w:val="Paragrafi"/>
      </w:pPr>
      <w:r w:rsidRPr="00525569">
        <w:rPr>
          <w:noProof/>
        </w:rPr>
        <w:drawing>
          <wp:inline distT="0" distB="0" distL="0" distR="0">
            <wp:extent cx="5753100" cy="73818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Pr="00525569" w:rsidRDefault="00287C0A" w:rsidP="005C3CDF">
      <w:pPr>
        <w:pStyle w:val="Paragrafi"/>
      </w:pPr>
      <w:r w:rsidRPr="00525569">
        <w:rPr>
          <w:noProof/>
        </w:rPr>
        <w:drawing>
          <wp:inline distT="0" distB="0" distL="0" distR="0">
            <wp:extent cx="5753100" cy="3200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p w:rsidR="005C3CDF" w:rsidRDefault="005C3CDF" w:rsidP="005C3CDF">
      <w:pPr>
        <w:pStyle w:val="Paragrafi"/>
      </w:pPr>
    </w:p>
    <w:sectPr w:rsidR="005C3CD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3CDF"/>
    <w:rsid w:val="000178C2"/>
    <w:rsid w:val="00287C0A"/>
    <w:rsid w:val="005C3CD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A0A608-2DC9-491F-9224-739DD898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C3CD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C3CD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C3CD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C3CD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link w:val="NeniNrChar"/>
    <w:rsid w:val="005C3CD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5C3CD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C3CD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C3CD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C3CD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C3CD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C3CD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C3CDF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>QPZ</Company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