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B0B" w:rsidRPr="000023B9" w:rsidRDefault="00DF0B0B" w:rsidP="00DF0B0B">
      <w:pPr>
        <w:pStyle w:val="Akti"/>
        <w:rPr>
          <w:sz w:val="21"/>
          <w:szCs w:val="21"/>
        </w:rPr>
      </w:pPr>
      <w:bookmarkStart w:id="0" w:name="_GoBack"/>
      <w:bookmarkEnd w:id="0"/>
      <w:r w:rsidRPr="000023B9">
        <w:rPr>
          <w:sz w:val="21"/>
          <w:szCs w:val="21"/>
        </w:rPr>
        <w:t>Akt normativ</w:t>
      </w:r>
    </w:p>
    <w:p w:rsidR="00DF0B0B" w:rsidRPr="000023B9" w:rsidRDefault="00DF0B0B" w:rsidP="00DF0B0B">
      <w:pPr>
        <w:pStyle w:val="NumriData"/>
        <w:rPr>
          <w:sz w:val="21"/>
          <w:szCs w:val="21"/>
        </w:rPr>
      </w:pPr>
      <w:r w:rsidRPr="000023B9">
        <w:rPr>
          <w:sz w:val="21"/>
          <w:szCs w:val="21"/>
        </w:rPr>
        <w:t>Nr.6, datë 22.12.2010</w:t>
      </w:r>
    </w:p>
    <w:p w:rsidR="00DF0B0B" w:rsidRPr="000023B9" w:rsidRDefault="00DF0B0B" w:rsidP="00DF0B0B">
      <w:pPr>
        <w:pStyle w:val="Paragrafi"/>
        <w:rPr>
          <w:sz w:val="16"/>
          <w:szCs w:val="21"/>
          <w:lang w:val="en-GB"/>
        </w:rPr>
      </w:pPr>
    </w:p>
    <w:p w:rsidR="00DF0B0B" w:rsidRPr="000023B9" w:rsidRDefault="00DF0B0B" w:rsidP="00DF0B0B">
      <w:pPr>
        <w:pStyle w:val="Titulli"/>
        <w:rPr>
          <w:sz w:val="21"/>
          <w:szCs w:val="21"/>
        </w:rPr>
      </w:pPr>
      <w:r w:rsidRPr="000023B9">
        <w:rPr>
          <w:sz w:val="21"/>
          <w:szCs w:val="21"/>
        </w:rPr>
        <w:t>Për disa ndryshime dhe shtesa në ligjin nr.10 190, datë</w:t>
      </w:r>
      <w:r>
        <w:rPr>
          <w:sz w:val="21"/>
          <w:szCs w:val="21"/>
        </w:rPr>
        <w:t xml:space="preserve"> 26.11.2009</w:t>
      </w:r>
      <w:r w:rsidRPr="000023B9">
        <w:rPr>
          <w:sz w:val="21"/>
          <w:szCs w:val="21"/>
        </w:rPr>
        <w:t xml:space="preserve"> “Për buxhetin e vitit 2010”, të ndryshuar</w:t>
      </w:r>
    </w:p>
    <w:p w:rsidR="00DF0B0B" w:rsidRPr="000023B9" w:rsidRDefault="00DF0B0B" w:rsidP="00DF0B0B">
      <w:pPr>
        <w:pStyle w:val="Paragrafi"/>
        <w:rPr>
          <w:sz w:val="16"/>
          <w:szCs w:val="21"/>
        </w:rPr>
      </w:pPr>
    </w:p>
    <w:p w:rsidR="00DF0B0B" w:rsidRPr="000023B9" w:rsidRDefault="00DF0B0B" w:rsidP="00DF0B0B">
      <w:pPr>
        <w:pStyle w:val="Paragrafi"/>
        <w:rPr>
          <w:sz w:val="21"/>
          <w:szCs w:val="21"/>
        </w:rPr>
      </w:pPr>
      <w:r w:rsidRPr="000023B9">
        <w:rPr>
          <w:sz w:val="21"/>
          <w:szCs w:val="21"/>
        </w:rPr>
        <w:t>Në mbështetje të nenit 101 të Kushtetutës dhe të nenit 46 të</w:t>
      </w:r>
      <w:r>
        <w:rPr>
          <w:sz w:val="21"/>
          <w:szCs w:val="21"/>
        </w:rPr>
        <w:t xml:space="preserve"> ligjit nr.9936</w:t>
      </w:r>
      <w:r w:rsidRPr="000023B9">
        <w:rPr>
          <w:sz w:val="21"/>
          <w:szCs w:val="21"/>
        </w:rPr>
        <w:t>, datë</w:t>
      </w:r>
      <w:r>
        <w:rPr>
          <w:sz w:val="21"/>
          <w:szCs w:val="21"/>
        </w:rPr>
        <w:t xml:space="preserve"> 26.6.2008</w:t>
      </w:r>
      <w:r w:rsidRPr="000023B9">
        <w:rPr>
          <w:sz w:val="21"/>
          <w:szCs w:val="21"/>
        </w:rPr>
        <w:t xml:space="preserve"> “Për menaxhimin e sistemit buxhetor në Republikën e Shqipërisë”, me propozimin e Ministrit të Financave, Këshilli i Ministrave</w:t>
      </w:r>
    </w:p>
    <w:p w:rsidR="00DF0B0B" w:rsidRPr="000023B9" w:rsidRDefault="00DF0B0B" w:rsidP="00DF0B0B">
      <w:pPr>
        <w:pStyle w:val="Paragrafi"/>
        <w:rPr>
          <w:sz w:val="12"/>
          <w:szCs w:val="21"/>
        </w:rPr>
      </w:pPr>
    </w:p>
    <w:p w:rsidR="00DF0B0B" w:rsidRPr="000023B9" w:rsidRDefault="00DF0B0B" w:rsidP="00DF0B0B">
      <w:pPr>
        <w:pStyle w:val="VENDOSI"/>
        <w:rPr>
          <w:sz w:val="21"/>
          <w:szCs w:val="21"/>
        </w:rPr>
      </w:pPr>
      <w:r w:rsidRPr="000023B9">
        <w:rPr>
          <w:sz w:val="21"/>
          <w:szCs w:val="21"/>
        </w:rPr>
        <w:t>Vendosi:</w:t>
      </w:r>
    </w:p>
    <w:p w:rsidR="00DF0B0B" w:rsidRPr="000023B9" w:rsidRDefault="00DF0B0B" w:rsidP="00DF0B0B">
      <w:pPr>
        <w:pStyle w:val="Paragrafi"/>
        <w:rPr>
          <w:sz w:val="14"/>
          <w:szCs w:val="21"/>
        </w:rPr>
      </w:pPr>
    </w:p>
    <w:p w:rsidR="00DF0B0B" w:rsidRPr="000023B9" w:rsidRDefault="00DF0B0B" w:rsidP="00DF0B0B">
      <w:pPr>
        <w:pStyle w:val="Paragrafi"/>
        <w:rPr>
          <w:sz w:val="21"/>
          <w:szCs w:val="21"/>
        </w:rPr>
      </w:pPr>
      <w:r w:rsidRPr="000023B9">
        <w:rPr>
          <w:sz w:val="21"/>
          <w:szCs w:val="21"/>
        </w:rPr>
        <w:t>Në ligjin nr.10 190, datë</w:t>
      </w:r>
      <w:r>
        <w:rPr>
          <w:sz w:val="21"/>
          <w:szCs w:val="21"/>
        </w:rPr>
        <w:t xml:space="preserve"> 26.11.2009</w:t>
      </w:r>
      <w:r w:rsidRPr="000023B9">
        <w:rPr>
          <w:sz w:val="21"/>
          <w:szCs w:val="21"/>
        </w:rPr>
        <w:t xml:space="preserve"> “Për buxhetin e vitit 2010”, të ndryshuar, bëhen këto ndryshime dhe shtesa:</w:t>
      </w:r>
    </w:p>
    <w:p w:rsidR="00DF0B0B" w:rsidRPr="000023B9" w:rsidRDefault="00DF0B0B" w:rsidP="00DF0B0B">
      <w:pPr>
        <w:pStyle w:val="Paragrafi"/>
        <w:rPr>
          <w:sz w:val="6"/>
          <w:szCs w:val="21"/>
        </w:rPr>
      </w:pPr>
    </w:p>
    <w:p w:rsidR="00DF0B0B" w:rsidRPr="00DF0B0B" w:rsidRDefault="00DF0B0B" w:rsidP="00DF0B0B">
      <w:pPr>
        <w:pStyle w:val="NeniNr"/>
        <w:rPr>
          <w:sz w:val="21"/>
          <w:szCs w:val="21"/>
          <w:lang w:val="it-IT"/>
        </w:rPr>
      </w:pPr>
      <w:r w:rsidRPr="00DF0B0B">
        <w:rPr>
          <w:sz w:val="21"/>
          <w:szCs w:val="21"/>
          <w:lang w:val="it-IT"/>
        </w:rPr>
        <w:t>Neni 1</w:t>
      </w:r>
    </w:p>
    <w:p w:rsidR="00DF0B0B" w:rsidRPr="00DF0B0B" w:rsidRDefault="00DF0B0B" w:rsidP="00DF0B0B">
      <w:pPr>
        <w:pStyle w:val="Paragrafi"/>
        <w:rPr>
          <w:sz w:val="14"/>
          <w:szCs w:val="21"/>
          <w:lang w:val="it-IT"/>
        </w:rPr>
      </w:pPr>
    </w:p>
    <w:p w:rsidR="00DF0B0B" w:rsidRPr="00DF0B0B" w:rsidRDefault="00DF0B0B" w:rsidP="00DF0B0B">
      <w:pPr>
        <w:pStyle w:val="Paragrafi"/>
        <w:rPr>
          <w:sz w:val="21"/>
          <w:szCs w:val="21"/>
          <w:lang w:val="it-IT"/>
        </w:rPr>
      </w:pPr>
      <w:r w:rsidRPr="00DF0B0B">
        <w:rPr>
          <w:sz w:val="21"/>
          <w:szCs w:val="21"/>
          <w:lang w:val="it-IT"/>
        </w:rPr>
        <w:t>Neni 6 ndryshohet, si më poshtë vijon:</w:t>
      </w:r>
    </w:p>
    <w:p w:rsidR="00DF0B0B" w:rsidRPr="00DF0B0B" w:rsidRDefault="00DF0B0B" w:rsidP="00DF0B0B">
      <w:pPr>
        <w:pStyle w:val="Paragrafi"/>
        <w:rPr>
          <w:sz w:val="10"/>
          <w:szCs w:val="21"/>
          <w:lang w:val="it-IT"/>
        </w:rPr>
      </w:pPr>
    </w:p>
    <w:p w:rsidR="00DF0B0B" w:rsidRPr="00DF0B0B" w:rsidRDefault="00DF0B0B" w:rsidP="00DF0B0B">
      <w:pPr>
        <w:pStyle w:val="NeniNr"/>
        <w:rPr>
          <w:sz w:val="21"/>
          <w:szCs w:val="21"/>
          <w:lang w:val="it-IT"/>
        </w:rPr>
      </w:pPr>
      <w:r w:rsidRPr="00DF0B0B">
        <w:rPr>
          <w:sz w:val="21"/>
          <w:szCs w:val="21"/>
          <w:lang w:val="it-IT"/>
        </w:rPr>
        <w:t>“Neni 6</w:t>
      </w:r>
    </w:p>
    <w:p w:rsidR="00DF0B0B" w:rsidRPr="00DF0B0B" w:rsidRDefault="00DF0B0B" w:rsidP="00DF0B0B">
      <w:pPr>
        <w:pStyle w:val="Paragrafi"/>
        <w:rPr>
          <w:sz w:val="14"/>
          <w:szCs w:val="21"/>
          <w:lang w:val="it-IT"/>
        </w:rPr>
      </w:pPr>
    </w:p>
    <w:p w:rsidR="00DF0B0B" w:rsidRPr="00DF0B0B" w:rsidRDefault="00DF0B0B" w:rsidP="00DF0B0B">
      <w:pPr>
        <w:pStyle w:val="Paragrafi"/>
        <w:rPr>
          <w:sz w:val="21"/>
          <w:szCs w:val="21"/>
          <w:lang w:val="it-IT"/>
        </w:rPr>
      </w:pPr>
      <w:r w:rsidRPr="00DF0B0B">
        <w:rPr>
          <w:sz w:val="21"/>
          <w:szCs w:val="21"/>
          <w:lang w:val="it-IT"/>
        </w:rPr>
        <w:t>Buxheti i fondit për kompensimin në vlerë të pronarëve, për vitin 2010 është:</w:t>
      </w:r>
    </w:p>
    <w:p w:rsidR="00DF0B0B" w:rsidRPr="00DF0B0B" w:rsidRDefault="00DF0B0B" w:rsidP="00DF0B0B">
      <w:pPr>
        <w:pStyle w:val="Paragrafi"/>
        <w:rPr>
          <w:sz w:val="12"/>
          <w:szCs w:val="21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3216"/>
      </w:tblGrid>
      <w:tr w:rsidR="00DF0B0B" w:rsidRPr="007B1289" w:rsidTr="00DF0B0B">
        <w:trPr>
          <w:jc w:val="center"/>
        </w:trPr>
        <w:tc>
          <w:tcPr>
            <w:tcW w:w="4077" w:type="dxa"/>
          </w:tcPr>
          <w:p w:rsidR="00DF0B0B" w:rsidRPr="007B1289" w:rsidRDefault="00DF0B0B" w:rsidP="00DF0B0B">
            <w:pPr>
              <w:pStyle w:val="Paragrafi"/>
              <w:ind w:firstLine="0"/>
              <w:rPr>
                <w:sz w:val="21"/>
                <w:szCs w:val="21"/>
              </w:rPr>
            </w:pPr>
            <w:r w:rsidRPr="007B1289">
              <w:rPr>
                <w:sz w:val="21"/>
                <w:szCs w:val="21"/>
              </w:rPr>
              <w:t>Të ardhurat gjithsej</w:t>
            </w:r>
          </w:p>
        </w:tc>
        <w:tc>
          <w:tcPr>
            <w:tcW w:w="3216" w:type="dxa"/>
          </w:tcPr>
          <w:p w:rsidR="00DF0B0B" w:rsidRPr="007B1289" w:rsidRDefault="00DF0B0B" w:rsidP="00DF0B0B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7B1289">
              <w:rPr>
                <w:sz w:val="21"/>
                <w:szCs w:val="21"/>
              </w:rPr>
              <w:t>1 750 milionë lekë;</w:t>
            </w:r>
          </w:p>
        </w:tc>
      </w:tr>
      <w:tr w:rsidR="00DF0B0B" w:rsidRPr="007B1289" w:rsidTr="00DF0B0B">
        <w:trPr>
          <w:jc w:val="center"/>
        </w:trPr>
        <w:tc>
          <w:tcPr>
            <w:tcW w:w="4077" w:type="dxa"/>
          </w:tcPr>
          <w:p w:rsidR="00DF0B0B" w:rsidRPr="007B1289" w:rsidRDefault="00DF0B0B" w:rsidP="00DF0B0B">
            <w:pPr>
              <w:pStyle w:val="Paragrafi"/>
              <w:ind w:firstLine="0"/>
              <w:rPr>
                <w:sz w:val="21"/>
                <w:szCs w:val="21"/>
              </w:rPr>
            </w:pPr>
            <w:r w:rsidRPr="007B1289">
              <w:rPr>
                <w:sz w:val="21"/>
                <w:szCs w:val="21"/>
              </w:rPr>
              <w:t>Nga të cilat:</w:t>
            </w:r>
          </w:p>
        </w:tc>
        <w:tc>
          <w:tcPr>
            <w:tcW w:w="3216" w:type="dxa"/>
          </w:tcPr>
          <w:p w:rsidR="00DF0B0B" w:rsidRPr="007B1289" w:rsidRDefault="00DF0B0B" w:rsidP="00DF0B0B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</w:tr>
      <w:tr w:rsidR="00DF0B0B" w:rsidRPr="007B1289" w:rsidTr="00DF0B0B">
        <w:trPr>
          <w:jc w:val="center"/>
        </w:trPr>
        <w:tc>
          <w:tcPr>
            <w:tcW w:w="4077" w:type="dxa"/>
          </w:tcPr>
          <w:p w:rsidR="00DF0B0B" w:rsidRPr="007B1289" w:rsidRDefault="00DF0B0B" w:rsidP="00DF0B0B">
            <w:pPr>
              <w:pStyle w:val="Paragrafi"/>
              <w:ind w:firstLine="0"/>
              <w:rPr>
                <w:sz w:val="21"/>
                <w:szCs w:val="21"/>
              </w:rPr>
            </w:pPr>
            <w:r w:rsidRPr="007B1289">
              <w:rPr>
                <w:sz w:val="21"/>
                <w:szCs w:val="21"/>
              </w:rPr>
              <w:t>- të ardhura të tjera</w:t>
            </w:r>
          </w:p>
        </w:tc>
        <w:tc>
          <w:tcPr>
            <w:tcW w:w="3216" w:type="dxa"/>
          </w:tcPr>
          <w:p w:rsidR="00DF0B0B" w:rsidRPr="007B1289" w:rsidRDefault="00DF0B0B" w:rsidP="00DF0B0B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7B1289">
              <w:rPr>
                <w:sz w:val="21"/>
                <w:szCs w:val="21"/>
              </w:rPr>
              <w:t>1 400 milionë lekë;</w:t>
            </w:r>
          </w:p>
        </w:tc>
      </w:tr>
      <w:tr w:rsidR="00DF0B0B" w:rsidRPr="007B1289" w:rsidTr="00DF0B0B">
        <w:trPr>
          <w:jc w:val="center"/>
        </w:trPr>
        <w:tc>
          <w:tcPr>
            <w:tcW w:w="4077" w:type="dxa"/>
          </w:tcPr>
          <w:p w:rsidR="00DF0B0B" w:rsidRPr="007B1289" w:rsidRDefault="00DF0B0B" w:rsidP="00DF0B0B">
            <w:pPr>
              <w:pStyle w:val="Paragrafi"/>
              <w:ind w:firstLine="0"/>
              <w:rPr>
                <w:sz w:val="21"/>
                <w:szCs w:val="21"/>
              </w:rPr>
            </w:pPr>
            <w:r w:rsidRPr="007B1289">
              <w:rPr>
                <w:sz w:val="21"/>
                <w:szCs w:val="21"/>
              </w:rPr>
              <w:t>- transferimet nga Buxheti i Shtetit</w:t>
            </w:r>
          </w:p>
        </w:tc>
        <w:tc>
          <w:tcPr>
            <w:tcW w:w="3216" w:type="dxa"/>
          </w:tcPr>
          <w:p w:rsidR="00DF0B0B" w:rsidRPr="007B1289" w:rsidRDefault="00DF0B0B" w:rsidP="00DF0B0B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</w:t>
            </w:r>
            <w:r w:rsidRPr="007B1289">
              <w:rPr>
                <w:sz w:val="21"/>
                <w:szCs w:val="21"/>
              </w:rPr>
              <w:t>350 milionë lekë;</w:t>
            </w:r>
          </w:p>
        </w:tc>
      </w:tr>
      <w:tr w:rsidR="00DF0B0B" w:rsidRPr="007B1289" w:rsidTr="00DF0B0B">
        <w:trPr>
          <w:jc w:val="center"/>
        </w:trPr>
        <w:tc>
          <w:tcPr>
            <w:tcW w:w="4077" w:type="dxa"/>
          </w:tcPr>
          <w:p w:rsidR="00DF0B0B" w:rsidRPr="007B1289" w:rsidRDefault="00DF0B0B" w:rsidP="00DF0B0B">
            <w:pPr>
              <w:pStyle w:val="Paragrafi"/>
              <w:ind w:firstLine="0"/>
              <w:rPr>
                <w:sz w:val="21"/>
                <w:szCs w:val="21"/>
              </w:rPr>
            </w:pPr>
            <w:r w:rsidRPr="007B1289">
              <w:rPr>
                <w:sz w:val="21"/>
                <w:szCs w:val="21"/>
              </w:rPr>
              <w:t>Shpenzimet</w:t>
            </w:r>
          </w:p>
        </w:tc>
        <w:tc>
          <w:tcPr>
            <w:tcW w:w="3216" w:type="dxa"/>
          </w:tcPr>
          <w:p w:rsidR="00DF0B0B" w:rsidRPr="007B1289" w:rsidRDefault="00DF0B0B" w:rsidP="00DF0B0B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</w:t>
            </w:r>
            <w:r w:rsidRPr="007B1289">
              <w:rPr>
                <w:sz w:val="21"/>
                <w:szCs w:val="21"/>
              </w:rPr>
              <w:t>1 750 milionë lekë.”.</w:t>
            </w:r>
          </w:p>
        </w:tc>
      </w:tr>
    </w:tbl>
    <w:p w:rsidR="00DF0B0B" w:rsidRPr="000023B9" w:rsidRDefault="00DF0B0B" w:rsidP="00DF0B0B">
      <w:pPr>
        <w:pStyle w:val="Paragrafi"/>
        <w:rPr>
          <w:sz w:val="16"/>
          <w:szCs w:val="21"/>
        </w:rPr>
      </w:pPr>
    </w:p>
    <w:p w:rsidR="00DF0B0B" w:rsidRPr="000023B9" w:rsidRDefault="00DF0B0B" w:rsidP="00DF0B0B">
      <w:pPr>
        <w:pStyle w:val="NeniNr"/>
        <w:rPr>
          <w:sz w:val="21"/>
          <w:szCs w:val="21"/>
        </w:rPr>
      </w:pPr>
      <w:r w:rsidRPr="000023B9">
        <w:rPr>
          <w:sz w:val="21"/>
          <w:szCs w:val="21"/>
        </w:rPr>
        <w:t>Neni 2</w:t>
      </w:r>
    </w:p>
    <w:p w:rsidR="00DF0B0B" w:rsidRPr="000023B9" w:rsidRDefault="00DF0B0B" w:rsidP="00DF0B0B">
      <w:pPr>
        <w:pStyle w:val="Paragrafi"/>
        <w:rPr>
          <w:sz w:val="12"/>
          <w:szCs w:val="21"/>
        </w:rPr>
      </w:pPr>
    </w:p>
    <w:p w:rsidR="00DF0B0B" w:rsidRPr="000023B9" w:rsidRDefault="00DF0B0B" w:rsidP="00DF0B0B">
      <w:pPr>
        <w:pStyle w:val="Paragrafi"/>
        <w:rPr>
          <w:sz w:val="21"/>
          <w:szCs w:val="21"/>
        </w:rPr>
      </w:pPr>
      <w:r w:rsidRPr="000023B9">
        <w:rPr>
          <w:sz w:val="21"/>
          <w:szCs w:val="21"/>
        </w:rPr>
        <w:t>Në nenin 10 bëhen këto ndryshime dhe shtesa:</w:t>
      </w:r>
    </w:p>
    <w:p w:rsidR="00DF0B0B" w:rsidRPr="000023B9" w:rsidRDefault="00DF0B0B" w:rsidP="00DF0B0B">
      <w:pPr>
        <w:pStyle w:val="Paragrafi"/>
        <w:rPr>
          <w:sz w:val="21"/>
          <w:szCs w:val="21"/>
        </w:rPr>
      </w:pPr>
      <w:r w:rsidRPr="000023B9">
        <w:rPr>
          <w:sz w:val="21"/>
          <w:szCs w:val="21"/>
        </w:rPr>
        <w:t>1.</w:t>
      </w:r>
      <w:r>
        <w:rPr>
          <w:sz w:val="21"/>
          <w:szCs w:val="21"/>
        </w:rPr>
        <w:t xml:space="preserve"> </w:t>
      </w:r>
      <w:r w:rsidRPr="000023B9">
        <w:rPr>
          <w:sz w:val="21"/>
          <w:szCs w:val="21"/>
        </w:rPr>
        <w:t>Në paragrafin e parë, shifrat ndryshojnë, si më poshtë vijon:</w:t>
      </w:r>
    </w:p>
    <w:p w:rsidR="00DF0B0B" w:rsidRPr="000023B9" w:rsidRDefault="00DF0B0B" w:rsidP="00DF0B0B">
      <w:pPr>
        <w:pStyle w:val="Paragrafi"/>
        <w:rPr>
          <w:sz w:val="21"/>
          <w:szCs w:val="21"/>
        </w:rPr>
      </w:pPr>
      <w:r w:rsidRPr="000023B9">
        <w:rPr>
          <w:sz w:val="21"/>
          <w:szCs w:val="21"/>
        </w:rPr>
        <w:t>“Shpenzimet e Buxhetit të Shtetit, sipas grupeve kryesore, janë:</w:t>
      </w:r>
    </w:p>
    <w:p w:rsidR="00DF0B0B" w:rsidRPr="000023B9" w:rsidRDefault="00DF0B0B" w:rsidP="00DF0B0B">
      <w:pPr>
        <w:pStyle w:val="Paragrafi"/>
        <w:rPr>
          <w:sz w:val="10"/>
          <w:szCs w:val="2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77"/>
        <w:gridCol w:w="2835"/>
      </w:tblGrid>
      <w:tr w:rsidR="00DF0B0B" w:rsidRPr="007B1289" w:rsidTr="00DF0B0B">
        <w:trPr>
          <w:jc w:val="center"/>
        </w:trPr>
        <w:tc>
          <w:tcPr>
            <w:tcW w:w="4077" w:type="dxa"/>
          </w:tcPr>
          <w:p w:rsidR="00DF0B0B" w:rsidRPr="007B1289" w:rsidRDefault="00DF0B0B" w:rsidP="00DF0B0B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Shpenzime ko</w:t>
            </w:r>
            <w:r w:rsidRPr="007B1289">
              <w:rPr>
                <w:sz w:val="21"/>
                <w:szCs w:val="21"/>
              </w:rPr>
              <w:t>rente</w:t>
            </w:r>
          </w:p>
        </w:tc>
        <w:tc>
          <w:tcPr>
            <w:tcW w:w="2835" w:type="dxa"/>
          </w:tcPr>
          <w:p w:rsidR="00DF0B0B" w:rsidRPr="007B1289" w:rsidRDefault="00DF0B0B" w:rsidP="00DF0B0B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7B1289">
              <w:rPr>
                <w:sz w:val="21"/>
                <w:szCs w:val="21"/>
              </w:rPr>
              <w:t>221 839 milionë lekë;</w:t>
            </w:r>
          </w:p>
        </w:tc>
      </w:tr>
      <w:tr w:rsidR="00DF0B0B" w:rsidRPr="007B1289" w:rsidTr="00DF0B0B">
        <w:trPr>
          <w:jc w:val="center"/>
        </w:trPr>
        <w:tc>
          <w:tcPr>
            <w:tcW w:w="4077" w:type="dxa"/>
          </w:tcPr>
          <w:p w:rsidR="00DF0B0B" w:rsidRPr="007B1289" w:rsidRDefault="00DF0B0B" w:rsidP="00DF0B0B">
            <w:pPr>
              <w:pStyle w:val="Paragrafi"/>
              <w:ind w:firstLine="0"/>
              <w:rPr>
                <w:sz w:val="21"/>
                <w:szCs w:val="21"/>
              </w:rPr>
            </w:pPr>
            <w:r w:rsidRPr="007B1289">
              <w:rPr>
                <w:sz w:val="21"/>
                <w:szCs w:val="21"/>
              </w:rPr>
              <w:t>Shpenzimet kapitale</w:t>
            </w:r>
          </w:p>
        </w:tc>
        <w:tc>
          <w:tcPr>
            <w:tcW w:w="2835" w:type="dxa"/>
          </w:tcPr>
          <w:p w:rsidR="00DF0B0B" w:rsidRPr="007B1289" w:rsidRDefault="00DF0B0B" w:rsidP="00DF0B0B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7B1289">
              <w:rPr>
                <w:sz w:val="21"/>
                <w:szCs w:val="21"/>
              </w:rPr>
              <w:t>71 045 milionë lekë;</w:t>
            </w:r>
          </w:p>
        </w:tc>
      </w:tr>
      <w:tr w:rsidR="00DF0B0B" w:rsidRPr="007B1289" w:rsidTr="00DF0B0B">
        <w:trPr>
          <w:jc w:val="center"/>
        </w:trPr>
        <w:tc>
          <w:tcPr>
            <w:tcW w:w="4077" w:type="dxa"/>
          </w:tcPr>
          <w:p w:rsidR="00DF0B0B" w:rsidRPr="007B1289" w:rsidRDefault="00DF0B0B" w:rsidP="00DF0B0B">
            <w:pPr>
              <w:pStyle w:val="Paragrafi"/>
              <w:ind w:firstLine="0"/>
              <w:rPr>
                <w:sz w:val="21"/>
                <w:szCs w:val="21"/>
              </w:rPr>
            </w:pPr>
            <w:r w:rsidRPr="007B1289">
              <w:rPr>
                <w:sz w:val="21"/>
                <w:szCs w:val="21"/>
              </w:rPr>
              <w:t>Fondi rezervë</w:t>
            </w:r>
          </w:p>
        </w:tc>
        <w:tc>
          <w:tcPr>
            <w:tcW w:w="2835" w:type="dxa"/>
          </w:tcPr>
          <w:p w:rsidR="00DF0B0B" w:rsidRPr="007B1289" w:rsidRDefault="00DF0B0B" w:rsidP="00DF0B0B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7B1289">
              <w:rPr>
                <w:sz w:val="21"/>
                <w:szCs w:val="21"/>
              </w:rPr>
              <w:t>2 500 milionë lekë;</w:t>
            </w:r>
          </w:p>
        </w:tc>
      </w:tr>
      <w:tr w:rsidR="00DF0B0B" w:rsidRPr="007B1289" w:rsidTr="00DF0B0B">
        <w:trPr>
          <w:jc w:val="center"/>
        </w:trPr>
        <w:tc>
          <w:tcPr>
            <w:tcW w:w="4077" w:type="dxa"/>
          </w:tcPr>
          <w:p w:rsidR="00DF0B0B" w:rsidRPr="007B1289" w:rsidRDefault="00DF0B0B" w:rsidP="00DF0B0B">
            <w:pPr>
              <w:pStyle w:val="Paragrafi"/>
              <w:ind w:firstLine="0"/>
              <w:rPr>
                <w:sz w:val="21"/>
                <w:szCs w:val="21"/>
              </w:rPr>
            </w:pPr>
            <w:r w:rsidRPr="007B1289">
              <w:rPr>
                <w:sz w:val="21"/>
                <w:szCs w:val="21"/>
              </w:rPr>
              <w:t>Fondi i kontigjencës</w:t>
            </w:r>
          </w:p>
        </w:tc>
        <w:tc>
          <w:tcPr>
            <w:tcW w:w="2835" w:type="dxa"/>
          </w:tcPr>
          <w:p w:rsidR="00DF0B0B" w:rsidRPr="007B1289" w:rsidRDefault="00DF0B0B" w:rsidP="00DF0B0B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7B1289">
              <w:rPr>
                <w:sz w:val="21"/>
                <w:szCs w:val="21"/>
              </w:rPr>
              <w:t>2 730 milionë lekë;</w:t>
            </w:r>
          </w:p>
        </w:tc>
      </w:tr>
      <w:tr w:rsidR="00DF0B0B" w:rsidRPr="007B1289" w:rsidTr="00DF0B0B">
        <w:trPr>
          <w:jc w:val="center"/>
        </w:trPr>
        <w:tc>
          <w:tcPr>
            <w:tcW w:w="4077" w:type="dxa"/>
          </w:tcPr>
          <w:p w:rsidR="00DF0B0B" w:rsidRPr="00DF0B0B" w:rsidRDefault="00DF0B0B" w:rsidP="00DF0B0B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DF0B0B">
              <w:rPr>
                <w:sz w:val="21"/>
                <w:szCs w:val="21"/>
                <w:lang w:val="it-IT"/>
              </w:rPr>
              <w:t>Fondi për rritjen e pagave dhe pensioneve</w:t>
            </w:r>
          </w:p>
        </w:tc>
        <w:tc>
          <w:tcPr>
            <w:tcW w:w="2835" w:type="dxa"/>
          </w:tcPr>
          <w:p w:rsidR="00DF0B0B" w:rsidRPr="007B1289" w:rsidRDefault="00DF0B0B" w:rsidP="00DF0B0B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7B1289">
              <w:rPr>
                <w:sz w:val="21"/>
                <w:szCs w:val="21"/>
              </w:rPr>
              <w:t>4 278 milionë lekë</w:t>
            </w:r>
            <w:r>
              <w:rPr>
                <w:sz w:val="21"/>
                <w:szCs w:val="21"/>
              </w:rPr>
              <w:t>.”</w:t>
            </w:r>
          </w:p>
        </w:tc>
      </w:tr>
    </w:tbl>
    <w:p w:rsidR="00DF0B0B" w:rsidRPr="000023B9" w:rsidRDefault="00DF0B0B" w:rsidP="00DF0B0B">
      <w:pPr>
        <w:pStyle w:val="Paragrafi"/>
        <w:rPr>
          <w:sz w:val="21"/>
          <w:szCs w:val="21"/>
        </w:rPr>
      </w:pPr>
    </w:p>
    <w:p w:rsidR="00DF0B0B" w:rsidRPr="000023B9" w:rsidRDefault="00DF0B0B" w:rsidP="00DF0B0B">
      <w:pPr>
        <w:pStyle w:val="Paragrafi"/>
        <w:rPr>
          <w:sz w:val="21"/>
          <w:szCs w:val="21"/>
        </w:rPr>
      </w:pPr>
      <w:r w:rsidRPr="000023B9">
        <w:rPr>
          <w:sz w:val="21"/>
          <w:szCs w:val="21"/>
        </w:rPr>
        <w:t>2.</w:t>
      </w:r>
      <w:r>
        <w:rPr>
          <w:sz w:val="21"/>
          <w:szCs w:val="21"/>
        </w:rPr>
        <w:t xml:space="preserve"> </w:t>
      </w:r>
      <w:r w:rsidRPr="000023B9">
        <w:rPr>
          <w:sz w:val="21"/>
          <w:szCs w:val="21"/>
        </w:rPr>
        <w:t>Tabela 1, që përmendet në këtë ne</w:t>
      </w:r>
      <w:r>
        <w:rPr>
          <w:sz w:val="21"/>
          <w:szCs w:val="21"/>
        </w:rPr>
        <w:t>n</w:t>
      </w:r>
      <w:r w:rsidRPr="000023B9">
        <w:rPr>
          <w:sz w:val="21"/>
          <w:szCs w:val="21"/>
        </w:rPr>
        <w:t>, zëvendësohet me tabelën me të njëjtin numër, që i bashkëlidhet këtij akti normativ.</w:t>
      </w:r>
    </w:p>
    <w:p w:rsidR="00DF0B0B" w:rsidRPr="000023B9" w:rsidRDefault="00DF0B0B" w:rsidP="00DF0B0B">
      <w:pPr>
        <w:pStyle w:val="Paragrafi"/>
        <w:rPr>
          <w:sz w:val="21"/>
          <w:szCs w:val="21"/>
        </w:rPr>
      </w:pPr>
      <w:r w:rsidRPr="000023B9">
        <w:rPr>
          <w:sz w:val="21"/>
          <w:szCs w:val="21"/>
        </w:rPr>
        <w:t>3.</w:t>
      </w:r>
      <w:r>
        <w:rPr>
          <w:sz w:val="21"/>
          <w:szCs w:val="21"/>
        </w:rPr>
        <w:t xml:space="preserve"> </w:t>
      </w:r>
      <w:r w:rsidRPr="000023B9">
        <w:rPr>
          <w:sz w:val="21"/>
          <w:szCs w:val="21"/>
        </w:rPr>
        <w:t>Në fund të nenit shtohet një</w:t>
      </w:r>
      <w:r>
        <w:rPr>
          <w:sz w:val="21"/>
          <w:szCs w:val="21"/>
        </w:rPr>
        <w:t xml:space="preserve"> paragraf</w:t>
      </w:r>
      <w:r w:rsidRPr="000023B9">
        <w:rPr>
          <w:sz w:val="21"/>
          <w:szCs w:val="21"/>
        </w:rPr>
        <w:t xml:space="preserve"> me këtë përmbajtje:</w:t>
      </w:r>
    </w:p>
    <w:p w:rsidR="00DF0B0B" w:rsidRPr="000023B9" w:rsidRDefault="00DF0B0B" w:rsidP="00DF0B0B">
      <w:pPr>
        <w:pStyle w:val="Paragrafi"/>
        <w:rPr>
          <w:sz w:val="21"/>
          <w:szCs w:val="21"/>
        </w:rPr>
      </w:pPr>
      <w:r w:rsidRPr="000023B9">
        <w:rPr>
          <w:sz w:val="21"/>
          <w:szCs w:val="21"/>
        </w:rPr>
        <w:t>“Gjendja e mjete</w:t>
      </w:r>
      <w:r>
        <w:rPr>
          <w:sz w:val="21"/>
          <w:szCs w:val="21"/>
        </w:rPr>
        <w:t>ve</w:t>
      </w:r>
      <w:r w:rsidRPr="000023B9">
        <w:rPr>
          <w:sz w:val="21"/>
          <w:szCs w:val="21"/>
        </w:rPr>
        <w:t xml:space="preserve"> monetare, që do të rezultojë në fund të vitit buxhetor në llogarinë unike të thesarit, si rezultat i mosrealizimit të shpenzimeve ose tejkalimit të të ardhurave, të transferohet në llogarinë e shpronësimeve pë</w:t>
      </w:r>
      <w:r>
        <w:rPr>
          <w:sz w:val="21"/>
          <w:szCs w:val="21"/>
        </w:rPr>
        <w:t>r interesa publikë</w:t>
      </w:r>
      <w:r w:rsidRPr="000023B9">
        <w:rPr>
          <w:sz w:val="21"/>
          <w:szCs w:val="21"/>
        </w:rPr>
        <w:t>.”.</w:t>
      </w:r>
    </w:p>
    <w:p w:rsidR="00DF0B0B" w:rsidRPr="000023B9" w:rsidRDefault="00DF0B0B" w:rsidP="00DF0B0B">
      <w:pPr>
        <w:pStyle w:val="Paragrafi"/>
        <w:rPr>
          <w:sz w:val="4"/>
          <w:szCs w:val="21"/>
        </w:rPr>
      </w:pPr>
    </w:p>
    <w:p w:rsidR="00DF0B0B" w:rsidRPr="007B1289" w:rsidRDefault="00DF0B0B" w:rsidP="00DF0B0B">
      <w:pPr>
        <w:pStyle w:val="NeniNr"/>
        <w:rPr>
          <w:sz w:val="16"/>
          <w:szCs w:val="21"/>
        </w:rPr>
      </w:pPr>
    </w:p>
    <w:p w:rsidR="00DF0B0B" w:rsidRPr="000023B9" w:rsidRDefault="00DF0B0B" w:rsidP="00DF0B0B">
      <w:pPr>
        <w:pStyle w:val="NeniNr"/>
        <w:rPr>
          <w:sz w:val="21"/>
          <w:szCs w:val="21"/>
        </w:rPr>
      </w:pPr>
      <w:r w:rsidRPr="000023B9">
        <w:rPr>
          <w:sz w:val="21"/>
          <w:szCs w:val="21"/>
        </w:rPr>
        <w:t>Neni 3</w:t>
      </w:r>
    </w:p>
    <w:p w:rsidR="00DF0B0B" w:rsidRPr="000023B9" w:rsidRDefault="00DF0B0B" w:rsidP="00DF0B0B">
      <w:pPr>
        <w:pStyle w:val="Paragrafi"/>
        <w:rPr>
          <w:sz w:val="16"/>
          <w:szCs w:val="21"/>
        </w:rPr>
      </w:pPr>
    </w:p>
    <w:p w:rsidR="00DF0B0B" w:rsidRPr="000023B9" w:rsidRDefault="00DF0B0B" w:rsidP="00DF0B0B">
      <w:pPr>
        <w:pStyle w:val="Paragrafi"/>
        <w:rPr>
          <w:sz w:val="21"/>
          <w:szCs w:val="21"/>
        </w:rPr>
      </w:pPr>
      <w:r w:rsidRPr="000023B9">
        <w:rPr>
          <w:sz w:val="21"/>
          <w:szCs w:val="21"/>
        </w:rPr>
        <w:t>Ngarkohet Ministri i Financave për nxjerrjen e udhëzimeve për zbatimin e këtij ligji.</w:t>
      </w:r>
    </w:p>
    <w:p w:rsidR="00DF0B0B" w:rsidRPr="000023B9" w:rsidRDefault="00DF0B0B" w:rsidP="00DF0B0B">
      <w:pPr>
        <w:pStyle w:val="Paragrafi"/>
        <w:rPr>
          <w:sz w:val="12"/>
          <w:szCs w:val="21"/>
        </w:rPr>
      </w:pPr>
    </w:p>
    <w:p w:rsidR="00DF0B0B" w:rsidRPr="000023B9" w:rsidRDefault="00DF0B0B" w:rsidP="00DF0B0B">
      <w:pPr>
        <w:pStyle w:val="NeniNr"/>
        <w:rPr>
          <w:sz w:val="21"/>
          <w:szCs w:val="21"/>
        </w:rPr>
      </w:pPr>
      <w:r w:rsidRPr="000023B9">
        <w:rPr>
          <w:sz w:val="21"/>
          <w:szCs w:val="21"/>
        </w:rPr>
        <w:t>Neni 4</w:t>
      </w:r>
    </w:p>
    <w:p w:rsidR="00DF0B0B" w:rsidRPr="000023B9" w:rsidRDefault="00DF0B0B" w:rsidP="00DF0B0B">
      <w:pPr>
        <w:pStyle w:val="Paragrafi"/>
        <w:rPr>
          <w:sz w:val="12"/>
          <w:szCs w:val="21"/>
        </w:rPr>
      </w:pPr>
    </w:p>
    <w:p w:rsidR="00DF0B0B" w:rsidRPr="000023B9" w:rsidRDefault="00DF0B0B" w:rsidP="00DF0B0B">
      <w:pPr>
        <w:pStyle w:val="Paragrafi"/>
        <w:rPr>
          <w:sz w:val="21"/>
          <w:szCs w:val="21"/>
        </w:rPr>
      </w:pPr>
      <w:r w:rsidRPr="000023B9">
        <w:rPr>
          <w:sz w:val="21"/>
          <w:szCs w:val="21"/>
        </w:rPr>
        <w:t xml:space="preserve">Ky akt normativ </w:t>
      </w:r>
      <w:r>
        <w:rPr>
          <w:sz w:val="21"/>
          <w:szCs w:val="21"/>
        </w:rPr>
        <w:t xml:space="preserve">hyn </w:t>
      </w:r>
      <w:r w:rsidRPr="000023B9">
        <w:rPr>
          <w:sz w:val="21"/>
          <w:szCs w:val="21"/>
        </w:rPr>
        <w:t>në fuqi menjëherë dhe botohet në Fletoren Zyrtare.</w:t>
      </w:r>
    </w:p>
    <w:p w:rsidR="00DF0B0B" w:rsidRPr="000023B9" w:rsidRDefault="00DF0B0B" w:rsidP="00DF0B0B">
      <w:pPr>
        <w:pStyle w:val="Paragrafi"/>
        <w:rPr>
          <w:sz w:val="16"/>
          <w:szCs w:val="21"/>
        </w:rPr>
      </w:pPr>
    </w:p>
    <w:p w:rsidR="00DF0B0B" w:rsidRPr="000023B9" w:rsidRDefault="00DF0B0B" w:rsidP="00DF0B0B">
      <w:pPr>
        <w:pStyle w:val="Autoriteti"/>
        <w:rPr>
          <w:sz w:val="21"/>
          <w:szCs w:val="21"/>
        </w:rPr>
      </w:pPr>
      <w:r w:rsidRPr="000023B9">
        <w:rPr>
          <w:sz w:val="21"/>
          <w:szCs w:val="21"/>
        </w:rPr>
        <w:t>Kryeministri</w:t>
      </w:r>
    </w:p>
    <w:p w:rsidR="00DF0B0B" w:rsidRPr="000023B9" w:rsidRDefault="00DF0B0B" w:rsidP="00DF0B0B">
      <w:pPr>
        <w:pStyle w:val="AutoritetiEmer"/>
        <w:rPr>
          <w:sz w:val="21"/>
          <w:szCs w:val="21"/>
        </w:rPr>
      </w:pPr>
      <w:r w:rsidRPr="000023B9">
        <w:rPr>
          <w:sz w:val="21"/>
          <w:szCs w:val="21"/>
        </w:rPr>
        <w:t>Sali Berisha</w:t>
      </w:r>
    </w:p>
    <w:p w:rsidR="00DF0B0B" w:rsidRDefault="00DE5E71" w:rsidP="00983CE8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38800" cy="7191375"/>
            <wp:effectExtent l="0" t="0" r="0" b="9525"/>
            <wp:docPr id="1" name="Picture 1" descr="Fot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2" b="3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19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B0B" w:rsidRDefault="00DF0B0B" w:rsidP="00983CE8">
      <w:pPr>
        <w:pStyle w:val="Paragrafi"/>
      </w:pPr>
    </w:p>
    <w:p w:rsidR="00DF0B0B" w:rsidRDefault="00DE5E71" w:rsidP="00983CE8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772400"/>
            <wp:effectExtent l="0" t="0" r="0" b="0"/>
            <wp:docPr id="2" name="Picture 2" descr="fot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1" b="2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B0B" w:rsidRDefault="00DF0B0B" w:rsidP="00983CE8">
      <w:pPr>
        <w:pStyle w:val="Paragrafi"/>
      </w:pPr>
    </w:p>
    <w:p w:rsidR="00DF0B0B" w:rsidRPr="007B1289" w:rsidRDefault="00DE5E71" w:rsidP="00DF0B0B">
      <w:pPr>
        <w:pStyle w:val="Akti"/>
        <w:keepNext w:val="0"/>
        <w:rPr>
          <w:sz w:val="21"/>
          <w:szCs w:val="21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5486400" cy="8115300"/>
            <wp:effectExtent l="0" t="0" r="0" b="0"/>
            <wp:docPr id="3" name="Picture 3" descr="foto 3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to 3-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1" b="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0B0B" w:rsidRPr="007B1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0B0B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029F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2221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3CE8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E5E71"/>
    <w:rsid w:val="00DF0B0B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23937B-8B91-4F44-A1A3-83FB767D0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B0B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DF0B0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F0B0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F0B0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F0B0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F0B0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n.fagu</dc:creator>
  <cp:keywords/>
  <dc:description/>
  <cp:lastModifiedBy>Inida Noga</cp:lastModifiedBy>
  <cp:revision>2</cp:revision>
  <dcterms:created xsi:type="dcterms:W3CDTF">2019-03-17T18:15:00Z</dcterms:created>
  <dcterms:modified xsi:type="dcterms:W3CDTF">2019-03-17T18:15:00Z</dcterms:modified>
</cp:coreProperties>
</file>