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854" w:rsidRPr="0035522B" w:rsidRDefault="00AD7854" w:rsidP="00AD7854">
      <w:pPr>
        <w:pStyle w:val="Akti"/>
        <w:rPr>
          <w:sz w:val="21"/>
          <w:szCs w:val="21"/>
        </w:rPr>
      </w:pPr>
      <w:bookmarkStart w:id="0" w:name="_GoBack"/>
      <w:bookmarkEnd w:id="0"/>
      <w:r w:rsidRPr="0035522B">
        <w:rPr>
          <w:sz w:val="21"/>
          <w:szCs w:val="21"/>
        </w:rPr>
        <w:t>Akt normativ</w:t>
      </w:r>
    </w:p>
    <w:p w:rsidR="00AD7854" w:rsidRPr="0035522B" w:rsidRDefault="00AD7854" w:rsidP="00AD7854">
      <w:pPr>
        <w:pStyle w:val="NumriData"/>
        <w:rPr>
          <w:sz w:val="21"/>
          <w:szCs w:val="21"/>
        </w:rPr>
      </w:pPr>
      <w:r w:rsidRPr="0035522B">
        <w:rPr>
          <w:sz w:val="21"/>
          <w:szCs w:val="21"/>
        </w:rPr>
        <w:t>Nr. 5, datë 26.9.2012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Default="00AD7854" w:rsidP="00AD7854">
      <w:pPr>
        <w:pStyle w:val="Titulli"/>
        <w:rPr>
          <w:sz w:val="21"/>
          <w:szCs w:val="21"/>
        </w:rPr>
      </w:pPr>
      <w:r w:rsidRPr="0035522B">
        <w:rPr>
          <w:sz w:val="21"/>
          <w:szCs w:val="21"/>
        </w:rPr>
        <w:t xml:space="preserve">Për disa ndryshime në ligjin nr. 10 487, datë 5.12.2011 </w:t>
      </w:r>
    </w:p>
    <w:p w:rsidR="00AD7854" w:rsidRPr="0035522B" w:rsidRDefault="00AD7854" w:rsidP="00AD7854">
      <w:pPr>
        <w:pStyle w:val="Titulli"/>
        <w:rPr>
          <w:sz w:val="21"/>
          <w:szCs w:val="21"/>
        </w:rPr>
      </w:pPr>
      <w:r w:rsidRPr="0035522B">
        <w:rPr>
          <w:sz w:val="21"/>
          <w:szCs w:val="21"/>
        </w:rPr>
        <w:t>“Për buxhetin e vitit 2012”</w:t>
      </w:r>
    </w:p>
    <w:p w:rsidR="00AD7854" w:rsidRPr="00BB36B8" w:rsidRDefault="00AD7854" w:rsidP="00AD7854">
      <w:pPr>
        <w:pStyle w:val="Paragrafi"/>
        <w:rPr>
          <w:sz w:val="14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101 të Kushtetutës, me propozimin e Ministrit të Financave, Këshilli i Ministrave</w:t>
      </w:r>
    </w:p>
    <w:p w:rsidR="00AD7854" w:rsidRPr="00BB36B8" w:rsidRDefault="00AD7854" w:rsidP="00AD7854">
      <w:pPr>
        <w:pStyle w:val="Paragrafi"/>
        <w:rPr>
          <w:sz w:val="14"/>
          <w:szCs w:val="21"/>
          <w:lang w:val="sq-AL"/>
        </w:rPr>
      </w:pPr>
    </w:p>
    <w:p w:rsidR="00AD7854" w:rsidRPr="0035522B" w:rsidRDefault="00AD7854" w:rsidP="00AD7854">
      <w:pPr>
        <w:pStyle w:val="VENDOSI"/>
        <w:rPr>
          <w:sz w:val="21"/>
          <w:szCs w:val="21"/>
        </w:rPr>
      </w:pPr>
      <w:r w:rsidRPr="0035522B">
        <w:rPr>
          <w:sz w:val="21"/>
          <w:szCs w:val="21"/>
        </w:rPr>
        <w:t>Vendosi:</w:t>
      </w:r>
    </w:p>
    <w:p w:rsidR="00AD7854" w:rsidRPr="00BB36B8" w:rsidRDefault="00AD7854" w:rsidP="00AD7854">
      <w:pPr>
        <w:pStyle w:val="Paragrafi"/>
        <w:rPr>
          <w:sz w:val="14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ligjin nr. 10 487, datë 5.12.2011 “Për buxhetin e vitit 2012”, të bëhen këto ndryshime: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NeniNr"/>
        <w:rPr>
          <w:sz w:val="21"/>
          <w:szCs w:val="21"/>
        </w:rPr>
      </w:pPr>
      <w:r w:rsidRPr="0035522B">
        <w:rPr>
          <w:sz w:val="21"/>
          <w:szCs w:val="21"/>
        </w:rPr>
        <w:t>Neni 1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Fjalia e fundit e paragrafit të </w:t>
      </w:r>
      <w:r>
        <w:rPr>
          <w:sz w:val="21"/>
          <w:szCs w:val="21"/>
          <w:lang w:val="sq-AL"/>
        </w:rPr>
        <w:t>parë të nenit 15 ndryshohet, si</w:t>
      </w:r>
      <w:r w:rsidRPr="0035522B">
        <w:rPr>
          <w:sz w:val="21"/>
          <w:szCs w:val="21"/>
          <w:lang w:val="sq-AL"/>
        </w:rPr>
        <w:t xml:space="preserve"> më poshtë vijon: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“Shuma e transfertës së pakushtëzuar, për çdo njësi të pushtetit vendor paraqitet në kolonën e parë të tabelës 3, që i bashkëlidhet këtij ligji. Në kolonën 2 të tabelës 3 paraqitet subvencioni për energji elektrike për funizimin me ujë të pijshën.”.</w:t>
      </w:r>
    </w:p>
    <w:p w:rsidR="00AD7854" w:rsidRPr="00BB36B8" w:rsidRDefault="00AD7854" w:rsidP="00AD7854">
      <w:pPr>
        <w:pStyle w:val="NeniNr"/>
        <w:rPr>
          <w:sz w:val="12"/>
          <w:szCs w:val="21"/>
        </w:rPr>
      </w:pPr>
    </w:p>
    <w:p w:rsidR="00AD7854" w:rsidRPr="0035522B" w:rsidRDefault="00AD7854" w:rsidP="00AD7854">
      <w:pPr>
        <w:pStyle w:val="NeniNr"/>
        <w:rPr>
          <w:sz w:val="21"/>
          <w:szCs w:val="21"/>
        </w:rPr>
      </w:pPr>
      <w:r w:rsidRPr="0035522B">
        <w:rPr>
          <w:sz w:val="21"/>
          <w:szCs w:val="21"/>
        </w:rPr>
        <w:t>Neni 2</w:t>
      </w:r>
    </w:p>
    <w:p w:rsidR="00AD7854" w:rsidRPr="00BB36B8" w:rsidRDefault="00AD7854" w:rsidP="00AD7854">
      <w:pPr>
        <w:pStyle w:val="Paragrafi"/>
        <w:rPr>
          <w:sz w:val="12"/>
          <w:szCs w:val="21"/>
          <w:lang w:val="sq-AL"/>
        </w:rPr>
      </w:pPr>
    </w:p>
    <w:p w:rsidR="00AD7854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Transferta e pakushtëzuar dhe subvencioni për energji elektrike për furnizimin me ujë të pijshëm, të papërdorura gjatë vitit buxhetor, trashëgohen në vitit buxhetor pasardhës.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NeniNr"/>
        <w:rPr>
          <w:sz w:val="21"/>
          <w:szCs w:val="21"/>
        </w:rPr>
      </w:pPr>
      <w:r w:rsidRPr="0035522B">
        <w:rPr>
          <w:sz w:val="21"/>
          <w:szCs w:val="21"/>
        </w:rPr>
        <w:t>Neni 3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nenin 18 bëhen këto ndryshime: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1.Paragrafi i parë ndryshohet, si më poshtë vijon: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“Kufiri për rritjen vjetore të totalit ekzistues të borxhit të shtetit dhe atij të garantuar në dobi të palëve të treta përfituese, për vitin 2012, bëhet 79 965 milionë lekë.”.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Në pikën 3, shuma “6 700 milionë lekë” zëvendësohet me “13 700 milionë lekë”.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NeniNr"/>
        <w:rPr>
          <w:sz w:val="21"/>
          <w:szCs w:val="21"/>
        </w:rPr>
      </w:pPr>
      <w:r w:rsidRPr="0035522B">
        <w:rPr>
          <w:sz w:val="21"/>
          <w:szCs w:val="21"/>
        </w:rPr>
        <w:t>Neni 4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Ngarkohet Ministri i Financave të nxjerrë udhëzimin përkatës, për zbatimin e neneve 1 e 2 të këtij akti normativ.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NeniNr"/>
        <w:rPr>
          <w:sz w:val="21"/>
          <w:szCs w:val="21"/>
        </w:rPr>
      </w:pPr>
      <w:r w:rsidRPr="0035522B">
        <w:rPr>
          <w:sz w:val="21"/>
          <w:szCs w:val="21"/>
        </w:rPr>
        <w:t>Neni 5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akt normativ hyn në fuqi menjëherë dhe botohet në Fletoren Zyrtare.</w:t>
      </w:r>
    </w:p>
    <w:p w:rsidR="00AD7854" w:rsidRPr="0035522B" w:rsidRDefault="00AD7854" w:rsidP="00AD7854">
      <w:pPr>
        <w:pStyle w:val="Paragrafi"/>
        <w:rPr>
          <w:sz w:val="21"/>
          <w:szCs w:val="21"/>
          <w:lang w:val="sq-AL"/>
        </w:rPr>
      </w:pPr>
    </w:p>
    <w:p w:rsidR="00AD7854" w:rsidRPr="0035522B" w:rsidRDefault="00AD7854" w:rsidP="00AD7854">
      <w:pPr>
        <w:pStyle w:val="Autoriteti"/>
        <w:rPr>
          <w:sz w:val="21"/>
          <w:szCs w:val="21"/>
        </w:rPr>
      </w:pPr>
      <w:r w:rsidRPr="0035522B">
        <w:rPr>
          <w:sz w:val="21"/>
          <w:szCs w:val="21"/>
        </w:rPr>
        <w:t>Kryeministri</w:t>
      </w:r>
    </w:p>
    <w:p w:rsidR="00AD7854" w:rsidRPr="0035522B" w:rsidRDefault="00AD7854" w:rsidP="00AD7854">
      <w:pPr>
        <w:pStyle w:val="AutoritetiEmer"/>
        <w:rPr>
          <w:sz w:val="21"/>
          <w:szCs w:val="21"/>
        </w:rPr>
      </w:pPr>
      <w:r w:rsidRPr="0035522B">
        <w:rPr>
          <w:sz w:val="21"/>
          <w:szCs w:val="21"/>
        </w:rPr>
        <w:t>Sali Berisha</w:t>
      </w:r>
    </w:p>
    <w:sectPr w:rsidR="00AD7854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7854"/>
    <w:rsid w:val="00711798"/>
    <w:rsid w:val="00AD7854"/>
    <w:rsid w:val="00CD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C72529-5973-4D57-8CC0-1945C1AB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D785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D785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D785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AD785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D785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D785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D785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D785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D785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D785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D785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D785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AD785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D785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D785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