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991" w:rsidRPr="00D42991" w:rsidRDefault="00D42991" w:rsidP="00D42991">
      <w:pPr>
        <w:keepNext/>
        <w:widowControl w:val="0"/>
        <w:spacing w:after="0" w:line="240" w:lineRule="auto"/>
        <w:jc w:val="center"/>
        <w:outlineLvl w:val="0"/>
        <w:rPr>
          <w:rFonts w:ascii="Garamond" w:eastAsia="MS Mincho" w:hAnsi="Garamond" w:cs="CG Times"/>
          <w:b/>
          <w:bCs/>
          <w:caps/>
          <w:color w:val="000000"/>
          <w:sz w:val="24"/>
          <w:lang w:val="sq-AL"/>
        </w:rPr>
      </w:pPr>
      <w:r w:rsidRPr="00D42991">
        <w:rPr>
          <w:rFonts w:ascii="Garamond" w:eastAsia="MS Mincho" w:hAnsi="Garamond" w:cs="CG Times"/>
          <w:b/>
          <w:bCs/>
          <w:caps/>
          <w:color w:val="000000"/>
          <w:sz w:val="24"/>
          <w:lang w:val="sq-AL"/>
        </w:rPr>
        <w:t>AKT NORMATIV</w:t>
      </w:r>
    </w:p>
    <w:p w:rsidR="00D42991" w:rsidRPr="00D42991" w:rsidRDefault="00D42991" w:rsidP="00D42991">
      <w:pPr>
        <w:keepNext/>
        <w:widowControl w:val="0"/>
        <w:spacing w:after="0" w:line="240" w:lineRule="auto"/>
        <w:jc w:val="center"/>
        <w:outlineLvl w:val="0"/>
        <w:rPr>
          <w:rFonts w:ascii="Garamond" w:eastAsia="MS Mincho" w:hAnsi="Garamond" w:cs="CG Times"/>
          <w:b/>
          <w:bCs/>
          <w:sz w:val="24"/>
          <w:lang w:val="sq-AL"/>
        </w:rPr>
      </w:pPr>
      <w:r w:rsidRPr="00D42991">
        <w:rPr>
          <w:rFonts w:ascii="Garamond" w:eastAsia="MS Mincho" w:hAnsi="Garamond" w:cs="CG Times"/>
          <w:b/>
          <w:bCs/>
          <w:sz w:val="24"/>
          <w:lang w:val="sq-AL"/>
        </w:rPr>
        <w:t>Nr. 1, datë 17.9.2014</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outlineLvl w:val="1"/>
        <w:rPr>
          <w:rFonts w:ascii="Garamond" w:eastAsia="MS Mincho" w:hAnsi="Garamond" w:cs="CG Times"/>
          <w:b/>
          <w:bCs/>
          <w:caps/>
          <w:sz w:val="24"/>
          <w:lang w:val="sq-AL"/>
        </w:rPr>
      </w:pPr>
      <w:r w:rsidRPr="00D42991">
        <w:rPr>
          <w:rFonts w:ascii="Garamond" w:eastAsia="MS Mincho" w:hAnsi="Garamond" w:cs="CG Times"/>
          <w:b/>
          <w:bCs/>
          <w:caps/>
          <w:sz w:val="24"/>
          <w:lang w:val="sq-AL"/>
        </w:rPr>
        <w:t>PËR DISA NDRYSHIME DHE SHTESA NË LIGJIN NR.185/2013, “PËR BUXHETIN E VITIT 2014”</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Në mbështetje të nenit 101 të Kushtetutës, me propozimin e ministrit të Financave, Këshilli i Ministrave</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jc w:val="center"/>
        <w:rPr>
          <w:rFonts w:ascii="Garamond" w:eastAsia="MS Mincho" w:hAnsi="Garamond" w:cs="CG Times"/>
          <w:caps/>
          <w:sz w:val="24"/>
          <w:szCs w:val="24"/>
          <w:lang w:val="sq-AL"/>
        </w:rPr>
      </w:pPr>
      <w:r w:rsidRPr="00D42991">
        <w:rPr>
          <w:rFonts w:ascii="Garamond" w:eastAsia="MS Mincho" w:hAnsi="Garamond" w:cs="CG Times"/>
          <w:caps/>
          <w:sz w:val="24"/>
          <w:szCs w:val="24"/>
          <w:lang w:val="sq-AL"/>
        </w:rPr>
        <w:t>VENDOSI:</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Në ligjin nr.185/2013, “Për buxhetin e vitit 2014”, bëhen këto ndryshime dhe shtesa:</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l</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1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Buxheti për vitin 2014 është:</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15"/>
        <w:gridCol w:w="3402"/>
      </w:tblGrid>
      <w:tr w:rsidR="00D42991" w:rsidRPr="00D42991" w:rsidTr="00D42991">
        <w:trPr>
          <w:jc w:val="center"/>
        </w:trPr>
        <w:tc>
          <w:tcPr>
            <w:tcW w:w="331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Të ardhurat</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367 949  milionë lekë;</w:t>
            </w:r>
          </w:p>
        </w:tc>
      </w:tr>
      <w:tr w:rsidR="00D42991" w:rsidRPr="00D42991" w:rsidTr="00D42991">
        <w:trPr>
          <w:jc w:val="center"/>
        </w:trPr>
        <w:tc>
          <w:tcPr>
            <w:tcW w:w="331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Shpenzimet</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456 404  milionë lekë;</w:t>
            </w:r>
          </w:p>
        </w:tc>
      </w:tr>
      <w:tr w:rsidR="00D42991" w:rsidRPr="00D42991" w:rsidTr="00D42991">
        <w:trPr>
          <w:jc w:val="center"/>
        </w:trPr>
        <w:tc>
          <w:tcPr>
            <w:tcW w:w="331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Deficiti</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88 455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Ai përbëhet nga buxheti i shtetit, buxheti vendor dhe fondet speciale: sigurimet shoqërore, sigurimet shëndetësore dhe kompensimi i pronarëve.”.</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2</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2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“Neni2</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Buxheti i shtetit  për vitin 2014 është:</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3207"/>
      </w:tblGrid>
      <w:tr w:rsidR="00D42991" w:rsidRPr="00D42991" w:rsidTr="00D42991">
        <w:trPr>
          <w:jc w:val="center"/>
        </w:trPr>
        <w:tc>
          <w:tcPr>
            <w:tcW w:w="3510"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Të ardhurat</w:t>
            </w:r>
          </w:p>
        </w:tc>
        <w:tc>
          <w:tcPr>
            <w:tcW w:w="3207"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291 628   milionë lekë;</w:t>
            </w:r>
          </w:p>
        </w:tc>
      </w:tr>
      <w:tr w:rsidR="00D42991" w:rsidRPr="00D42991" w:rsidTr="00D42991">
        <w:trPr>
          <w:jc w:val="center"/>
        </w:trPr>
        <w:tc>
          <w:tcPr>
            <w:tcW w:w="3510"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Shpenzimet</w:t>
            </w:r>
          </w:p>
        </w:tc>
        <w:tc>
          <w:tcPr>
            <w:tcW w:w="3207"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380 083   milionë lekë;</w:t>
            </w:r>
          </w:p>
        </w:tc>
      </w:tr>
      <w:tr w:rsidR="00D42991" w:rsidRPr="00D42991" w:rsidTr="00D42991">
        <w:trPr>
          <w:jc w:val="center"/>
        </w:trPr>
        <w:tc>
          <w:tcPr>
            <w:tcW w:w="3510"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Deficiti</w:t>
            </w:r>
            <w:r w:rsidRPr="00D42991">
              <w:rPr>
                <w:rFonts w:ascii="Garamond" w:hAnsi="Garamond" w:cs="CG Times"/>
                <w:sz w:val="24"/>
                <w:lang w:val="sq-AL"/>
              </w:rPr>
              <w:tab/>
            </w:r>
          </w:p>
        </w:tc>
        <w:tc>
          <w:tcPr>
            <w:tcW w:w="3207"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88 455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3</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3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3</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Buxheti vendor për vitin 2014 është:</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3"/>
        <w:gridCol w:w="2683"/>
        <w:gridCol w:w="382"/>
      </w:tblGrid>
      <w:tr w:rsidR="00D42991" w:rsidRPr="00D42991" w:rsidTr="00D42991">
        <w:trPr>
          <w:gridAfter w:val="1"/>
          <w:wAfter w:w="382" w:type="dxa"/>
          <w:jc w:val="center"/>
        </w:trPr>
        <w:tc>
          <w:tcPr>
            <w:tcW w:w="4503"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Të ardhurat</w:t>
            </w:r>
          </w:p>
        </w:tc>
        <w:tc>
          <w:tcPr>
            <w:tcW w:w="2683"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37 199  milionë lekë;</w:t>
            </w:r>
          </w:p>
        </w:tc>
      </w:tr>
      <w:tr w:rsidR="00D42991" w:rsidRPr="00D42991" w:rsidTr="00D42991">
        <w:trPr>
          <w:gridAfter w:val="1"/>
          <w:wAfter w:w="382" w:type="dxa"/>
          <w:jc w:val="center"/>
        </w:trPr>
        <w:tc>
          <w:tcPr>
            <w:tcW w:w="4503"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Nga të cilat:</w:t>
            </w:r>
          </w:p>
        </w:tc>
        <w:tc>
          <w:tcPr>
            <w:tcW w:w="2683" w:type="dxa"/>
          </w:tcPr>
          <w:p w:rsidR="00D42991" w:rsidRPr="00D42991" w:rsidRDefault="00D42991" w:rsidP="00D42991">
            <w:pPr>
              <w:widowControl w:val="0"/>
              <w:jc w:val="both"/>
              <w:rPr>
                <w:rFonts w:ascii="Garamond" w:hAnsi="Garamond" w:cs="CG Times"/>
                <w:sz w:val="24"/>
                <w:lang w:val="sq-AL"/>
              </w:rPr>
            </w:pPr>
          </w:p>
        </w:tc>
      </w:tr>
      <w:tr w:rsidR="00D42991" w:rsidRPr="00D42991" w:rsidTr="00D42991">
        <w:trPr>
          <w:jc w:val="center"/>
        </w:trPr>
        <w:tc>
          <w:tcPr>
            <w:tcW w:w="4503"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Granti i pakushtëzuar nga buxheti qendror</w:t>
            </w:r>
          </w:p>
        </w:tc>
        <w:tc>
          <w:tcPr>
            <w:tcW w:w="3065" w:type="dxa"/>
            <w:gridSpan w:val="2"/>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21 726   milionë lekë;</w:t>
            </w:r>
          </w:p>
        </w:tc>
      </w:tr>
      <w:tr w:rsidR="00D42991" w:rsidRPr="00D42991" w:rsidTr="00D42991">
        <w:trPr>
          <w:gridAfter w:val="1"/>
          <w:wAfter w:w="382" w:type="dxa"/>
          <w:jc w:val="center"/>
        </w:trPr>
        <w:tc>
          <w:tcPr>
            <w:tcW w:w="4503"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Të ardhura të tjera</w:t>
            </w:r>
          </w:p>
        </w:tc>
        <w:tc>
          <w:tcPr>
            <w:tcW w:w="2683"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15 473   milionë lekë;</w:t>
            </w:r>
          </w:p>
        </w:tc>
      </w:tr>
      <w:tr w:rsidR="00D42991" w:rsidRPr="00D42991" w:rsidTr="00D42991">
        <w:trPr>
          <w:gridAfter w:val="1"/>
          <w:wAfter w:w="382" w:type="dxa"/>
          <w:jc w:val="center"/>
        </w:trPr>
        <w:tc>
          <w:tcPr>
            <w:tcW w:w="4503"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xml:space="preserve">Shpenzimet   </w:t>
            </w:r>
          </w:p>
        </w:tc>
        <w:tc>
          <w:tcPr>
            <w:tcW w:w="2683"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37 199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4</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4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lastRenderedPageBreak/>
        <w:t>“Neni 4</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Buxheti i sigurimeve shoqërore për vitin 2014 është: </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l. Skema e sigurimit të detyrueshëm shoqëror</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4111"/>
      </w:tblGrid>
      <w:tr w:rsidR="00D42991" w:rsidRPr="00D42991" w:rsidTr="00D42991">
        <w:trPr>
          <w:jc w:val="center"/>
        </w:trPr>
        <w:tc>
          <w:tcPr>
            <w:tcW w:w="365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xml:space="preserve">Të ardhurat, gjithsej,     </w:t>
            </w:r>
          </w:p>
        </w:tc>
        <w:tc>
          <w:tcPr>
            <w:tcW w:w="4111"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95 704    milionë lekë;</w:t>
            </w:r>
          </w:p>
        </w:tc>
      </w:tr>
      <w:tr w:rsidR="00D42991" w:rsidRPr="00D42991" w:rsidTr="00D42991">
        <w:trPr>
          <w:jc w:val="center"/>
        </w:trPr>
        <w:tc>
          <w:tcPr>
            <w:tcW w:w="365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xml:space="preserve">   Nga të cilat:</w:t>
            </w:r>
          </w:p>
        </w:tc>
        <w:tc>
          <w:tcPr>
            <w:tcW w:w="4111" w:type="dxa"/>
          </w:tcPr>
          <w:p w:rsidR="00D42991" w:rsidRPr="00D42991" w:rsidRDefault="00D42991" w:rsidP="00D42991">
            <w:pPr>
              <w:widowControl w:val="0"/>
              <w:jc w:val="both"/>
              <w:rPr>
                <w:rFonts w:ascii="Garamond" w:hAnsi="Garamond" w:cs="CG Times"/>
                <w:sz w:val="24"/>
                <w:lang w:val="sq-AL"/>
              </w:rPr>
            </w:pPr>
          </w:p>
        </w:tc>
      </w:tr>
      <w:tr w:rsidR="00D42991" w:rsidRPr="00D42991" w:rsidTr="00D42991">
        <w:trPr>
          <w:jc w:val="center"/>
        </w:trPr>
        <w:tc>
          <w:tcPr>
            <w:tcW w:w="365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kontributet</w:t>
            </w:r>
          </w:p>
        </w:tc>
        <w:tc>
          <w:tcPr>
            <w:tcW w:w="4111"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54 380    milionë lekë;</w:t>
            </w:r>
          </w:p>
        </w:tc>
      </w:tr>
      <w:tr w:rsidR="00D42991" w:rsidRPr="00D42991" w:rsidTr="00D42991">
        <w:trPr>
          <w:jc w:val="center"/>
        </w:trPr>
        <w:tc>
          <w:tcPr>
            <w:tcW w:w="365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transferimet nga buxheti i shtetit</w:t>
            </w:r>
          </w:p>
        </w:tc>
        <w:tc>
          <w:tcPr>
            <w:tcW w:w="4111"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41 324    milionë lekë;</w:t>
            </w:r>
          </w:p>
        </w:tc>
      </w:tr>
      <w:tr w:rsidR="00D42991" w:rsidRPr="00D42991" w:rsidTr="00D42991">
        <w:trPr>
          <w:jc w:val="center"/>
        </w:trPr>
        <w:tc>
          <w:tcPr>
            <w:tcW w:w="365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xml:space="preserve">   Shpenzimet</w:t>
            </w:r>
            <w:r w:rsidRPr="00D42991">
              <w:rPr>
                <w:rFonts w:ascii="Garamond" w:hAnsi="Garamond" w:cs="CG Times"/>
                <w:sz w:val="24"/>
                <w:lang w:val="sq-AL"/>
              </w:rPr>
              <w:tab/>
            </w:r>
          </w:p>
        </w:tc>
        <w:tc>
          <w:tcPr>
            <w:tcW w:w="4111"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95 704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për kategoritë specifike të personave të vetëpunësuar. Diferenca ndërmjet kontributeve të veçanta me kontributin minimal mbulohet nga transferta e buxhetit të shtetit, por jo më shumë se kufijtë e transfertave të përcaktuara në këtë ligj. Për vitin 2014, teprica e të ardhurave, sipas programeve dhe degëve të sigurimit shoqëror, përdoret për mbulimin e deficitit të degës së pensioneve.</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2. Skema e sigurimit suplementar</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2835"/>
      </w:tblGrid>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Të ardhurat, gjithsej</w:t>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4 846  milionë lekë;</w:t>
            </w:r>
          </w:p>
        </w:tc>
      </w:tr>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Nga të cilat:</w:t>
            </w:r>
          </w:p>
        </w:tc>
        <w:tc>
          <w:tcPr>
            <w:tcW w:w="2835" w:type="dxa"/>
          </w:tcPr>
          <w:p w:rsidR="00D42991" w:rsidRPr="00D42991" w:rsidRDefault="00D42991" w:rsidP="00D42991">
            <w:pPr>
              <w:widowControl w:val="0"/>
              <w:jc w:val="both"/>
              <w:rPr>
                <w:rFonts w:ascii="Garamond" w:hAnsi="Garamond" w:cs="CG Times"/>
                <w:sz w:val="24"/>
                <w:lang w:val="sq-AL"/>
              </w:rPr>
            </w:pPr>
          </w:p>
        </w:tc>
      </w:tr>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kontributet</w:t>
            </w:r>
            <w:r w:rsidRPr="00D42991">
              <w:rPr>
                <w:rFonts w:ascii="Garamond" w:hAnsi="Garamond" w:cs="CG Times"/>
                <w:sz w:val="24"/>
                <w:lang w:val="sq-AL"/>
              </w:rPr>
              <w:tab/>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750   milionë lekë;</w:t>
            </w:r>
          </w:p>
        </w:tc>
      </w:tr>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transferimet nga buxheti i shtetit</w:t>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4 096   milionë lekë;</w:t>
            </w:r>
          </w:p>
        </w:tc>
      </w:tr>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xml:space="preserve">  Shpenzimet</w:t>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4 846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ab/>
        <w:t>Shpenzimet administrative, si pjesë e shpenzimeve totale për skemën e sigurimeve shoqërore, janë jo më shumë se 1 930 milionë lekë dhe ndahen sipas skemave në proporcion me shpenzimet e drejtpërdrejta.”.</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5</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5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5</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Buxheti i sigurimeve shëndetësore për vitin 2014 është:</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2551"/>
      </w:tblGrid>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Të ardhurat, gjithsej</w:t>
            </w:r>
          </w:p>
        </w:tc>
        <w:tc>
          <w:tcPr>
            <w:tcW w:w="2551"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32 910  milionë lekë;</w:t>
            </w:r>
          </w:p>
        </w:tc>
      </w:tr>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Nga të cilat:</w:t>
            </w:r>
          </w:p>
        </w:tc>
        <w:tc>
          <w:tcPr>
            <w:tcW w:w="2551" w:type="dxa"/>
          </w:tcPr>
          <w:p w:rsidR="00D42991" w:rsidRPr="00D42991" w:rsidRDefault="00D42991" w:rsidP="00D42991">
            <w:pPr>
              <w:widowControl w:val="0"/>
              <w:jc w:val="both"/>
              <w:rPr>
                <w:rFonts w:ascii="Garamond" w:hAnsi="Garamond" w:cs="CG Times"/>
                <w:sz w:val="24"/>
                <w:lang w:val="sq-AL"/>
              </w:rPr>
            </w:pPr>
          </w:p>
        </w:tc>
      </w:tr>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kontributet dhe të tjera</w:t>
            </w:r>
          </w:p>
        </w:tc>
        <w:tc>
          <w:tcPr>
            <w:tcW w:w="2551"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8 319   milionë lekë;</w:t>
            </w:r>
          </w:p>
        </w:tc>
      </w:tr>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transferimet nga buxheti i shtetit</w:t>
            </w:r>
          </w:p>
        </w:tc>
        <w:tc>
          <w:tcPr>
            <w:tcW w:w="2551"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24 591   milionë lekë;</w:t>
            </w:r>
          </w:p>
        </w:tc>
      </w:tr>
      <w:tr w:rsidR="00D42991" w:rsidRPr="00D42991" w:rsidTr="00D42991">
        <w:trPr>
          <w:jc w:val="center"/>
        </w:trPr>
        <w:tc>
          <w:tcPr>
            <w:tcW w:w="3936"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Shpenzimet</w:t>
            </w:r>
          </w:p>
        </w:tc>
        <w:tc>
          <w:tcPr>
            <w:tcW w:w="2551"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32 910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Fondi për shërbimin spitalor detajohet dhe përdoret me vendim të Këshillit të Ministrave.”.</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6</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6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6</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Buxheti i fondit për kompensimin në vlerë të pronarëve për vitin 2014 është: </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2835"/>
      </w:tblGrid>
      <w:tr w:rsidR="00D42991" w:rsidRPr="00D42991" w:rsidTr="00D42991">
        <w:trPr>
          <w:jc w:val="center"/>
        </w:trPr>
        <w:tc>
          <w:tcPr>
            <w:tcW w:w="4077"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lastRenderedPageBreak/>
              <w:t xml:space="preserve">Të ardhurat, gjithsej </w:t>
            </w:r>
            <w:r w:rsidRPr="00D42991">
              <w:rPr>
                <w:rFonts w:ascii="Garamond" w:hAnsi="Garamond" w:cs="CG Times"/>
                <w:sz w:val="24"/>
                <w:lang w:val="sq-AL"/>
              </w:rPr>
              <w:tab/>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1 400    milionë lekë;</w:t>
            </w:r>
          </w:p>
        </w:tc>
      </w:tr>
      <w:tr w:rsidR="00D42991" w:rsidRPr="00D42991" w:rsidTr="00D42991">
        <w:trPr>
          <w:jc w:val="center"/>
        </w:trPr>
        <w:tc>
          <w:tcPr>
            <w:tcW w:w="4077"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Nga të cilat:</w:t>
            </w:r>
          </w:p>
        </w:tc>
        <w:tc>
          <w:tcPr>
            <w:tcW w:w="2835" w:type="dxa"/>
          </w:tcPr>
          <w:p w:rsidR="00D42991" w:rsidRPr="00D42991" w:rsidRDefault="00D42991" w:rsidP="00D42991">
            <w:pPr>
              <w:widowControl w:val="0"/>
              <w:jc w:val="both"/>
              <w:rPr>
                <w:rFonts w:ascii="Garamond" w:hAnsi="Garamond" w:cs="CG Times"/>
                <w:sz w:val="24"/>
                <w:lang w:val="sq-AL"/>
              </w:rPr>
            </w:pPr>
          </w:p>
        </w:tc>
      </w:tr>
      <w:tr w:rsidR="00D42991" w:rsidRPr="00D42991" w:rsidTr="00D42991">
        <w:trPr>
          <w:jc w:val="center"/>
        </w:trPr>
        <w:tc>
          <w:tcPr>
            <w:tcW w:w="4077"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të ardhura të tjera</w:t>
            </w:r>
            <w:r w:rsidRPr="00D42991">
              <w:rPr>
                <w:rFonts w:ascii="Garamond" w:hAnsi="Garamond" w:cs="CG Times"/>
                <w:sz w:val="24"/>
                <w:lang w:val="sq-AL"/>
              </w:rPr>
              <w:tab/>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100   milionë lekë;</w:t>
            </w:r>
          </w:p>
        </w:tc>
      </w:tr>
      <w:tr w:rsidR="00D42991" w:rsidRPr="00D42991" w:rsidTr="00D42991">
        <w:trPr>
          <w:jc w:val="center"/>
        </w:trPr>
        <w:tc>
          <w:tcPr>
            <w:tcW w:w="4077"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 transferimet nga buxheti i shtetit</w:t>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1 300   milionë lekë;</w:t>
            </w:r>
          </w:p>
        </w:tc>
      </w:tr>
      <w:tr w:rsidR="00D42991" w:rsidRPr="00D42991" w:rsidTr="00D42991">
        <w:trPr>
          <w:jc w:val="center"/>
        </w:trPr>
        <w:tc>
          <w:tcPr>
            <w:tcW w:w="4077"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Shpenzimet</w:t>
            </w:r>
            <w:r w:rsidRPr="00D42991">
              <w:rPr>
                <w:rFonts w:ascii="Garamond" w:hAnsi="Garamond" w:cs="CG Times"/>
                <w:sz w:val="24"/>
                <w:lang w:val="sq-AL"/>
              </w:rPr>
              <w:tab/>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1 400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r w:rsidRPr="00D42991">
        <w:rPr>
          <w:rFonts w:ascii="Garamond" w:eastAsia="MS Mincho" w:hAnsi="Garamond" w:cs="CG Times"/>
          <w:sz w:val="14"/>
          <w:szCs w:val="24"/>
          <w:lang w:val="sq-AL"/>
        </w:rPr>
        <w:tab/>
      </w:r>
      <w:r w:rsidRPr="00D42991">
        <w:rPr>
          <w:rFonts w:ascii="Garamond" w:eastAsia="MS Mincho" w:hAnsi="Garamond" w:cs="CG Times"/>
          <w:sz w:val="14"/>
          <w:szCs w:val="24"/>
          <w:lang w:val="sq-AL"/>
        </w:rPr>
        <w:tab/>
      </w:r>
      <w:r w:rsidRPr="00D42991">
        <w:rPr>
          <w:rFonts w:ascii="Garamond" w:eastAsia="MS Mincho" w:hAnsi="Garamond" w:cs="CG Times"/>
          <w:sz w:val="14"/>
          <w:szCs w:val="24"/>
          <w:lang w:val="sq-AL"/>
        </w:rPr>
        <w:tab/>
      </w: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7</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8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8</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          Të ardhurat e buxhetit të shtetit, sipas grupeve kryesore, janë:</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2835"/>
      </w:tblGrid>
      <w:tr w:rsidR="00D42991" w:rsidRPr="00D42991" w:rsidTr="00D42991">
        <w:trPr>
          <w:jc w:val="center"/>
        </w:trPr>
        <w:tc>
          <w:tcPr>
            <w:tcW w:w="3510"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Grantet</w:t>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8 500   milionë lekë;</w:t>
            </w:r>
          </w:p>
        </w:tc>
      </w:tr>
      <w:tr w:rsidR="00D42991" w:rsidRPr="00D42991" w:rsidTr="00D42991">
        <w:trPr>
          <w:jc w:val="center"/>
        </w:trPr>
        <w:tc>
          <w:tcPr>
            <w:tcW w:w="3510"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Të ardhurat tatimore</w:t>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260 517  milionë lekë;</w:t>
            </w:r>
          </w:p>
        </w:tc>
      </w:tr>
      <w:tr w:rsidR="00D42991" w:rsidRPr="00D42991" w:rsidTr="00D42991">
        <w:trPr>
          <w:jc w:val="center"/>
        </w:trPr>
        <w:tc>
          <w:tcPr>
            <w:tcW w:w="3510"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Të ardhurat jotatimore</w:t>
            </w:r>
            <w:r w:rsidRPr="00D42991">
              <w:rPr>
                <w:rFonts w:ascii="Garamond" w:hAnsi="Garamond" w:cs="CG Times"/>
                <w:sz w:val="24"/>
                <w:lang w:val="sq-AL"/>
              </w:rPr>
              <w:tab/>
            </w:r>
          </w:p>
        </w:tc>
        <w:tc>
          <w:tcPr>
            <w:tcW w:w="2835"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22 611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r w:rsidRPr="00D42991">
        <w:rPr>
          <w:rFonts w:ascii="Garamond" w:eastAsia="MS Mincho" w:hAnsi="Garamond" w:cs="CG Times"/>
          <w:sz w:val="14"/>
          <w:szCs w:val="24"/>
          <w:lang w:val="sq-AL"/>
        </w:rPr>
        <w:tab/>
      </w:r>
      <w:r w:rsidRPr="00D42991">
        <w:rPr>
          <w:rFonts w:ascii="Garamond" w:eastAsia="MS Mincho" w:hAnsi="Garamond" w:cs="CG Times"/>
          <w:sz w:val="14"/>
          <w:szCs w:val="24"/>
          <w:lang w:val="sq-AL"/>
        </w:rPr>
        <w:tab/>
      </w: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8</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9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9</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Kufiri i financimit të deficitit të buxhetit të shtetit nga burime të brendshme dhe të huaja është 88 455 milionë lekë, nga i cili 400 milionë lekë financohen nga të ardhurat e privatizimit. Në rast mosrealizimi të të ardhurave të buxhetit dhe të të ardhurave nga privatizimi, huamarrja totale për financimin e deficitit prej 88 055 milionë lekësh nuk ndryshon. Këshilli i Ministrave merr masa për kompensimin e diferencave nga burime suplementare ose nga shkurtimi i shpenzimeve. </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Të ardhurat nga privatizimi mbi shumën e parashikuar në këtë buxhet përdoren jo më pak se 50 për qind për uljen e borxhit publik dhe pjesa tjetër përdoret me vendim të Këshillit të Ministrave për rritjen e kufirit të shpenzimeve kapitale, e cila, automatikisht, rrit kufirin e deficitit të buxhetit të shtetit, të përcaktuar në nenet 1 dhe 2, të këtij ligji.”.</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9</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10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10</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         Shpenzimet e buxhetit të shtetit, sipas grupeve kryesore, janë:</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3402"/>
      </w:tblGrid>
      <w:tr w:rsidR="00D42991" w:rsidRPr="00D42991" w:rsidTr="00D42991">
        <w:trPr>
          <w:jc w:val="center"/>
        </w:trPr>
        <w:tc>
          <w:tcPr>
            <w:tcW w:w="4219"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Shpenzimet korrente</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274 029   milionë lekë;</w:t>
            </w:r>
          </w:p>
        </w:tc>
      </w:tr>
      <w:tr w:rsidR="00D42991" w:rsidRPr="00D42991" w:rsidTr="00D42991">
        <w:trPr>
          <w:jc w:val="center"/>
        </w:trPr>
        <w:tc>
          <w:tcPr>
            <w:tcW w:w="4219"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Shpenzimet kapitale</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66 004   milionë lekë;</w:t>
            </w:r>
          </w:p>
        </w:tc>
      </w:tr>
      <w:tr w:rsidR="00D42991" w:rsidRPr="00D42991" w:rsidTr="00D42991">
        <w:trPr>
          <w:jc w:val="center"/>
        </w:trPr>
        <w:tc>
          <w:tcPr>
            <w:tcW w:w="4219"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Fondi rezervë</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1 500   milionë lekë;</w:t>
            </w:r>
          </w:p>
        </w:tc>
      </w:tr>
      <w:tr w:rsidR="00D42991" w:rsidRPr="00D42991" w:rsidTr="00D42991">
        <w:trPr>
          <w:jc w:val="center"/>
        </w:trPr>
        <w:tc>
          <w:tcPr>
            <w:tcW w:w="4219"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Kontingjenca</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1 550   milionë lekë;</w:t>
            </w:r>
          </w:p>
        </w:tc>
      </w:tr>
      <w:tr w:rsidR="00D42991" w:rsidRPr="00D42991" w:rsidTr="00D42991">
        <w:trPr>
          <w:jc w:val="center"/>
        </w:trPr>
        <w:tc>
          <w:tcPr>
            <w:tcW w:w="4219"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Fondi për rritjen e pagave dhe pensioneve</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2 000   milionë lekë;</w:t>
            </w:r>
          </w:p>
        </w:tc>
      </w:tr>
      <w:tr w:rsidR="00D42991" w:rsidRPr="00D42991" w:rsidTr="00D42991">
        <w:trPr>
          <w:jc w:val="center"/>
        </w:trPr>
        <w:tc>
          <w:tcPr>
            <w:tcW w:w="4219"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Detyrimet e prapambetura</w:t>
            </w:r>
          </w:p>
        </w:tc>
        <w:tc>
          <w:tcPr>
            <w:tcW w:w="3402" w:type="dxa"/>
          </w:tcPr>
          <w:p w:rsidR="00D42991" w:rsidRPr="00D42991" w:rsidRDefault="00D42991" w:rsidP="00D42991">
            <w:pPr>
              <w:widowControl w:val="0"/>
              <w:jc w:val="both"/>
              <w:rPr>
                <w:rFonts w:ascii="Garamond" w:hAnsi="Garamond" w:cs="CG Times"/>
                <w:sz w:val="24"/>
                <w:lang w:val="sq-AL"/>
              </w:rPr>
            </w:pPr>
            <w:r w:rsidRPr="00D42991">
              <w:rPr>
                <w:rFonts w:ascii="Garamond" w:hAnsi="Garamond" w:cs="CG Times"/>
                <w:sz w:val="24"/>
                <w:lang w:val="sq-AL"/>
              </w:rPr>
              <w:t>35 000    milionë lekë.</w:t>
            </w:r>
          </w:p>
        </w:tc>
      </w:tr>
    </w:tbl>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Kufiri i shpenzimeve për çdo ministri dhe institucion, në nivel programi, është sipas tabelës 1, që i bashkëlidhet këtij ligji. </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Detyrimet e prapambetura shpërndahen sipas rregullave, procedurave dhe kritereve të vendosura me vendim të Këshillit të Ministrave dhe regjistrohen, sipas ministrive përkatëse, mbi kufirin e miratuar në tabelën nr.1, që i bashkëlidhet këtij ligji.</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lastRenderedPageBreak/>
        <w:t>Fondi i kompensimeve prej 1 100 milionë lekësh përdoret për kompensimin e shtresave në nevojë, sipas rregullave, procedurave dhe kritereve të vendosura me vendim të Këshillit të Ministrave dhe u shpërndahet ministrive përkatëse mbi kufirin e miratuar në tabelën nr.1, që i bashkëlidhet këtij ligji.</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Këshilli i Ministrave vendos norma dhe standarde financiare për shpenzimet publike, të cilat janë të detyrueshme për t’u zbatuar nga të gjitha njësitë e qeverisjes së përgjithshme.”.</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10</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Paragrafi i parë, i nenit 11,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“Numri i përgjithshëm i punonjësve në organikë është 86 100 punonjës. Numri maksimal i punonjësve për çdo ministri dhe institucion qendror, i dhënë  në tabelën 2, që i bashkëlidhet këtij ligji dhe është pjesë përbërëse e tij, detajohet nga ministritë dhe institucionet qendrore në përputhje me strukturat e miratuara për çdo institucion varësie. Këshilli i Ministrave mund të rialokojë numrin e punonjësve ndërmjet institucioneve të përmendura në tabelën 2, në rastin e ristrukturimit të institucioneve ekzistuese apo krijimit të institucioneve të reja. Numri rezervë, i parashikuar në tabelën 2, përdoret me vendim të Këshillit të Ministrave për krijimin e institucioneve të reja. Këshilli i Ministrave përcakton numrin maksimal të punonjësve me kontratë të përkohshme për çdo ministri dhe institucion qendror. Fondi i veçantë i institucioneve buxhetore prej 1 200 milionë lekësh shpërndahet dhe përdoret me miratimin e ministrit të Financave dhe sipas procedurave që përcaktohen me udhëzim të tij.”.</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11</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13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13</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Fondi rezervë i buxhetit prej 1 500 milionë lekësh përdoret nga Këshilli i Ministrave për raste të paparashikuara të institucioneve buxhetore. Fondi i kontingjencës prej 1 550 milionë lekësh përdoret me vendim të Këshillit të Ministrave. Fondi për rritjen e pagave e të pensioneve prej 2 000 milionë lekësh shpërndahet nga ministri i Financave, sipas vendimeve të Këshillit të Ministrave.”.</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12</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Në aneksin 3, të përmendur në nenin 15, pas pikës VIII shtohet  pika VIII.1, me këtë përmbajtje:</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“VIII.1. Për Fondin për Zhvillimin e Rajoneve si autoritet kontraktor mund të jetë edhe Fondi Shqiptar i Zhvillimit.”.</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Në tabelën nr.3, “Transferta e pakushtëzuar për bashkitë dhe komunat”, të përmendur në nenin 15, bëhen këto ndryshime: </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a) Vlera e fondit për Fondin për Zhvillimin e Rajoneve bëhet</w:t>
      </w:r>
      <w:r w:rsidRPr="00D42991">
        <w:rPr>
          <w:rFonts w:ascii="Garamond" w:eastAsia="MS Mincho" w:hAnsi="Garamond" w:cs="CG Times"/>
          <w:sz w:val="24"/>
          <w:lang w:val="sq-AL"/>
        </w:rPr>
        <w:tab/>
        <w:t>8 420 000 mijë lekë;</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b) Totali në tabelë bëhet </w:t>
      </w:r>
      <w:r w:rsidRPr="00D42991">
        <w:rPr>
          <w:rFonts w:ascii="Garamond" w:eastAsia="MS Mincho" w:hAnsi="Garamond" w:cs="CG Times"/>
          <w:sz w:val="24"/>
          <w:lang w:val="sq-AL"/>
        </w:rPr>
        <w:tab/>
      </w:r>
      <w:r w:rsidRPr="00D42991">
        <w:rPr>
          <w:rFonts w:ascii="Garamond" w:eastAsia="MS Mincho" w:hAnsi="Garamond" w:cs="CG Times"/>
          <w:sz w:val="24"/>
          <w:lang w:val="sq-AL"/>
        </w:rPr>
        <w:tab/>
      </w:r>
      <w:r w:rsidRPr="00D42991">
        <w:rPr>
          <w:rFonts w:ascii="Garamond" w:eastAsia="MS Mincho" w:hAnsi="Garamond" w:cs="CG Times"/>
          <w:sz w:val="24"/>
          <w:lang w:val="sq-AL"/>
        </w:rPr>
        <w:tab/>
      </w:r>
      <w:r w:rsidRPr="00D42991">
        <w:rPr>
          <w:rFonts w:ascii="Garamond" w:eastAsia="MS Mincho" w:hAnsi="Garamond" w:cs="CG Times"/>
          <w:sz w:val="24"/>
          <w:lang w:val="sq-AL"/>
        </w:rPr>
        <w:tab/>
      </w:r>
      <w:r w:rsidRPr="00D42991">
        <w:rPr>
          <w:rFonts w:ascii="Garamond" w:eastAsia="MS Mincho" w:hAnsi="Garamond" w:cs="CG Times"/>
          <w:sz w:val="24"/>
          <w:lang w:val="sq-AL"/>
        </w:rPr>
        <w:tab/>
      </w:r>
      <w:r w:rsidRPr="00D42991">
        <w:rPr>
          <w:rFonts w:ascii="Garamond" w:eastAsia="MS Mincho" w:hAnsi="Garamond" w:cs="CG Times"/>
          <w:sz w:val="24"/>
          <w:lang w:val="sq-AL"/>
        </w:rPr>
        <w:tab/>
        <w:t>20 433 642 mijë lekë.</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13</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17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17</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r w:rsidRPr="00D42991">
        <w:rPr>
          <w:rFonts w:ascii="Garamond" w:eastAsia="MS Mincho" w:hAnsi="Garamond" w:cs="CG Times"/>
          <w:sz w:val="14"/>
          <w:szCs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së përgjithshme të shpenzimeve korrente apo shpenzimeve të përgjithshme kapitale, duke ruajtur totalin e shpenzimeve korrente dhe kapitale. Bëjnë përjashtim nga ky rregull shpenzimet që përfshihen në Fondin për Zhvillimin e Rajoneve, të cilat mund të transferohen nga një program në tjetrin pa kufizim.”. </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lastRenderedPageBreak/>
        <w:t>Neni 14</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Neni 18 ndryshohet,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18</w:t>
      </w:r>
    </w:p>
    <w:p w:rsidR="00D42991" w:rsidRPr="00D42991" w:rsidRDefault="00D42991" w:rsidP="00D42991">
      <w:pPr>
        <w:widowControl w:val="0"/>
        <w:spacing w:after="0" w:line="240" w:lineRule="auto"/>
        <w:ind w:firstLine="284"/>
        <w:jc w:val="both"/>
        <w:rPr>
          <w:rFonts w:ascii="Garamond" w:eastAsia="MS Mincho" w:hAnsi="Garamond" w:cs="Times New Roman"/>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Kufiri për rritjen vjetore të totalit ekzistues të borxhit të shtetit dhe atij të garantuar të shtetit, në dobi të palëve të treta përfituese, për vitin 2014, është 106 701 milionë lekë, i dhënë me hollësi, si më poshtë vijon:</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1. Për huamarrjen e brendshme vjetore deri në 51 109 milionë lekë.</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2. Për huamarrjen neto për financimin e projekteve të huaja deri në 12 302 milionë lekë.</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3. Për rritjen vjetore  të garancive të shtetit, në dobi të palëve të treta përfituese, deri në 8 290 milionë lekë.</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4.  Për mbështetjen e huaj buxhetore deri në 35 000 milionë lekë.</w:t>
      </w:r>
      <w:r w:rsidRPr="00D42991">
        <w:rPr>
          <w:rFonts w:ascii="Garamond" w:eastAsia="MS Mincho" w:hAnsi="Garamond" w:cs="CG Times"/>
          <w:sz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Stoku i borxhit shtetëror vlerësohet të arrijë në 931 779 milionë lekë.</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Stoku i borxhit të garantuar vlerësohet të arrijë në 59 614 milionë lekë.”.</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center"/>
        <w:rPr>
          <w:rFonts w:ascii="Garamond" w:eastAsia="MS Mincho" w:hAnsi="Garamond" w:cs="CG Times"/>
          <w:sz w:val="24"/>
          <w:lang w:val="sq-AL"/>
        </w:rPr>
      </w:pPr>
      <w:r w:rsidRPr="00D42991">
        <w:rPr>
          <w:rFonts w:ascii="Garamond" w:eastAsia="MS Mincho" w:hAnsi="Garamond" w:cs="CG Times"/>
          <w:sz w:val="24"/>
          <w:lang w:val="sq-AL"/>
        </w:rPr>
        <w:t>Neni 15</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Ky akt normativ hyn në fuqi menjëherë dhe botohet në Fletoren Zyrtare.</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p w:rsidR="00D42991" w:rsidRPr="00D42991" w:rsidRDefault="00D42991" w:rsidP="00D42991">
      <w:pPr>
        <w:keepNext/>
        <w:widowControl w:val="0"/>
        <w:spacing w:after="0" w:line="240" w:lineRule="auto"/>
        <w:jc w:val="right"/>
        <w:rPr>
          <w:rFonts w:ascii="Garamond" w:eastAsia="MS Mincho" w:hAnsi="Garamond" w:cs="CG Times"/>
          <w:caps/>
          <w:sz w:val="24"/>
          <w:lang w:val="sq-AL"/>
        </w:rPr>
      </w:pPr>
      <w:r w:rsidRPr="00D42991">
        <w:rPr>
          <w:rFonts w:ascii="Garamond" w:eastAsia="MS Mincho" w:hAnsi="Garamond" w:cs="CG Times"/>
          <w:caps/>
          <w:sz w:val="24"/>
          <w:lang w:val="sq-AL"/>
        </w:rPr>
        <w:t>KRYEMINISTRI</w:t>
      </w:r>
    </w:p>
    <w:p w:rsidR="00D42991" w:rsidRPr="00D42991" w:rsidRDefault="00D42991" w:rsidP="00D42991">
      <w:pPr>
        <w:widowControl w:val="0"/>
        <w:spacing w:after="0" w:line="240" w:lineRule="auto"/>
        <w:jc w:val="right"/>
        <w:rPr>
          <w:rFonts w:ascii="Garamond" w:eastAsia="MS Mincho" w:hAnsi="Garamond" w:cs="Times New Roman"/>
          <w:b/>
          <w:bCs/>
          <w:sz w:val="24"/>
          <w:lang w:val="sq-AL"/>
        </w:rPr>
      </w:pPr>
      <w:r w:rsidRPr="00D42991">
        <w:rPr>
          <w:rFonts w:ascii="Garamond" w:eastAsia="MS Mincho" w:hAnsi="Garamond" w:cs="Times New Roman"/>
          <w:b/>
          <w:bCs/>
          <w:sz w:val="24"/>
          <w:lang w:val="sq-AL"/>
        </w:rPr>
        <w:t>Edi Rama</w:t>
      </w: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ind w:firstLine="284"/>
        <w:jc w:val="both"/>
        <w:rPr>
          <w:rFonts w:ascii="Calibri" w:eastAsia="Calibri" w:hAnsi="Calibri" w:cs="Times New Roman"/>
          <w:lang w:val="sq-AL"/>
        </w:rPr>
      </w:pPr>
    </w:p>
    <w:p w:rsidR="00D42991" w:rsidRPr="00D42991" w:rsidRDefault="00D42991" w:rsidP="00D42991">
      <w:pPr>
        <w:spacing w:after="0" w:line="240" w:lineRule="auto"/>
        <w:jc w:val="both"/>
        <w:rPr>
          <w:rFonts w:ascii="Garamond" w:eastAsia="Calibri" w:hAnsi="Garamond" w:cs="Times New Roman"/>
          <w:sz w:val="16"/>
          <w:szCs w:val="16"/>
          <w:lang w:val="sq-AL"/>
        </w:rPr>
      </w:pPr>
      <w:r w:rsidRPr="00D42991">
        <w:rPr>
          <w:rFonts w:ascii="Garamond" w:eastAsia="Calibri" w:hAnsi="Garamond" w:cs="Times New Roman"/>
          <w:sz w:val="16"/>
          <w:szCs w:val="16"/>
          <w:lang w:val="sq-AL"/>
        </w:rPr>
        <w:lastRenderedPageBreak/>
        <w:t>Tab.1</w:t>
      </w:r>
    </w:p>
    <w:p w:rsidR="00D42991" w:rsidRPr="00D42991" w:rsidRDefault="00D42991" w:rsidP="00D42991">
      <w:pPr>
        <w:widowControl w:val="0"/>
        <w:spacing w:after="0" w:line="240" w:lineRule="auto"/>
        <w:ind w:firstLine="284"/>
        <w:jc w:val="both"/>
        <w:rPr>
          <w:rFonts w:ascii="Garamond" w:eastAsia="MS Mincho" w:hAnsi="Garamond" w:cs="CG Times"/>
          <w:sz w:val="14"/>
          <w:szCs w:val="24"/>
          <w:lang w:val="sq-AL"/>
        </w:rPr>
      </w:pPr>
    </w:p>
    <w:tbl>
      <w:tblPr>
        <w:tblW w:w="0" w:type="auto"/>
        <w:tblLook w:val="04A0"/>
      </w:tblPr>
      <w:tblGrid>
        <w:gridCol w:w="521"/>
        <w:gridCol w:w="4345"/>
        <w:gridCol w:w="892"/>
        <w:gridCol w:w="772"/>
        <w:gridCol w:w="677"/>
        <w:gridCol w:w="781"/>
        <w:gridCol w:w="834"/>
        <w:gridCol w:w="1033"/>
      </w:tblGrid>
      <w:tr w:rsidR="00D42991" w:rsidRPr="00D42991" w:rsidTr="00D42991">
        <w:trPr>
          <w:trHeight w:val="162"/>
        </w:trPr>
        <w:tc>
          <w:tcPr>
            <w:tcW w:w="0" w:type="auto"/>
            <w:gridSpan w:val="8"/>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Garamond" w:eastAsia="Times New Roman" w:hAnsi="Garamond" w:cs="Arial"/>
                <w:b/>
                <w:bCs/>
                <w:sz w:val="20"/>
                <w:szCs w:val="20"/>
                <w:lang w:val="sq-AL"/>
              </w:rPr>
            </w:pPr>
            <w:r w:rsidRPr="00D42991">
              <w:rPr>
                <w:rFonts w:ascii="Garamond" w:eastAsia="Times New Roman" w:hAnsi="Garamond" w:cs="Arial"/>
                <w:b/>
                <w:bCs/>
                <w:sz w:val="20"/>
                <w:szCs w:val="20"/>
                <w:lang w:val="sq-AL"/>
              </w:rPr>
              <w:t>AKTI NORMATIV I VITIT 2014 SIPAS MINISTRIVE TE LINJËS DHE INSTITUCIONEVE BUXHETORE</w:t>
            </w:r>
          </w:p>
          <w:p w:rsidR="00D42991" w:rsidRPr="00D42991" w:rsidRDefault="00D42991" w:rsidP="00D42991">
            <w:pPr>
              <w:spacing w:after="0" w:line="240" w:lineRule="auto"/>
              <w:jc w:val="center"/>
              <w:rPr>
                <w:rFonts w:ascii="Garamond" w:eastAsia="Times New Roman" w:hAnsi="Garamond" w:cs="Arial"/>
                <w:sz w:val="20"/>
                <w:szCs w:val="20"/>
                <w:lang w:val="sq-AL"/>
              </w:rPr>
            </w:pPr>
          </w:p>
        </w:tc>
      </w:tr>
      <w:tr w:rsidR="00D42991" w:rsidRPr="00D42991" w:rsidTr="00D42991">
        <w:trPr>
          <w:trHeight w:val="162"/>
        </w:trPr>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4"/>
                <w:szCs w:val="14"/>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4"/>
                <w:szCs w:val="14"/>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4"/>
                <w:szCs w:val="14"/>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4"/>
                <w:szCs w:val="14"/>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4"/>
                <w:szCs w:val="14"/>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4"/>
                <w:szCs w:val="14"/>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4"/>
                <w:szCs w:val="14"/>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i/>
                <w:iCs/>
                <w:sz w:val="14"/>
                <w:szCs w:val="14"/>
                <w:lang w:val="sq-AL"/>
              </w:rPr>
            </w:pPr>
            <w:r w:rsidRPr="00D42991">
              <w:rPr>
                <w:rFonts w:ascii="Garamond" w:eastAsia="Times New Roman" w:hAnsi="Garamond" w:cs="Arial"/>
                <w:b/>
                <w:bCs/>
                <w:i/>
                <w:iCs/>
                <w:sz w:val="14"/>
                <w:szCs w:val="14"/>
                <w:lang w:val="sq-AL"/>
              </w:rPr>
              <w:t>ne 000/leke</w:t>
            </w:r>
          </w:p>
        </w:tc>
      </w:tr>
      <w:tr w:rsidR="00D42991" w:rsidRPr="00D42991" w:rsidTr="00D42991">
        <w:trPr>
          <w:trHeight w:val="162"/>
        </w:trPr>
        <w:tc>
          <w:tcPr>
            <w:tcW w:w="0" w:type="auto"/>
            <w:vMerge w:val="restart"/>
            <w:tcBorders>
              <w:top w:val="double" w:sz="6" w:space="0" w:color="auto"/>
              <w:left w:val="double" w:sz="6" w:space="0" w:color="auto"/>
              <w:bottom w:val="single" w:sz="4" w:space="0" w:color="000000"/>
              <w:right w:val="nil"/>
            </w:tcBorders>
            <w:shd w:val="clear" w:color="auto" w:fill="auto"/>
            <w:noWrap/>
            <w:vAlign w:val="bottom"/>
            <w:hideMark/>
          </w:tcPr>
          <w:p w:rsidR="00D42991" w:rsidRPr="00D42991" w:rsidRDefault="00D42991" w:rsidP="00D42991">
            <w:pPr>
              <w:spacing w:after="0" w:line="240" w:lineRule="auto"/>
              <w:jc w:val="center"/>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Kodi</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auto"/>
            <w:vAlign w:val="bottom"/>
            <w:hideMark/>
          </w:tcPr>
          <w:p w:rsidR="00D42991" w:rsidRPr="00D42991" w:rsidRDefault="00D42991" w:rsidP="00D42991">
            <w:pPr>
              <w:spacing w:after="0" w:line="240" w:lineRule="auto"/>
              <w:jc w:val="center"/>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Emërtimi i institucionit / programit</w:t>
            </w:r>
          </w:p>
        </w:tc>
        <w:tc>
          <w:tcPr>
            <w:tcW w:w="0" w:type="auto"/>
            <w:vMerge w:val="restart"/>
            <w:tcBorders>
              <w:top w:val="double" w:sz="6" w:space="0" w:color="auto"/>
              <w:left w:val="single" w:sz="4" w:space="0" w:color="auto"/>
              <w:bottom w:val="single" w:sz="4" w:space="0" w:color="000000"/>
              <w:right w:val="single" w:sz="4" w:space="0" w:color="auto"/>
            </w:tcBorders>
            <w:shd w:val="clear" w:color="000000" w:fill="CCFFFF"/>
            <w:vAlign w:val="bottom"/>
            <w:hideMark/>
          </w:tcPr>
          <w:p w:rsidR="00D42991" w:rsidRPr="00D42991" w:rsidRDefault="00D42991" w:rsidP="00D42991">
            <w:pPr>
              <w:spacing w:after="0" w:line="240" w:lineRule="auto"/>
              <w:jc w:val="center"/>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 xml:space="preserve">Totali i Shp. Korrente </w:t>
            </w:r>
          </w:p>
        </w:tc>
        <w:tc>
          <w:tcPr>
            <w:tcW w:w="0" w:type="auto"/>
            <w:gridSpan w:val="4"/>
            <w:tcBorders>
              <w:top w:val="double" w:sz="6"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Shpenzimet Kapitale</w:t>
            </w:r>
          </w:p>
        </w:tc>
        <w:tc>
          <w:tcPr>
            <w:tcW w:w="0" w:type="auto"/>
            <w:vMerge w:val="restart"/>
            <w:tcBorders>
              <w:top w:val="double" w:sz="6" w:space="0" w:color="auto"/>
              <w:left w:val="single" w:sz="4" w:space="0" w:color="auto"/>
              <w:bottom w:val="single" w:sz="4" w:space="0" w:color="000000"/>
              <w:right w:val="double" w:sz="6" w:space="0" w:color="auto"/>
            </w:tcBorders>
            <w:shd w:val="clear" w:color="000000" w:fill="CCFFFF"/>
            <w:vAlign w:val="bottom"/>
            <w:hideMark/>
          </w:tcPr>
          <w:p w:rsidR="00D42991" w:rsidRPr="00D42991" w:rsidRDefault="00D42991" w:rsidP="00D42991">
            <w:pPr>
              <w:spacing w:after="0" w:line="240" w:lineRule="auto"/>
              <w:jc w:val="center"/>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Totali i Shpenzimeve Buxhetore</w:t>
            </w:r>
          </w:p>
        </w:tc>
      </w:tr>
      <w:tr w:rsidR="00D42991" w:rsidRPr="00D42991" w:rsidTr="00D42991">
        <w:trPr>
          <w:trHeight w:val="162"/>
        </w:trPr>
        <w:tc>
          <w:tcPr>
            <w:tcW w:w="0" w:type="auto"/>
            <w:vMerge/>
            <w:tcBorders>
              <w:top w:val="double" w:sz="6" w:space="0" w:color="auto"/>
              <w:left w:val="double" w:sz="6" w:space="0" w:color="auto"/>
              <w:bottom w:val="single" w:sz="4" w:space="0" w:color="000000"/>
              <w:right w:val="nil"/>
            </w:tcBorders>
            <w:vAlign w:val="center"/>
            <w:hideMark/>
          </w:tcPr>
          <w:p w:rsidR="00D42991" w:rsidRPr="00D42991" w:rsidRDefault="00D42991" w:rsidP="00D42991">
            <w:pPr>
              <w:spacing w:after="0" w:line="240" w:lineRule="auto"/>
              <w:rPr>
                <w:rFonts w:ascii="Garamond" w:eastAsia="Times New Roman" w:hAnsi="Garamond" w:cs="Arial"/>
                <w:b/>
                <w:bCs/>
                <w:sz w:val="13"/>
                <w:szCs w:val="13"/>
                <w:lang w:val="sq-AL"/>
              </w:rPr>
            </w:pPr>
          </w:p>
        </w:tc>
        <w:tc>
          <w:tcPr>
            <w:tcW w:w="0" w:type="auto"/>
            <w:vMerge/>
            <w:tcBorders>
              <w:top w:val="double" w:sz="6" w:space="0" w:color="auto"/>
              <w:left w:val="single" w:sz="4" w:space="0" w:color="auto"/>
              <w:bottom w:val="single" w:sz="4" w:space="0" w:color="000000"/>
              <w:right w:val="single" w:sz="4" w:space="0" w:color="auto"/>
            </w:tcBorders>
            <w:vAlign w:val="center"/>
            <w:hideMark/>
          </w:tcPr>
          <w:p w:rsidR="00D42991" w:rsidRPr="00D42991" w:rsidRDefault="00D42991" w:rsidP="00D42991">
            <w:pPr>
              <w:spacing w:after="0" w:line="240" w:lineRule="auto"/>
              <w:rPr>
                <w:rFonts w:ascii="Garamond" w:eastAsia="Times New Roman" w:hAnsi="Garamond" w:cs="Arial"/>
                <w:b/>
                <w:bCs/>
                <w:sz w:val="13"/>
                <w:szCs w:val="13"/>
                <w:lang w:val="sq-AL"/>
              </w:rPr>
            </w:pPr>
          </w:p>
        </w:tc>
        <w:tc>
          <w:tcPr>
            <w:tcW w:w="0" w:type="auto"/>
            <w:vMerge/>
            <w:tcBorders>
              <w:top w:val="double" w:sz="6" w:space="0" w:color="auto"/>
              <w:left w:val="single" w:sz="4" w:space="0" w:color="auto"/>
              <w:bottom w:val="single" w:sz="4" w:space="0" w:color="000000"/>
              <w:right w:val="single" w:sz="4" w:space="0" w:color="auto"/>
            </w:tcBorders>
            <w:vAlign w:val="center"/>
            <w:hideMark/>
          </w:tcPr>
          <w:p w:rsidR="00D42991" w:rsidRPr="00D42991" w:rsidRDefault="00D42991" w:rsidP="00D42991">
            <w:pPr>
              <w:spacing w:after="0" w:line="240" w:lineRule="auto"/>
              <w:rPr>
                <w:rFonts w:ascii="Garamond" w:eastAsia="Times New Roman" w:hAnsi="Garamond" w:cs="Arial"/>
                <w:b/>
                <w:bCs/>
                <w:sz w:val="13"/>
                <w:szCs w:val="13"/>
                <w:lang w:val="sq-AL"/>
              </w:rPr>
            </w:pPr>
          </w:p>
        </w:tc>
        <w:tc>
          <w:tcPr>
            <w:tcW w:w="0" w:type="auto"/>
            <w:tcBorders>
              <w:top w:val="dashed" w:sz="4" w:space="0" w:color="auto"/>
              <w:left w:val="nil"/>
              <w:bottom w:val="single" w:sz="4" w:space="0" w:color="auto"/>
              <w:right w:val="dashed" w:sz="4" w:space="0" w:color="auto"/>
            </w:tcBorders>
            <w:shd w:val="clear" w:color="auto" w:fill="auto"/>
            <w:vAlign w:val="bottom"/>
            <w:hideMark/>
          </w:tcPr>
          <w:p w:rsidR="00D42991" w:rsidRPr="00D42991" w:rsidRDefault="00D42991" w:rsidP="00D42991">
            <w:pPr>
              <w:spacing w:after="0" w:line="240" w:lineRule="auto"/>
              <w:jc w:val="center"/>
              <w:rPr>
                <w:rFonts w:ascii="Garamond" w:eastAsia="Times New Roman" w:hAnsi="Garamond" w:cs="Arial"/>
                <w:sz w:val="13"/>
                <w:szCs w:val="13"/>
                <w:lang w:val="sq-AL"/>
              </w:rPr>
            </w:pPr>
            <w:r w:rsidRPr="00D42991">
              <w:rPr>
                <w:rFonts w:ascii="Garamond" w:eastAsia="Times New Roman" w:hAnsi="Garamond" w:cs="Arial"/>
                <w:sz w:val="13"/>
                <w:szCs w:val="13"/>
                <w:lang w:val="sq-AL"/>
              </w:rPr>
              <w:t>Nga</w:t>
            </w:r>
            <w:r w:rsidRPr="00D42991">
              <w:rPr>
                <w:rFonts w:ascii="Garamond" w:eastAsia="Times New Roman" w:hAnsi="Garamond" w:cs="Arial"/>
                <w:sz w:val="13"/>
                <w:szCs w:val="13"/>
                <w:lang w:val="sq-AL"/>
              </w:rPr>
              <w:br/>
              <w:t>Buxheti</w:t>
            </w:r>
          </w:p>
        </w:tc>
        <w:tc>
          <w:tcPr>
            <w:tcW w:w="0" w:type="auto"/>
            <w:tcBorders>
              <w:top w:val="dashed" w:sz="4" w:space="0" w:color="auto"/>
              <w:left w:val="nil"/>
              <w:bottom w:val="single" w:sz="4" w:space="0" w:color="auto"/>
              <w:right w:val="dashed" w:sz="4" w:space="0" w:color="auto"/>
            </w:tcBorders>
            <w:shd w:val="clear" w:color="auto" w:fill="auto"/>
            <w:vAlign w:val="bottom"/>
            <w:hideMark/>
          </w:tcPr>
          <w:p w:rsidR="00D42991" w:rsidRPr="00D42991" w:rsidRDefault="00D42991" w:rsidP="00D42991">
            <w:pPr>
              <w:spacing w:after="0" w:line="240" w:lineRule="auto"/>
              <w:jc w:val="center"/>
              <w:rPr>
                <w:rFonts w:ascii="Garamond" w:eastAsia="Times New Roman" w:hAnsi="Garamond" w:cs="Arial"/>
                <w:sz w:val="13"/>
                <w:szCs w:val="13"/>
                <w:lang w:val="sq-AL"/>
              </w:rPr>
            </w:pPr>
            <w:r w:rsidRPr="00D42991">
              <w:rPr>
                <w:rFonts w:ascii="Garamond" w:eastAsia="Times New Roman" w:hAnsi="Garamond" w:cs="Arial"/>
                <w:sz w:val="13"/>
                <w:szCs w:val="13"/>
                <w:lang w:val="sq-AL"/>
              </w:rPr>
              <w:t xml:space="preserve">Nga te </w:t>
            </w:r>
            <w:r w:rsidRPr="00D42991">
              <w:rPr>
                <w:rFonts w:ascii="Garamond" w:eastAsia="Times New Roman" w:hAnsi="Garamond" w:cs="Arial"/>
                <w:sz w:val="13"/>
                <w:szCs w:val="13"/>
                <w:lang w:val="sq-AL"/>
              </w:rPr>
              <w:br/>
              <w:t>Ardhurat</w:t>
            </w:r>
          </w:p>
        </w:tc>
        <w:tc>
          <w:tcPr>
            <w:tcW w:w="0" w:type="auto"/>
            <w:tcBorders>
              <w:top w:val="dashed" w:sz="4" w:space="0" w:color="auto"/>
              <w:left w:val="nil"/>
              <w:bottom w:val="single" w:sz="4" w:space="0" w:color="auto"/>
              <w:right w:val="dashed" w:sz="4" w:space="0" w:color="auto"/>
            </w:tcBorders>
            <w:shd w:val="clear" w:color="auto" w:fill="auto"/>
            <w:vAlign w:val="bottom"/>
            <w:hideMark/>
          </w:tcPr>
          <w:p w:rsidR="00D42991" w:rsidRPr="00D42991" w:rsidRDefault="00D42991" w:rsidP="00D42991">
            <w:pPr>
              <w:spacing w:after="0" w:line="240" w:lineRule="auto"/>
              <w:jc w:val="center"/>
              <w:rPr>
                <w:rFonts w:ascii="Garamond" w:eastAsia="Times New Roman" w:hAnsi="Garamond" w:cs="Arial"/>
                <w:sz w:val="13"/>
                <w:szCs w:val="13"/>
                <w:lang w:val="sq-AL"/>
              </w:rPr>
            </w:pPr>
            <w:r w:rsidRPr="00D42991">
              <w:rPr>
                <w:rFonts w:ascii="Garamond" w:eastAsia="Times New Roman" w:hAnsi="Garamond" w:cs="Arial"/>
                <w:sz w:val="13"/>
                <w:szCs w:val="13"/>
                <w:lang w:val="sq-AL"/>
              </w:rPr>
              <w:t>Financimi i</w:t>
            </w:r>
            <w:r w:rsidRPr="00D42991">
              <w:rPr>
                <w:rFonts w:ascii="Garamond" w:eastAsia="Times New Roman" w:hAnsi="Garamond" w:cs="Arial"/>
                <w:sz w:val="13"/>
                <w:szCs w:val="13"/>
                <w:lang w:val="sq-AL"/>
              </w:rPr>
              <w:br/>
              <w:t>Huaj</w:t>
            </w:r>
          </w:p>
        </w:tc>
        <w:tc>
          <w:tcPr>
            <w:tcW w:w="0" w:type="auto"/>
            <w:tcBorders>
              <w:top w:val="dashed" w:sz="4" w:space="0" w:color="auto"/>
              <w:left w:val="nil"/>
              <w:bottom w:val="single" w:sz="4" w:space="0" w:color="auto"/>
              <w:right w:val="single" w:sz="4" w:space="0" w:color="auto"/>
            </w:tcBorders>
            <w:shd w:val="clear" w:color="000000" w:fill="CCFFFF"/>
            <w:vAlign w:val="bottom"/>
            <w:hideMark/>
          </w:tcPr>
          <w:p w:rsidR="00D42991" w:rsidRPr="00D42991" w:rsidRDefault="00D42991" w:rsidP="00D42991">
            <w:pPr>
              <w:spacing w:after="0" w:line="240" w:lineRule="auto"/>
              <w:jc w:val="center"/>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Totali i Shp. Kapitale</w:t>
            </w:r>
          </w:p>
        </w:tc>
        <w:tc>
          <w:tcPr>
            <w:tcW w:w="0" w:type="auto"/>
            <w:vMerge/>
            <w:tcBorders>
              <w:top w:val="double" w:sz="6" w:space="0" w:color="auto"/>
              <w:left w:val="single" w:sz="4" w:space="0" w:color="auto"/>
              <w:bottom w:val="single" w:sz="4" w:space="0" w:color="000000"/>
              <w:right w:val="double" w:sz="6" w:space="0" w:color="auto"/>
            </w:tcBorders>
            <w:vAlign w:val="center"/>
            <w:hideMark/>
          </w:tcPr>
          <w:p w:rsidR="00D42991" w:rsidRPr="00D42991" w:rsidRDefault="00D42991" w:rsidP="00D42991">
            <w:pPr>
              <w:spacing w:after="0" w:line="240" w:lineRule="auto"/>
              <w:rPr>
                <w:rFonts w:ascii="Garamond" w:eastAsia="Times New Roman" w:hAnsi="Garamond" w:cs="Arial"/>
                <w:b/>
                <w:bCs/>
                <w:sz w:val="13"/>
                <w:szCs w:val="13"/>
                <w:lang w:val="sq-AL"/>
              </w:rPr>
            </w:pPr>
          </w:p>
        </w:tc>
      </w:tr>
      <w:tr w:rsidR="00D42991" w:rsidRPr="00D42991" w:rsidTr="00D42991">
        <w:trPr>
          <w:trHeight w:val="162"/>
        </w:trPr>
        <w:tc>
          <w:tcPr>
            <w:tcW w:w="0" w:type="auto"/>
            <w:tcBorders>
              <w:top w:val="nil"/>
              <w:left w:val="double" w:sz="6" w:space="0" w:color="auto"/>
              <w:bottom w:val="nil"/>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w:t>
            </w:r>
          </w:p>
        </w:tc>
        <w:tc>
          <w:tcPr>
            <w:tcW w:w="0" w:type="auto"/>
            <w:tcBorders>
              <w:top w:val="nil"/>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Presidenca</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178,200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5,000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5,000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183,200</w:t>
            </w:r>
          </w:p>
        </w:tc>
      </w:tr>
      <w:tr w:rsidR="00D42991" w:rsidRPr="00D42991" w:rsidTr="00D42991">
        <w:trPr>
          <w:trHeight w:val="162"/>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Veprimtaria e Presidentit</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178,200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183,200</w:t>
            </w:r>
          </w:p>
        </w:tc>
      </w:tr>
      <w:tr w:rsidR="00D42991" w:rsidRPr="00D42991" w:rsidTr="00D42991">
        <w:trPr>
          <w:trHeight w:val="162"/>
        </w:trPr>
        <w:tc>
          <w:tcPr>
            <w:tcW w:w="0" w:type="auto"/>
            <w:tcBorders>
              <w:top w:val="nil"/>
              <w:left w:val="double" w:sz="6" w:space="0" w:color="auto"/>
              <w:bottom w:val="nil"/>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2</w:t>
            </w:r>
          </w:p>
        </w:tc>
        <w:tc>
          <w:tcPr>
            <w:tcW w:w="0" w:type="auto"/>
            <w:tcBorders>
              <w:top w:val="nil"/>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Kuvendi</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979,500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52,500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52,500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1,032,000</w:t>
            </w:r>
          </w:p>
        </w:tc>
      </w:tr>
      <w:tr w:rsidR="00D42991" w:rsidRPr="00D42991" w:rsidTr="00D42991">
        <w:trPr>
          <w:trHeight w:val="162"/>
        </w:trPr>
        <w:tc>
          <w:tcPr>
            <w:tcW w:w="0" w:type="auto"/>
            <w:tcBorders>
              <w:top w:val="dotted" w:sz="4" w:space="0" w:color="auto"/>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334,000</w:t>
            </w:r>
          </w:p>
        </w:tc>
        <w:tc>
          <w:tcPr>
            <w:tcW w:w="0" w:type="auto"/>
            <w:tcBorders>
              <w:top w:val="dotted" w:sz="4" w:space="0" w:color="auto"/>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52,500</w:t>
            </w:r>
          </w:p>
        </w:tc>
        <w:tc>
          <w:tcPr>
            <w:tcW w:w="0" w:type="auto"/>
            <w:tcBorders>
              <w:top w:val="dotted" w:sz="4" w:space="0" w:color="auto"/>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52,500</w:t>
            </w:r>
          </w:p>
        </w:tc>
        <w:tc>
          <w:tcPr>
            <w:tcW w:w="0" w:type="auto"/>
            <w:tcBorders>
              <w:top w:val="dotted" w:sz="4" w:space="0" w:color="auto"/>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386,500</w:t>
            </w:r>
          </w:p>
        </w:tc>
      </w:tr>
      <w:tr w:rsidR="00D42991" w:rsidRPr="00D42991" w:rsidTr="00D42991">
        <w:trPr>
          <w:trHeight w:val="162"/>
        </w:trPr>
        <w:tc>
          <w:tcPr>
            <w:tcW w:w="0" w:type="auto"/>
            <w:tcBorders>
              <w:top w:val="dotted" w:sz="4" w:space="0" w:color="auto"/>
              <w:left w:val="double" w:sz="6"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01120</w:t>
            </w:r>
          </w:p>
        </w:tc>
        <w:tc>
          <w:tcPr>
            <w:tcW w:w="0" w:type="auto"/>
            <w:tcBorders>
              <w:top w:val="dotted" w:sz="4" w:space="0" w:color="auto"/>
              <w:left w:val="nil"/>
              <w:bottom w:val="single" w:sz="4" w:space="0" w:color="auto"/>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Veprimtaria Ligjvënëse</w:t>
            </w:r>
          </w:p>
        </w:tc>
        <w:tc>
          <w:tcPr>
            <w:tcW w:w="0" w:type="auto"/>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645,500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645,500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3</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Kryeministria</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405,125</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60,000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60,000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465,125</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405,125</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465,125</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4</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Zhvillimit Ekonomik, Tregtisë dhe Sipërmarrjes</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702,350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177,250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770,000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947,250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1,649,600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217,200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37,000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37,000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254,200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 Zhvillim Ekonomik</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269,900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108,500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763,000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871,500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1,141,400</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04160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 Mbikq. e Tregut, Infrast. e Ciles. dhe Pron. Industr.</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215,250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31,750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7,000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38,750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254,000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5</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Bujqësisë, Zhvillimit Rural dhe Administrimit të Ujërave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4,211,261</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911,467</w:t>
            </w:r>
          </w:p>
        </w:tc>
        <w:tc>
          <w:tcPr>
            <w:tcW w:w="0" w:type="auto"/>
            <w:tcBorders>
              <w:top w:val="single" w:sz="4" w:space="0" w:color="auto"/>
              <w:left w:val="single" w:sz="4" w:space="0" w:color="auto"/>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single" w:sz="4" w:space="0" w:color="auto"/>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1,469,278</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2,380,745</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6,592,006</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250,200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259,200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Siguria ushqimore dhe mbrojtja e konsumatorit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1,285,880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130,800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413,000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543,800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1,829,680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04240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Menaxhimi i infrastrukturës së kullimit dhe ujitjes</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889,670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463,807</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269,000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732,807</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1,622,477</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04250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Zhvillimi Rural duke mbësht. Prodh. Bujq, Blek, Agroind dhe Market.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1,480,800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90,260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287,278</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377,538</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1,858,338</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04860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Këshillimi dhe Informacioni Bujqësor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212,651</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212,651</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05470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Menaxhimi qëndrueshëm i tokësbujqësore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20,060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20,060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 Peshkimin</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72,000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217,600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717,600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789,600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Transportit dhe Infrastrukturës</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3,180,755</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18,783,858</w:t>
            </w:r>
          </w:p>
        </w:tc>
        <w:tc>
          <w:tcPr>
            <w:tcW w:w="0" w:type="auto"/>
            <w:tcBorders>
              <w:top w:val="single" w:sz="4" w:space="0" w:color="auto"/>
              <w:left w:val="single" w:sz="4" w:space="0" w:color="auto"/>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single" w:sz="4" w:space="0" w:color="auto"/>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14,443,144</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33,227,002</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36,407,757</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270,500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79,000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85,000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355,500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Transporti rrugor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1,824,500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14,891,481</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6,356,419</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21,247,900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23,072,400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04530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 Studime ne Transport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19,730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20,730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04540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Transporti Detar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73,825</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145,000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750,000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895,000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968,825</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04550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Transporti Hekurudhor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458,700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105,000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105,000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563,700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04560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Transporti Ajror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23,000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3,260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3,260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26,260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06370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Furnizimi me Ujë dhe Kanalizime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510,500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3,512,134</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6,917,725</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10,429,859</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10,940,359</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06220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Menaxhimi i Mbetjeve Urbane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119,983</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340,000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459,983</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459,983</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 xml:space="preserve">Ministria e Financave </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5,304,395</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589,199</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287,309</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876,508</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6,180,903</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391,300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185,013</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265,013</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656,313</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Menaxhimi i Shpenzimeve Publike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527,985</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10,545</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30,334</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40,879</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568,864</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Ekzekutimi i Pagesave të Ndryshme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869,000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869,000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Menaxhimi i të Ardhurave Tatimore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1,972,050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229,800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229,800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2,201,850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Menaxhimi i të Ardhurave Doganore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1,477,260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161,840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176,975</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338,815</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1,816,075</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Lufta kundër Transaksioneve Financiare Jo-Ligjore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66,800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68,800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11</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Arsimit dhe Sportit</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36,771,450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3,415,351</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100,000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3,515,351</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40,286,801</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738,000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49,500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49,500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787,500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09120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Arsimi Bazë (përfshirë parashkollorin)</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23,150,000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1,800,000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1,800,000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24,950,000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09230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Arsimi i Mesëm (i përgjithshëm)</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5,226,450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1,171,738</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1,171,738</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6,398,188</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09240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Arsimi i  Mesëm (profesional)</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2,076,000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193,613</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293,613</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2,369,613</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09450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Arsimi Universitar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5,256,000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180,500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180,500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5,436,500</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09770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Fonde përShkencën</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177,000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177,000</w:t>
            </w:r>
          </w:p>
        </w:tc>
      </w:tr>
      <w:tr w:rsidR="00D42991" w:rsidRPr="00D42991" w:rsidTr="00D42991">
        <w:trPr>
          <w:trHeight w:val="162"/>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08140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Zhvillimi i Sportit</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148,000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168,000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12</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Kulturës</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1,242,960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344,110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18,774</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362,884</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1,605,844</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133,900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138,900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Trashëgimia Kulturore dhe Muzetë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380,420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233,930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18,774</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252,704</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633,124</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08230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 xml:space="preserve">Arti dhe Kultura </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728,640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105,180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105,180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833,820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13</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Shëndetësisë</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28,629,500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1,944,800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241,720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2,186,520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30,816,020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226,500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230,000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07220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Shërbimet e Kujdesit Parësor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9,003,500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108,388</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143,720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252,108</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9,255,608</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07330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Shërbimet e Kujdesit Dytësor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16,880,500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1,802,912</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98,000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1,900,912</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18,781,412</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07450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Shërbimet e Shëndetit Publik</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2,519,000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2,549,000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14</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Drejtësisë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6,033,470</w:t>
            </w:r>
          </w:p>
        </w:tc>
        <w:tc>
          <w:tcPr>
            <w:tcW w:w="0" w:type="auto"/>
            <w:tcBorders>
              <w:top w:val="nil"/>
              <w:left w:val="nil"/>
              <w:bottom w:val="dotted" w:sz="4" w:space="0" w:color="auto"/>
              <w:right w:val="single" w:sz="4" w:space="0" w:color="auto"/>
            </w:tcBorders>
            <w:shd w:val="clear" w:color="000000" w:fill="FF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983,750</w:t>
            </w:r>
          </w:p>
        </w:tc>
        <w:tc>
          <w:tcPr>
            <w:tcW w:w="0" w:type="auto"/>
            <w:tcBorders>
              <w:top w:val="nil"/>
              <w:left w:val="nil"/>
              <w:bottom w:val="dotted" w:sz="4" w:space="0" w:color="auto"/>
              <w:right w:val="single" w:sz="4" w:space="0" w:color="auto"/>
            </w:tcBorders>
            <w:shd w:val="clear" w:color="000000" w:fill="FF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FF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1,017,000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2,000,750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8,034,220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356,700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944,570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267,000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1,211,570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1,568,270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Publikimet Zyrtare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44,750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44,850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Mjekësia Ligjore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62,500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03440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Sistemi i Burgjeve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3,935,240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750,000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768,000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4,703,240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03350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Shërbimi i PërmbarimitGjyqësor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101,480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108,980</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01160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Shërbimet përçështjet e birësimeve</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11,200</w:t>
            </w:r>
          </w:p>
        </w:tc>
      </w:tr>
      <w:tr w:rsidR="00D42991" w:rsidRPr="00D42991" w:rsidTr="00D42991">
        <w:trPr>
          <w:trHeight w:val="162"/>
        </w:trPr>
        <w:tc>
          <w:tcPr>
            <w:tcW w:w="0" w:type="auto"/>
            <w:tcBorders>
              <w:top w:val="dotted" w:sz="4" w:space="0" w:color="auto"/>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01180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Shërbimi i Kthimit dhe Kompensimit te Pronave</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1,427,600</w:t>
            </w:r>
          </w:p>
        </w:tc>
        <w:tc>
          <w:tcPr>
            <w:tcW w:w="0" w:type="auto"/>
            <w:tcBorders>
              <w:top w:val="dotted" w:sz="4" w:space="0" w:color="auto"/>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1,280</w:t>
            </w:r>
          </w:p>
        </w:tc>
        <w:tc>
          <w:tcPr>
            <w:tcW w:w="0" w:type="auto"/>
            <w:tcBorders>
              <w:top w:val="dotted" w:sz="4" w:space="0" w:color="auto"/>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1,280</w:t>
            </w:r>
          </w:p>
        </w:tc>
        <w:tc>
          <w:tcPr>
            <w:tcW w:w="0" w:type="auto"/>
            <w:tcBorders>
              <w:top w:val="dotted" w:sz="4" w:space="0" w:color="auto"/>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1,428,880</w:t>
            </w:r>
          </w:p>
        </w:tc>
      </w:tr>
      <w:tr w:rsidR="00D42991" w:rsidRPr="00D42991" w:rsidTr="00D42991">
        <w:trPr>
          <w:trHeight w:val="162"/>
        </w:trPr>
        <w:tc>
          <w:tcPr>
            <w:tcW w:w="0" w:type="auto"/>
            <w:tcBorders>
              <w:top w:val="dotted" w:sz="4" w:space="0" w:color="auto"/>
              <w:left w:val="double" w:sz="6"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03490</w:t>
            </w:r>
          </w:p>
        </w:tc>
        <w:tc>
          <w:tcPr>
            <w:tcW w:w="0" w:type="auto"/>
            <w:tcBorders>
              <w:top w:val="dotted" w:sz="4" w:space="0" w:color="auto"/>
              <w:left w:val="nil"/>
              <w:bottom w:val="dotted" w:sz="4" w:space="0" w:color="auto"/>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Shërbimi i Provës</w:t>
            </w:r>
          </w:p>
        </w:tc>
        <w:tc>
          <w:tcPr>
            <w:tcW w:w="0" w:type="auto"/>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106,200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w:t>
            </w:r>
          </w:p>
        </w:tc>
        <w:tc>
          <w:tcPr>
            <w:tcW w:w="0" w:type="auto"/>
            <w:tcBorders>
              <w:top w:val="dotted" w:sz="4" w:space="0" w:color="auto"/>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106,300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15</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Punëve të Jashtme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2,243,100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108,000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108,000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2,351,100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96,600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79,000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79,000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175,600</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01120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 diplomatike jashtë shtetit</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1,928,500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29,000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29,000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1,957,500</w:t>
            </w:r>
          </w:p>
        </w:tc>
      </w:tr>
      <w:tr w:rsidR="00D42991" w:rsidRPr="00D42991" w:rsidTr="00D42991">
        <w:trPr>
          <w:trHeight w:val="162"/>
        </w:trPr>
        <w:tc>
          <w:tcPr>
            <w:tcW w:w="0" w:type="auto"/>
            <w:tcBorders>
              <w:top w:val="dotted" w:sz="4" w:space="0" w:color="auto"/>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01130</w:t>
            </w:r>
          </w:p>
        </w:tc>
        <w:tc>
          <w:tcPr>
            <w:tcW w:w="0" w:type="auto"/>
            <w:tcBorders>
              <w:top w:val="dotted" w:sz="4" w:space="0" w:color="auto"/>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Aktiviteti diplomatik dhe konsullor i MPJ</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218,000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218,000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Brendshme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15,847,880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1,164,707</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208,293</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1,373,000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17,220,880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815,000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27,375</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27,375</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842,375</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Policia e Shtetit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11,691,280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1,038,499</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1,208,499</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12,899,779</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Garda e Republikës</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1,200,800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1,230,800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lastRenderedPageBreak/>
              <w:t>01160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Prefekturat dhe Funksionet e Deleguara të Pushtetit Vendor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555,200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9,707</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293</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565,200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Shërbimi i Gjendjes Civile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700,100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740,100</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01180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Menaxhimi i Rezervave të Shtetit</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96,700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102,700</w:t>
            </w:r>
          </w:p>
        </w:tc>
      </w:tr>
      <w:tr w:rsidR="00D42991" w:rsidRPr="00D42991" w:rsidTr="00D42991">
        <w:trPr>
          <w:trHeight w:val="162"/>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10910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Emërgjencat Civile</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788,800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13,126</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38,000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51,126</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839,926</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Mbrojtjes</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11,211,300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2,743,500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2,743,500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13,954,800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1,142,000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1,144,500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02120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Forcat e Luftimit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4,478,000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2,641,000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2,641,000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7,119,000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09430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Arsimi Ushtarak</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826,000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826,000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02150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Mbështetja e Luftimit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4,195,700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4,245,700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02280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Bashkëpunimi Civilo - Ushtarak (AL-CIMIC)</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569,600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619,600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18</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Shërbimi Informativ Shtetëror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1,388,300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50,000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1,438,300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Veprimtaria Informative Shtetërore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1,388,300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1,438,300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19</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Drejtoria e RadioTelevizionit</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357,000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357,000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08310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 xml:space="preserve">Shërbimet  për  shqiptaret jashtë kufirit </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240,000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240,000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08520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Projekte teknike  për  futjen e teknologjive te reja</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08330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Prodhime filmike ose veprimtari artistike mbarëkombëtare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62,000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62,000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08340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Orkestra simfonike e RTSH dhe Kinematografisë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55,000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55,000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20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Drejtoria e  përgjithshme e Arkivave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170,750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5,000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175,750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170,750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175,750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22</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Akademia e Shkencës</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88,000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10,000</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12,000</w:t>
            </w:r>
          </w:p>
        </w:tc>
        <w:tc>
          <w:tcPr>
            <w:tcW w:w="0" w:type="auto"/>
            <w:tcBorders>
              <w:top w:val="dotted" w:sz="4" w:space="0" w:color="auto"/>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01520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 xml:space="preserve">Veprimtaria Akademike </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88,000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12,000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24</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Kontrolli i Lartë  i Shtetit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320,150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30,000</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50,000</w:t>
            </w:r>
          </w:p>
        </w:tc>
        <w:tc>
          <w:tcPr>
            <w:tcW w:w="0" w:type="auto"/>
            <w:tcBorders>
              <w:top w:val="dotted" w:sz="4" w:space="0" w:color="auto"/>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370,150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Veprimtaria Audituese e KLSH</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320,150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30,000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50,000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370,150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25</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Mirëqenies Sociale dhe Rinisë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72,399,810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281,050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6,550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195,850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483,450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72,883,260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140,700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58,000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58,000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198,700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10220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Sigurimi Shoqëror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45,421,000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45,421,000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 xml:space="preserve"> Përkujdesi Social</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24,693,500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9,200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83,500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92,700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24,786,200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10550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Punësimi, Formimi dhe Arsimi Profesional</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1,798,000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6,550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32,550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1,830,550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04170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Inspektimi në Punë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163,500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165,500</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10460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 xml:space="preserve"> Përfshirja Sociale</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26,500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15,750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112,350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128,100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154,600</w:t>
            </w:r>
          </w:p>
        </w:tc>
      </w:tr>
      <w:tr w:rsidR="00D42991" w:rsidRPr="00D42991" w:rsidTr="00D42991">
        <w:trPr>
          <w:trHeight w:val="162"/>
        </w:trPr>
        <w:tc>
          <w:tcPr>
            <w:tcW w:w="0" w:type="auto"/>
            <w:tcBorders>
              <w:top w:val="dotted" w:sz="4" w:space="0" w:color="auto"/>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08480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 Kultet Fetare</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126,610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170,000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170,000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296,610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01190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Rehabilitimi  i tëPërndjekurve Politikë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30,100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26</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Mjedisit</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1,158,300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327,825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425,600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547,125</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1,300,550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2,458,850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123,400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10,418</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10,418</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133,818</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05320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Programe për mbrojtjen e Mjedisit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360,800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82,425</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262,935</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345,360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706,160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04260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Administrimi i Pyjeve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543,500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194,982</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425,600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680,582</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1,224,082</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05640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Administrimi i Ujërave</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130,600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224,190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264,190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394,790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28</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Prokuroria e Përgjithshme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1,413,247</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150,000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250,000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1,663,247</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1,413,247</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150,000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100,000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250,000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1,663,247</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29</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Zyra e Administrimit Buxhetit Gjyqësor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1,906,200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151,539</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151,539</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2,057,739</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28,380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12,369</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12,369</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40,749</w:t>
            </w:r>
          </w:p>
        </w:tc>
      </w:tr>
      <w:tr w:rsidR="00D42991" w:rsidRPr="00D42991" w:rsidTr="00D42991">
        <w:trPr>
          <w:trHeight w:val="162"/>
        </w:trPr>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03310</w:t>
            </w:r>
          </w:p>
        </w:tc>
        <w:tc>
          <w:tcPr>
            <w:tcW w:w="0" w:type="auto"/>
            <w:tcBorders>
              <w:top w:val="dotted" w:sz="4" w:space="0" w:color="auto"/>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Buxheti Gjyqësor</w:t>
            </w:r>
          </w:p>
        </w:tc>
        <w:tc>
          <w:tcPr>
            <w:tcW w:w="0" w:type="auto"/>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1,877,820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139,170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139,170</w:t>
            </w:r>
          </w:p>
        </w:tc>
        <w:tc>
          <w:tcPr>
            <w:tcW w:w="0" w:type="auto"/>
            <w:tcBorders>
              <w:top w:val="dotted" w:sz="4" w:space="0" w:color="auto"/>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2,016,990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30</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Gjykata Kushtetuese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110,000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114,000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Veprimtaria Gjyqësore Kushtetuese</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110,000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114,000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31</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Agjencia Telegrafike Shqiptare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93,700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2,500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96,200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08320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Veprimtaria Telegrafike e ATSH-së</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93,700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2,500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96,200</w:t>
            </w:r>
          </w:p>
        </w:tc>
      </w:tr>
      <w:tr w:rsidR="00D42991" w:rsidRPr="00D42991" w:rsidTr="00D42991">
        <w:trPr>
          <w:trHeight w:val="162"/>
        </w:trPr>
        <w:tc>
          <w:tcPr>
            <w:tcW w:w="0" w:type="auto"/>
            <w:tcBorders>
              <w:top w:val="dashed" w:sz="4" w:space="0" w:color="auto"/>
              <w:left w:val="double" w:sz="6" w:space="0" w:color="auto"/>
              <w:bottom w:val="dash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40</w:t>
            </w:r>
          </w:p>
        </w:tc>
        <w:tc>
          <w:tcPr>
            <w:tcW w:w="0" w:type="auto"/>
            <w:tcBorders>
              <w:top w:val="dashed" w:sz="4" w:space="0" w:color="auto"/>
              <w:left w:val="single" w:sz="4" w:space="0" w:color="auto"/>
              <w:bottom w:val="dash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Partitë Politike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201,000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201,000</w:t>
            </w:r>
          </w:p>
        </w:tc>
      </w:tr>
      <w:tr w:rsidR="00D42991" w:rsidRPr="00D42991" w:rsidTr="00D42991">
        <w:trPr>
          <w:trHeight w:val="162"/>
        </w:trPr>
        <w:tc>
          <w:tcPr>
            <w:tcW w:w="0" w:type="auto"/>
            <w:tcBorders>
              <w:top w:val="dotted" w:sz="4" w:space="0" w:color="auto"/>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MbështetjepërPartitë Politike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190,000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 Shoqatat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 Organizatat e Veteraneve me Status</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50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Instituti Statistikës</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481,930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7,000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70,000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77,000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558,930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 xml:space="preserve">Veprimtaria Statistikore </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481,930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70,000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77,000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558,930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55</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Shkolla e Magjistraturës</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58,600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59,600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09820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Veprimtaria Arsimore</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58,600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single" w:sz="4" w:space="0" w:color="auto"/>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single" w:sz="4" w:space="0" w:color="auto"/>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59,600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56</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Fondi  i Zhvillimit Shqiptar</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1,780,000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8,000,000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9,780,000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9,780,000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06210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Programe Zhvillimi</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color w:val="FF0000"/>
                <w:sz w:val="13"/>
                <w:szCs w:val="13"/>
                <w:lang w:val="sq-AL"/>
              </w:rPr>
            </w:pPr>
            <w:r w:rsidRPr="00D42991">
              <w:rPr>
                <w:rFonts w:ascii="Garamond" w:eastAsia="Times New Roman" w:hAnsi="Garamond" w:cs="Arial"/>
                <w:color w:val="FF0000"/>
                <w:sz w:val="13"/>
                <w:szCs w:val="13"/>
                <w:lang w:val="sq-AL"/>
              </w:rPr>
              <w:t>1,780,000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color w:val="FF0000"/>
                <w:sz w:val="13"/>
                <w:szCs w:val="13"/>
                <w:lang w:val="sq-AL"/>
              </w:rPr>
            </w:pPr>
            <w:r w:rsidRPr="00D42991">
              <w:rPr>
                <w:rFonts w:ascii="Garamond" w:eastAsia="Times New Roman" w:hAnsi="Garamond" w:cs="Arial"/>
                <w:color w:val="FF0000"/>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color w:val="FF0000"/>
                <w:sz w:val="13"/>
                <w:szCs w:val="13"/>
                <w:lang w:val="sq-AL"/>
              </w:rPr>
            </w:pPr>
            <w:r w:rsidRPr="00D42991">
              <w:rPr>
                <w:rFonts w:ascii="Garamond" w:eastAsia="Times New Roman" w:hAnsi="Garamond" w:cs="Arial"/>
                <w:color w:val="FF0000"/>
                <w:sz w:val="13"/>
                <w:szCs w:val="13"/>
                <w:lang w:val="sq-AL"/>
              </w:rPr>
              <w:t>8,000,000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color w:val="FF0000"/>
                <w:sz w:val="13"/>
                <w:szCs w:val="13"/>
                <w:lang w:val="sq-AL"/>
              </w:rPr>
            </w:pPr>
            <w:r w:rsidRPr="00D42991">
              <w:rPr>
                <w:rFonts w:ascii="Garamond" w:eastAsia="Times New Roman" w:hAnsi="Garamond" w:cs="Arial"/>
                <w:color w:val="FF0000"/>
                <w:sz w:val="13"/>
                <w:szCs w:val="13"/>
                <w:lang w:val="sq-AL"/>
              </w:rPr>
              <w:t>9,780,000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color w:val="FF0000"/>
                <w:sz w:val="13"/>
                <w:szCs w:val="13"/>
                <w:lang w:val="sq-AL"/>
              </w:rPr>
            </w:pPr>
            <w:r w:rsidRPr="00D42991">
              <w:rPr>
                <w:rFonts w:ascii="Garamond" w:eastAsia="Times New Roman" w:hAnsi="Garamond" w:cs="Arial"/>
                <w:color w:val="FF0000"/>
                <w:sz w:val="13"/>
                <w:szCs w:val="13"/>
                <w:lang w:val="sq-AL"/>
              </w:rPr>
              <w:t>9,780,000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57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Qendra Kombëtare e Kinematografisë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104,270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106,270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08220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Mbështetja e veprimtarisë kinematografike</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104,270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106,270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63</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Këshilli i Lartë i Drejtësisë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85,920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87,920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Veprimtaria mbikëqyrëse e KLD</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85,920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87,920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66</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Avokati i Popullit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91,500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36,400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40,400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131,900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03320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Shërbimi i avokatisë</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91,500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36,400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40,400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131,900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67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Komisioni  i Shërbimit Civil</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43,670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1,500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45,170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43,670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1,500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1,500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45,170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73</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Komisioni Qendror i Zgjedhjeve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88,080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91,080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01610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88,080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91,080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01620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Zgjedhjet e përgjithshme dhe lokale</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76</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 xml:space="preserve">Inspektorati i Lartë i Kontrollit të Deklarimit të Pasurive </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96,300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10,200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10,200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106,500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96,300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10,200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10,200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106,500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77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Autoriteti i Konkurrencës</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62,040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63,040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04120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Mbikëqyrja e tregut &amp; Garantimi i Konkurrencës</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62,040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63,040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78</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Integrimit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140,700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26,380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220,000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246,380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387,080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44,700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5,180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5,180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49,880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Drejtësia dhe Tregu i Brendshëm</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45,500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45,500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01150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Mbështetja Institucionale për Procesin e Integrimit</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50,500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21,200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220,000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241,200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291,700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82</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KëshilliKombëtar i Kontabilitetit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11,660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12,660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11,660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12,660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87</w:t>
            </w:r>
          </w:p>
        </w:tc>
        <w:tc>
          <w:tcPr>
            <w:tcW w:w="0" w:type="auto"/>
            <w:tcBorders>
              <w:top w:val="nil"/>
              <w:left w:val="single" w:sz="4" w:space="0" w:color="auto"/>
              <w:bottom w:val="dotted" w:sz="4" w:space="0" w:color="auto"/>
              <w:right w:val="single" w:sz="4" w:space="0" w:color="auto"/>
            </w:tcBorders>
            <w:shd w:val="clear" w:color="auto" w:fill="auto"/>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Institucione Të Tjeraqeveritare</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1,157,210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510,300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510,300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1,667,510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Shërbime Qeveritare</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89,000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28,000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28,000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117,000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lastRenderedPageBreak/>
              <w:t>01130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Shërbimi i Prokurimit Publik</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76,000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7,000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83,000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Shërbime përShoqërinë e Informacionit</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755,648</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365,700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365,700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1,121,348</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01150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Shërbime të tjera</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101,635</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73,600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73,600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175,235</w:t>
            </w:r>
          </w:p>
        </w:tc>
      </w:tr>
      <w:tr w:rsidR="00D42991" w:rsidRPr="00D42991" w:rsidTr="00D42991">
        <w:trPr>
          <w:trHeight w:val="162"/>
        </w:trPr>
        <w:tc>
          <w:tcPr>
            <w:tcW w:w="0" w:type="auto"/>
            <w:tcBorders>
              <w:top w:val="dotted" w:sz="4" w:space="0" w:color="auto"/>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01510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Shërbime përTeknologjinë dhe Inovacionin</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24,900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36,000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36,000</w:t>
            </w:r>
          </w:p>
        </w:tc>
        <w:tc>
          <w:tcPr>
            <w:tcW w:w="0" w:type="auto"/>
            <w:tcBorders>
              <w:top w:val="dotted" w:sz="4" w:space="0" w:color="auto"/>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60,900</w:t>
            </w:r>
          </w:p>
        </w:tc>
      </w:tr>
      <w:tr w:rsidR="00D42991" w:rsidRPr="00D42991" w:rsidTr="00D42991">
        <w:trPr>
          <w:trHeight w:val="162"/>
        </w:trPr>
        <w:tc>
          <w:tcPr>
            <w:tcW w:w="0" w:type="auto"/>
            <w:tcBorders>
              <w:top w:val="dotted" w:sz="4" w:space="0" w:color="auto"/>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01330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Menaxhimi dhe Zhvillimi i Administratës Publike</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110,027</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110,027</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88</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MbështetjepërShoqërinë Civile</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116,000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single" w:sz="4" w:space="0" w:color="auto"/>
              <w:left w:val="nil"/>
              <w:bottom w:val="dotted" w:sz="4" w:space="0" w:color="auto"/>
              <w:right w:val="dott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single"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117,000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116,000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117,000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89</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Komisioneri për Mbrojtjen e tëDhënavePersonale</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46,000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47,000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46,000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47,000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91</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Komisioneri për Mbrojtjen nga Diskriminimi</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36,500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37,500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36,500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37,500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92</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Instituti i Studimeve të Krimeve të Komunizmit</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30,800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single" w:sz="4" w:space="0" w:color="auto"/>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single" w:sz="4" w:space="0" w:color="auto"/>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31,800</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dotted" w:sz="4" w:space="0" w:color="auto"/>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30,800</w:t>
            </w:r>
          </w:p>
        </w:tc>
        <w:tc>
          <w:tcPr>
            <w:tcW w:w="0" w:type="auto"/>
            <w:tcBorders>
              <w:top w:val="dotted" w:sz="4" w:space="0" w:color="auto"/>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31,800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93</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Energjisë dhe Industrisë</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798,230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293,000</w:t>
            </w:r>
          </w:p>
        </w:tc>
        <w:tc>
          <w:tcPr>
            <w:tcW w:w="0" w:type="auto"/>
            <w:tcBorders>
              <w:top w:val="nil"/>
              <w:left w:val="single" w:sz="4" w:space="0" w:color="auto"/>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nil"/>
              <w:left w:val="single" w:sz="4" w:space="0" w:color="auto"/>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191,000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484,000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1,282,230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383,990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112,000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191,000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303,000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686,990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04320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MbështetjepërEnergjinë</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12,000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13,000</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04430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 xml:space="preserve">Mbështetjepër Burimet Natyrore </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164,200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80,000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80,000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244,200</w:t>
            </w:r>
          </w:p>
        </w:tc>
      </w:tr>
      <w:tr w:rsidR="00D42991" w:rsidRPr="00D42991" w:rsidTr="00D42991">
        <w:trPr>
          <w:trHeight w:val="162"/>
        </w:trPr>
        <w:tc>
          <w:tcPr>
            <w:tcW w:w="0" w:type="auto"/>
            <w:tcBorders>
              <w:top w:val="nil"/>
              <w:left w:val="double" w:sz="6" w:space="0" w:color="auto"/>
              <w:bottom w:val="nil"/>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04440</w:t>
            </w:r>
          </w:p>
        </w:tc>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Mbështetjepërmbikëqyrjen e standardeve teknike te hidrokarbureve dhe minierave</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238,040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100,000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100,000</w:t>
            </w:r>
          </w:p>
        </w:tc>
        <w:tc>
          <w:tcPr>
            <w:tcW w:w="0" w:type="auto"/>
            <w:tcBorders>
              <w:top w:val="nil"/>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338,040</w:t>
            </w:r>
          </w:p>
        </w:tc>
      </w:tr>
      <w:tr w:rsidR="00D42991" w:rsidRPr="00D42991" w:rsidTr="00D42991">
        <w:trPr>
          <w:trHeight w:val="162"/>
        </w:trPr>
        <w:tc>
          <w:tcPr>
            <w:tcW w:w="0" w:type="auto"/>
            <w:tcBorders>
              <w:top w:val="single" w:sz="4" w:space="0" w:color="auto"/>
              <w:left w:val="double" w:sz="6" w:space="0" w:color="auto"/>
              <w:bottom w:val="dotted" w:sz="4" w:space="0" w:color="auto"/>
              <w:right w:val="nil"/>
            </w:tcBorders>
            <w:shd w:val="clear" w:color="auto" w:fill="auto"/>
            <w:vAlign w:val="bottom"/>
            <w:hideMark/>
          </w:tcPr>
          <w:p w:rsidR="00D42991" w:rsidRPr="00D42991" w:rsidRDefault="00D42991" w:rsidP="00D42991">
            <w:pPr>
              <w:spacing w:after="0" w:line="240" w:lineRule="auto"/>
              <w:jc w:val="right"/>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94</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Ministria e Zhvillimit Urban dhe Turizmit</w:t>
            </w:r>
          </w:p>
        </w:tc>
        <w:tc>
          <w:tcPr>
            <w:tcW w:w="0" w:type="auto"/>
            <w:tcBorders>
              <w:top w:val="single"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1,305,547</w:t>
            </w:r>
          </w:p>
        </w:tc>
        <w:tc>
          <w:tcPr>
            <w:tcW w:w="0" w:type="auto"/>
            <w:tcBorders>
              <w:top w:val="single" w:sz="4" w:space="0" w:color="auto"/>
              <w:left w:val="nil"/>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801,602</w:t>
            </w:r>
          </w:p>
        </w:tc>
        <w:tc>
          <w:tcPr>
            <w:tcW w:w="0" w:type="auto"/>
            <w:tcBorders>
              <w:top w:val="single" w:sz="4" w:space="0" w:color="auto"/>
              <w:left w:val="single" w:sz="4" w:space="0" w:color="auto"/>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0</w:t>
            </w:r>
          </w:p>
        </w:tc>
        <w:tc>
          <w:tcPr>
            <w:tcW w:w="0" w:type="auto"/>
            <w:tcBorders>
              <w:top w:val="single" w:sz="4" w:space="0" w:color="auto"/>
              <w:left w:val="single" w:sz="4" w:space="0" w:color="auto"/>
              <w:bottom w:val="nil"/>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1,090,000</w:t>
            </w:r>
          </w:p>
        </w:tc>
        <w:tc>
          <w:tcPr>
            <w:tcW w:w="0" w:type="auto"/>
            <w:tcBorders>
              <w:top w:val="single" w:sz="4" w:space="0" w:color="auto"/>
              <w:left w:val="nil"/>
              <w:bottom w:val="nil"/>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1,891,602</w:t>
            </w:r>
          </w:p>
        </w:tc>
        <w:tc>
          <w:tcPr>
            <w:tcW w:w="0" w:type="auto"/>
            <w:tcBorders>
              <w:top w:val="single" w:sz="4" w:space="0" w:color="auto"/>
              <w:left w:val="nil"/>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3,197,149</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Menaxhimi dhe Administrimi</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160,492</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268,400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dotted" w:sz="4" w:space="0" w:color="auto"/>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268,400</w:t>
            </w:r>
          </w:p>
        </w:tc>
        <w:tc>
          <w:tcPr>
            <w:tcW w:w="0" w:type="auto"/>
            <w:tcBorders>
              <w:top w:val="dotted" w:sz="4" w:space="0" w:color="auto"/>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428,892</w:t>
            </w:r>
          </w:p>
        </w:tc>
      </w:tr>
      <w:tr w:rsidR="00D42991" w:rsidRPr="00D42991" w:rsidTr="00D42991">
        <w:trPr>
          <w:trHeight w:val="162"/>
        </w:trPr>
        <w:tc>
          <w:tcPr>
            <w:tcW w:w="0" w:type="auto"/>
            <w:tcBorders>
              <w:top w:val="nil"/>
              <w:left w:val="double" w:sz="6" w:space="0" w:color="auto"/>
              <w:bottom w:val="dotted"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06180</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Planifikimi Urban dhe Strehimi</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1,014,081</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530,950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dotted"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1,090,000</w:t>
            </w:r>
          </w:p>
        </w:tc>
        <w:tc>
          <w:tcPr>
            <w:tcW w:w="0" w:type="auto"/>
            <w:tcBorders>
              <w:top w:val="nil"/>
              <w:left w:val="nil"/>
              <w:bottom w:val="dotted"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1,620,950</w:t>
            </w:r>
          </w:p>
        </w:tc>
        <w:tc>
          <w:tcPr>
            <w:tcW w:w="0" w:type="auto"/>
            <w:tcBorders>
              <w:top w:val="nil"/>
              <w:left w:val="nil"/>
              <w:bottom w:val="dotted"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2,635,031</w:t>
            </w:r>
          </w:p>
        </w:tc>
      </w:tr>
      <w:tr w:rsidR="00D42991" w:rsidRPr="00D42991" w:rsidTr="00D42991">
        <w:trPr>
          <w:trHeight w:val="162"/>
        </w:trPr>
        <w:tc>
          <w:tcPr>
            <w:tcW w:w="0" w:type="auto"/>
            <w:tcBorders>
              <w:top w:val="nil"/>
              <w:left w:val="double" w:sz="6" w:space="0" w:color="auto"/>
              <w:bottom w:val="single" w:sz="4" w:space="0" w:color="auto"/>
              <w:right w:val="nil"/>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04760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Garamond" w:eastAsia="Times New Roman" w:hAnsi="Garamond" w:cs="Arial"/>
                <w:sz w:val="13"/>
                <w:szCs w:val="13"/>
                <w:lang w:val="sq-AL"/>
              </w:rPr>
            </w:pPr>
            <w:r w:rsidRPr="00D42991">
              <w:rPr>
                <w:rFonts w:ascii="Garamond" w:eastAsia="Times New Roman" w:hAnsi="Garamond" w:cs="Arial"/>
                <w:sz w:val="13"/>
                <w:szCs w:val="13"/>
                <w:lang w:val="sq-AL"/>
              </w:rPr>
              <w:t>Zhvillimi i Turizmit</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130,974</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2,252</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0</w:t>
            </w:r>
          </w:p>
        </w:tc>
        <w:tc>
          <w:tcPr>
            <w:tcW w:w="0" w:type="auto"/>
            <w:tcBorders>
              <w:top w:val="nil"/>
              <w:left w:val="nil"/>
              <w:bottom w:val="single" w:sz="4"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2,252</w:t>
            </w:r>
          </w:p>
        </w:tc>
        <w:tc>
          <w:tcPr>
            <w:tcW w:w="0" w:type="auto"/>
            <w:tcBorders>
              <w:top w:val="nil"/>
              <w:left w:val="nil"/>
              <w:bottom w:val="single" w:sz="4"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sz w:val="13"/>
                <w:szCs w:val="13"/>
                <w:lang w:val="sq-AL"/>
              </w:rPr>
            </w:pPr>
            <w:r w:rsidRPr="00D42991">
              <w:rPr>
                <w:rFonts w:ascii="Garamond" w:eastAsia="Times New Roman" w:hAnsi="Garamond" w:cs="Arial"/>
                <w:sz w:val="13"/>
                <w:szCs w:val="13"/>
                <w:lang w:val="sq-AL"/>
              </w:rPr>
              <w:t>133,226</w:t>
            </w:r>
          </w:p>
        </w:tc>
      </w:tr>
      <w:tr w:rsidR="00D42991" w:rsidRPr="00D42991" w:rsidTr="00D42991">
        <w:trPr>
          <w:trHeight w:val="162"/>
        </w:trPr>
        <w:tc>
          <w:tcPr>
            <w:tcW w:w="0" w:type="auto"/>
            <w:gridSpan w:val="2"/>
            <w:tcBorders>
              <w:top w:val="single" w:sz="4" w:space="0" w:color="auto"/>
              <w:left w:val="double" w:sz="6" w:space="0" w:color="auto"/>
              <w:bottom w:val="double" w:sz="6" w:space="0" w:color="auto"/>
              <w:right w:val="single" w:sz="4" w:space="0" w:color="000000"/>
            </w:tcBorders>
            <w:shd w:val="clear" w:color="auto" w:fill="auto"/>
            <w:noWrap/>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3"/>
                <w:szCs w:val="13"/>
                <w:lang w:val="sq-AL"/>
              </w:rPr>
            </w:pPr>
            <w:r w:rsidRPr="00D42991">
              <w:rPr>
                <w:rFonts w:ascii="Garamond" w:eastAsia="Times New Roman" w:hAnsi="Garamond" w:cs="Arial"/>
                <w:b/>
                <w:bCs/>
                <w:color w:val="000000"/>
                <w:sz w:val="13"/>
                <w:szCs w:val="13"/>
                <w:lang w:val="sq-AL"/>
              </w:rPr>
              <w:t>TOTALI</w:t>
            </w:r>
          </w:p>
        </w:tc>
        <w:tc>
          <w:tcPr>
            <w:tcW w:w="0" w:type="auto"/>
            <w:tcBorders>
              <w:top w:val="nil"/>
              <w:left w:val="nil"/>
              <w:bottom w:val="double" w:sz="6"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201,302,660</w:t>
            </w:r>
          </w:p>
        </w:tc>
        <w:tc>
          <w:tcPr>
            <w:tcW w:w="0" w:type="auto"/>
            <w:tcBorders>
              <w:top w:val="nil"/>
              <w:left w:val="nil"/>
              <w:bottom w:val="double" w:sz="6"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35,725,387</w:t>
            </w:r>
          </w:p>
        </w:tc>
        <w:tc>
          <w:tcPr>
            <w:tcW w:w="0" w:type="auto"/>
            <w:tcBorders>
              <w:top w:val="nil"/>
              <w:left w:val="nil"/>
              <w:bottom w:val="double" w:sz="6"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sz w:val="13"/>
                <w:szCs w:val="13"/>
                <w:lang w:val="sq-AL"/>
              </w:rPr>
            </w:pPr>
            <w:r w:rsidRPr="00D42991">
              <w:rPr>
                <w:rFonts w:ascii="Garamond" w:eastAsia="Times New Roman" w:hAnsi="Garamond" w:cs="Arial"/>
                <w:b/>
                <w:bCs/>
                <w:sz w:val="13"/>
                <w:szCs w:val="13"/>
                <w:lang w:val="sq-AL"/>
              </w:rPr>
              <w:t>432,150</w:t>
            </w:r>
          </w:p>
        </w:tc>
        <w:tc>
          <w:tcPr>
            <w:tcW w:w="0" w:type="auto"/>
            <w:tcBorders>
              <w:top w:val="nil"/>
              <w:left w:val="nil"/>
              <w:bottom w:val="double" w:sz="6" w:space="0" w:color="auto"/>
              <w:right w:val="dashed" w:sz="4" w:space="0" w:color="auto"/>
            </w:tcBorders>
            <w:shd w:val="clear" w:color="auto" w:fill="auto"/>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29,045,893</w:t>
            </w:r>
          </w:p>
        </w:tc>
        <w:tc>
          <w:tcPr>
            <w:tcW w:w="0" w:type="auto"/>
            <w:tcBorders>
              <w:top w:val="nil"/>
              <w:left w:val="nil"/>
              <w:bottom w:val="double" w:sz="6" w:space="0" w:color="auto"/>
              <w:right w:val="single" w:sz="4"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65,203,430</w:t>
            </w:r>
          </w:p>
        </w:tc>
        <w:tc>
          <w:tcPr>
            <w:tcW w:w="0" w:type="auto"/>
            <w:tcBorders>
              <w:top w:val="nil"/>
              <w:left w:val="nil"/>
              <w:bottom w:val="double" w:sz="6"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Garamond" w:eastAsia="Times New Roman" w:hAnsi="Garamond" w:cs="Arial"/>
                <w:b/>
                <w:bCs/>
                <w:color w:val="FF0000"/>
                <w:sz w:val="13"/>
                <w:szCs w:val="13"/>
                <w:lang w:val="sq-AL"/>
              </w:rPr>
            </w:pPr>
            <w:r w:rsidRPr="00D42991">
              <w:rPr>
                <w:rFonts w:ascii="Garamond" w:eastAsia="Times New Roman" w:hAnsi="Garamond" w:cs="Arial"/>
                <w:b/>
                <w:bCs/>
                <w:color w:val="FF0000"/>
                <w:sz w:val="13"/>
                <w:szCs w:val="13"/>
                <w:lang w:val="sq-AL"/>
              </w:rPr>
              <w:t>266,506,090</w:t>
            </w:r>
          </w:p>
        </w:tc>
      </w:tr>
    </w:tbl>
    <w:p w:rsidR="00D42991" w:rsidRPr="00D42991" w:rsidRDefault="00D42991" w:rsidP="00D42991">
      <w:pPr>
        <w:widowControl w:val="0"/>
        <w:spacing w:after="0" w:line="240" w:lineRule="auto"/>
        <w:ind w:firstLine="284"/>
        <w:jc w:val="both"/>
        <w:rPr>
          <w:rFonts w:ascii="Garamond" w:eastAsia="MS Mincho" w:hAnsi="Garamond" w:cs="CG Times"/>
          <w:sz w:val="12"/>
          <w:szCs w:val="12"/>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ind w:firstLine="720"/>
        <w:jc w:val="both"/>
        <w:rPr>
          <w:rFonts w:ascii="Garamond" w:eastAsia="Calibri" w:hAnsi="Garamond" w:cs="Times New Roman"/>
          <w:sz w:val="16"/>
          <w:szCs w:val="16"/>
          <w:lang w:val="sq-AL"/>
        </w:rPr>
      </w:pPr>
      <w:r w:rsidRPr="00D42991">
        <w:rPr>
          <w:rFonts w:ascii="Garamond" w:eastAsia="Calibri" w:hAnsi="Garamond" w:cs="Times New Roman"/>
          <w:sz w:val="16"/>
          <w:szCs w:val="16"/>
          <w:lang w:val="sq-AL"/>
        </w:rPr>
        <w:lastRenderedPageBreak/>
        <w:t>Tab.2</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8460" w:type="dxa"/>
        <w:jc w:val="center"/>
        <w:tblInd w:w="85" w:type="dxa"/>
        <w:tblLook w:val="04A0"/>
      </w:tblPr>
      <w:tblGrid>
        <w:gridCol w:w="600"/>
        <w:gridCol w:w="6660"/>
        <w:gridCol w:w="1200"/>
      </w:tblGrid>
      <w:tr w:rsidR="00D42991" w:rsidRPr="00D42991" w:rsidTr="00D42991">
        <w:trPr>
          <w:trHeight w:val="162"/>
          <w:jc w:val="center"/>
        </w:trPr>
        <w:tc>
          <w:tcPr>
            <w:tcW w:w="600" w:type="dxa"/>
            <w:tcBorders>
              <w:top w:val="double" w:sz="6" w:space="0" w:color="auto"/>
              <w:left w:val="double" w:sz="6" w:space="0" w:color="auto"/>
              <w:bottom w:val="single"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Kod</w:t>
            </w:r>
            <w:r w:rsidRPr="00D42991">
              <w:rPr>
                <w:rFonts w:ascii="Garamond" w:eastAsia="Times New Roman" w:hAnsi="Garamond" w:cs="Arial"/>
                <w:b/>
                <w:bCs/>
                <w:color w:val="000000"/>
                <w:sz w:val="16"/>
                <w:szCs w:val="16"/>
                <w:lang w:val="sq-AL"/>
              </w:rPr>
              <w:br/>
              <w:t>min</w:t>
            </w:r>
          </w:p>
        </w:tc>
        <w:tc>
          <w:tcPr>
            <w:tcW w:w="6660" w:type="dxa"/>
            <w:tcBorders>
              <w:top w:val="double" w:sz="6" w:space="0" w:color="auto"/>
              <w:left w:val="double" w:sz="6" w:space="0" w:color="auto"/>
              <w:bottom w:val="single"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Emërtimi i ministrisë / institucionit buxhetor</w:t>
            </w:r>
          </w:p>
        </w:tc>
        <w:tc>
          <w:tcPr>
            <w:tcW w:w="1200" w:type="dxa"/>
            <w:tcBorders>
              <w:top w:val="double" w:sz="6" w:space="0" w:color="auto"/>
              <w:left w:val="nil"/>
              <w:bottom w:val="single"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 xml:space="preserve">Numri Punonjësve 2014 </w:t>
            </w:r>
          </w:p>
        </w:tc>
      </w:tr>
      <w:tr w:rsidR="00D42991" w:rsidRPr="00D42991" w:rsidTr="00D42991">
        <w:trPr>
          <w:trHeight w:val="162"/>
          <w:jc w:val="center"/>
        </w:trPr>
        <w:tc>
          <w:tcPr>
            <w:tcW w:w="600" w:type="dxa"/>
            <w:tcBorders>
              <w:top w:val="nil"/>
              <w:left w:val="double" w:sz="6" w:space="0" w:color="auto"/>
              <w:bottom w:val="nil"/>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w:t>
            </w:r>
          </w:p>
        </w:tc>
        <w:tc>
          <w:tcPr>
            <w:tcW w:w="6660" w:type="dxa"/>
            <w:tcBorders>
              <w:top w:val="nil"/>
              <w:left w:val="double" w:sz="6" w:space="0" w:color="auto"/>
              <w:bottom w:val="nil"/>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Presidenca</w:t>
            </w:r>
          </w:p>
        </w:tc>
        <w:tc>
          <w:tcPr>
            <w:tcW w:w="1200" w:type="dxa"/>
            <w:tcBorders>
              <w:top w:val="nil"/>
              <w:left w:val="nil"/>
              <w:bottom w:val="nil"/>
              <w:right w:val="double" w:sz="6" w:space="0" w:color="auto"/>
            </w:tcBorders>
            <w:shd w:val="clear" w:color="000000" w:fill="FFFFFF"/>
            <w:noWrap/>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76</w:t>
            </w:r>
          </w:p>
        </w:tc>
      </w:tr>
      <w:tr w:rsidR="00D42991" w:rsidRPr="00D42991" w:rsidTr="00D42991">
        <w:trPr>
          <w:trHeight w:val="162"/>
          <w:jc w:val="center"/>
        </w:trPr>
        <w:tc>
          <w:tcPr>
            <w:tcW w:w="600" w:type="dxa"/>
            <w:tcBorders>
              <w:top w:val="dotted" w:sz="4" w:space="0" w:color="auto"/>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w:t>
            </w:r>
          </w:p>
        </w:tc>
        <w:tc>
          <w:tcPr>
            <w:tcW w:w="6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Kuvendi</w:t>
            </w:r>
          </w:p>
        </w:tc>
        <w:tc>
          <w:tcPr>
            <w:tcW w:w="1200" w:type="dxa"/>
            <w:tcBorders>
              <w:top w:val="dotted" w:sz="4" w:space="0" w:color="auto"/>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361</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Kryeministria</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161</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4</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xml:space="preserve">Ministria e Zhvillimit Ekonomik, Tregtisë dhe Sipërmarrjes </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406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Bujqësisë, Zhvillimit Rural dhe Administrimit të Ujërave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2,136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Transportit dhe Infrastrukturës</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406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10</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xml:space="preserve">Ministria e Financave </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3,051</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11</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Arsimit dhe Sportit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38,948</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12</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xml:space="preserve">Ministria e Kulturës </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1,010</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13</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Shëndetësisë</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3,407</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14</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Drejtësisë</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4,346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15</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Punëve të Jashtme (Aparati 141 /365)</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507</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Brendshme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13,599</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Mbrojtjes</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9,501</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18</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Shërbimi Informativ Shtetëror</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913</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20</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Drejtoria e Përgjithshme e Arkivave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139</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22</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Akademia e Shkencës</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29</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24</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Kontrolli Lartë i Shtetit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166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25</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Mirëqenies Sociale dhe Rinisë</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1,422</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Mjedisit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1,201</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28</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Prokuroria e Përgjithshme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825</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29</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Zyra e Administrimit të Buxhetit Gjyqësor</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1,309</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30</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Gjykata Kushtetuese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53</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31</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Agjencia Telegrafike Shqiptare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40</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50</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Instituti Statistikës</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236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55</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Shkolla e Magjistraturës</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23</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Qendra Kombëtare e Kinematografisë</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63</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Këshilli i Lartë i Drejtësisë</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50</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66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Avokati i Popullit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50</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67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Komisioneri për Mbikëqyrjen e Shërbimit Civil</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24</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73</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Komisioni Qendror  i Zgjedhjeve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55</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76</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xml:space="preserve">Inspektorati i Lartë Kontrollit të Deklarimit të Pasurive </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57</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77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Autoriteti i Konkurrencës</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78</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Integrimit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91</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82</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Këshilli Kombëtar i Kontabilitetit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87</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Institucione të tjera qeveritare</w:t>
            </w:r>
          </w:p>
        </w:tc>
        <w:tc>
          <w:tcPr>
            <w:tcW w:w="1200" w:type="dxa"/>
            <w:tcBorders>
              <w:top w:val="nil"/>
              <w:left w:val="nil"/>
              <w:bottom w:val="dotted" w:sz="4" w:space="0" w:color="auto"/>
              <w:right w:val="double" w:sz="6" w:space="0" w:color="auto"/>
            </w:tcBorders>
            <w:shd w:val="clear" w:color="000000" w:fill="FFFFFF"/>
            <w:noWrap/>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269</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Agjencia Kombëtare e Shoqërisë së Informacionit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45</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Agjencia Kombëtare e Certifikimit Elektronik</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Drejtoria e Sigurimit të Informacionit të Klasifikuar</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30</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Agjencia e Prokurimit Publik</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23</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 xml:space="preserve">Komiteti Shtetëror i Minoriteteve </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8</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Agjencia Kombëtare e Teknologjisë dhe Inovacionit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15</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Komisioni i Prokurimit Publik</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20</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Inspektorati Qendror</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15</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Agjencia Kombëtare për Sigurinë Kompjuterike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6</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Autoriteti Shtetëror për Informacionin Gjeohapësinor(ASIG)</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15</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 xml:space="preserve">Departamenti i Administratës Publike </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43</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Sekretariati i Ujit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23</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Shkolla e Administratës Publike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17</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88</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Mbështetje për shoqërinë civile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13</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89</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Komisioneri për Mbrojtjen e të Dhënave Personale</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29</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91</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Komisioneri për Mbrojtjen nga Diskriminimi</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23</w:t>
            </w:r>
          </w:p>
        </w:tc>
      </w:tr>
      <w:tr w:rsidR="00D42991" w:rsidRPr="00D42991" w:rsidTr="00D42991">
        <w:trPr>
          <w:trHeight w:val="162"/>
          <w:jc w:val="center"/>
        </w:trPr>
        <w:tc>
          <w:tcPr>
            <w:tcW w:w="600" w:type="dxa"/>
            <w:tcBorders>
              <w:top w:val="nil"/>
              <w:left w:val="double" w:sz="6" w:space="0" w:color="auto"/>
              <w:bottom w:val="nil"/>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92</w:t>
            </w:r>
          </w:p>
        </w:tc>
        <w:tc>
          <w:tcPr>
            <w:tcW w:w="6660" w:type="dxa"/>
            <w:tcBorders>
              <w:top w:val="nil"/>
              <w:left w:val="double" w:sz="6" w:space="0" w:color="auto"/>
              <w:bottom w:val="nil"/>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Instituti i Studimeve të Krimeve të Komunizmit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15</w:t>
            </w:r>
          </w:p>
        </w:tc>
      </w:tr>
      <w:tr w:rsidR="00D42991" w:rsidRPr="00D42991" w:rsidTr="00D42991">
        <w:trPr>
          <w:trHeight w:val="162"/>
          <w:jc w:val="center"/>
        </w:trPr>
        <w:tc>
          <w:tcPr>
            <w:tcW w:w="600" w:type="dxa"/>
            <w:tcBorders>
              <w:top w:val="dotted" w:sz="4" w:space="0" w:color="auto"/>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93</w:t>
            </w:r>
          </w:p>
        </w:tc>
        <w:tc>
          <w:tcPr>
            <w:tcW w:w="6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Energjisë dhe Industrisë</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404</w:t>
            </w:r>
          </w:p>
        </w:tc>
      </w:tr>
      <w:tr w:rsidR="00D42991" w:rsidRPr="00D42991" w:rsidTr="00D42991">
        <w:trPr>
          <w:trHeight w:val="162"/>
          <w:jc w:val="center"/>
        </w:trPr>
        <w:tc>
          <w:tcPr>
            <w:tcW w:w="600" w:type="dxa"/>
            <w:tcBorders>
              <w:top w:val="nil"/>
              <w:left w:val="double" w:sz="6" w:space="0" w:color="auto"/>
              <w:bottom w:val="dotted" w:sz="4" w:space="0" w:color="auto"/>
              <w:right w:val="nil"/>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94</w:t>
            </w:r>
          </w:p>
        </w:tc>
        <w:tc>
          <w:tcPr>
            <w:tcW w:w="6660" w:type="dxa"/>
            <w:tcBorders>
              <w:top w:val="nil"/>
              <w:left w:val="double" w:sz="6" w:space="0" w:color="auto"/>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Ministria e Zhvillimit Urban dhe Turizmit</w:t>
            </w:r>
          </w:p>
        </w:tc>
        <w:tc>
          <w:tcPr>
            <w:tcW w:w="1200" w:type="dxa"/>
            <w:tcBorders>
              <w:top w:val="nil"/>
              <w:left w:val="nil"/>
              <w:bottom w:val="dotted" w:sz="4"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668</w:t>
            </w:r>
          </w:p>
        </w:tc>
      </w:tr>
      <w:tr w:rsidR="00D42991" w:rsidRPr="00D42991" w:rsidTr="00D42991">
        <w:trPr>
          <w:trHeight w:val="162"/>
          <w:jc w:val="center"/>
        </w:trPr>
        <w:tc>
          <w:tcPr>
            <w:tcW w:w="7260" w:type="dxa"/>
            <w:gridSpan w:val="2"/>
            <w:tcBorders>
              <w:top w:val="single" w:sz="8" w:space="0" w:color="auto"/>
              <w:left w:val="double" w:sz="6" w:space="0" w:color="auto"/>
              <w:bottom w:val="single" w:sz="8" w:space="0" w:color="auto"/>
              <w:right w:val="double" w:sz="6" w:space="0" w:color="000000"/>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Numri i përgjithshëm i punonjësve</w:t>
            </w:r>
          </w:p>
        </w:tc>
        <w:tc>
          <w:tcPr>
            <w:tcW w:w="1200" w:type="dxa"/>
            <w:tcBorders>
              <w:top w:val="single" w:sz="8" w:space="0" w:color="auto"/>
              <w:left w:val="nil"/>
              <w:bottom w:val="single" w:sz="8" w:space="0" w:color="auto"/>
              <w:right w:val="double" w:sz="6" w:space="0" w:color="auto"/>
            </w:tcBorders>
            <w:shd w:val="clear" w:color="000000" w:fill="FFFFFF"/>
            <w:noWrap/>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86,070</w:t>
            </w:r>
          </w:p>
        </w:tc>
      </w:tr>
      <w:tr w:rsidR="00D42991" w:rsidRPr="00D42991" w:rsidTr="00D42991">
        <w:trPr>
          <w:trHeight w:val="162"/>
          <w:jc w:val="center"/>
        </w:trPr>
        <w:tc>
          <w:tcPr>
            <w:tcW w:w="600" w:type="dxa"/>
            <w:tcBorders>
              <w:top w:val="nil"/>
              <w:left w:val="double" w:sz="6" w:space="0" w:color="auto"/>
              <w:bottom w:val="single" w:sz="8"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color w:val="000000"/>
                <w:sz w:val="16"/>
                <w:szCs w:val="16"/>
                <w:lang w:val="sq-AL"/>
              </w:rPr>
            </w:pPr>
            <w:r w:rsidRPr="00D42991">
              <w:rPr>
                <w:rFonts w:ascii="Garamond" w:eastAsia="Times New Roman" w:hAnsi="Garamond" w:cs="Arial"/>
                <w:color w:val="000000"/>
                <w:sz w:val="16"/>
                <w:szCs w:val="16"/>
                <w:lang w:val="sq-AL"/>
              </w:rPr>
              <w:t> </w:t>
            </w:r>
          </w:p>
        </w:tc>
        <w:tc>
          <w:tcPr>
            <w:tcW w:w="6660" w:type="dxa"/>
            <w:tcBorders>
              <w:top w:val="nil"/>
              <w:left w:val="nil"/>
              <w:bottom w:val="single" w:sz="8" w:space="0" w:color="auto"/>
              <w:right w:val="double" w:sz="6" w:space="0" w:color="auto"/>
            </w:tcBorders>
            <w:shd w:val="clear" w:color="000000" w:fill="FFFFFF"/>
            <w:vAlign w:val="bottom"/>
            <w:hideMark/>
          </w:tcPr>
          <w:p w:rsidR="00D42991" w:rsidRPr="00D42991" w:rsidRDefault="00D42991" w:rsidP="00D42991">
            <w:pPr>
              <w:spacing w:after="0" w:line="240" w:lineRule="auto"/>
              <w:jc w:val="center"/>
              <w:rPr>
                <w:rFonts w:ascii="Garamond" w:eastAsia="Times New Roman" w:hAnsi="Garamond" w:cs="Arial"/>
                <w:i/>
                <w:iCs/>
                <w:color w:val="000000"/>
                <w:sz w:val="16"/>
                <w:szCs w:val="16"/>
                <w:lang w:val="sq-AL"/>
              </w:rPr>
            </w:pPr>
            <w:r w:rsidRPr="00D42991">
              <w:rPr>
                <w:rFonts w:ascii="Garamond" w:eastAsia="Times New Roman" w:hAnsi="Garamond" w:cs="Arial"/>
                <w:i/>
                <w:iCs/>
                <w:color w:val="000000"/>
                <w:sz w:val="16"/>
                <w:szCs w:val="16"/>
                <w:lang w:val="sq-AL"/>
              </w:rPr>
              <w:t>Rezervë për institucione të krijuara me ligj</w:t>
            </w:r>
          </w:p>
        </w:tc>
        <w:tc>
          <w:tcPr>
            <w:tcW w:w="1200" w:type="dxa"/>
            <w:tcBorders>
              <w:top w:val="nil"/>
              <w:left w:val="nil"/>
              <w:bottom w:val="single" w:sz="8" w:space="0" w:color="auto"/>
              <w:right w:val="double" w:sz="6" w:space="0" w:color="auto"/>
            </w:tcBorders>
            <w:shd w:val="clear" w:color="000000" w:fill="FFFFFF"/>
            <w:noWrap/>
            <w:vAlign w:val="bottom"/>
            <w:hideMark/>
          </w:tcPr>
          <w:p w:rsidR="00D42991" w:rsidRPr="00D42991" w:rsidRDefault="00D42991" w:rsidP="00D42991">
            <w:pPr>
              <w:spacing w:after="0" w:line="240" w:lineRule="auto"/>
              <w:jc w:val="center"/>
              <w:rPr>
                <w:rFonts w:ascii="Garamond" w:eastAsia="Times New Roman" w:hAnsi="Garamond" w:cs="Arial"/>
                <w:b/>
                <w:bCs/>
                <w:i/>
                <w:iCs/>
                <w:color w:val="000000"/>
                <w:sz w:val="16"/>
                <w:szCs w:val="16"/>
                <w:lang w:val="sq-AL"/>
              </w:rPr>
            </w:pPr>
            <w:r w:rsidRPr="00D42991">
              <w:rPr>
                <w:rFonts w:ascii="Garamond" w:eastAsia="Times New Roman" w:hAnsi="Garamond" w:cs="Arial"/>
                <w:b/>
                <w:bCs/>
                <w:i/>
                <w:iCs/>
                <w:color w:val="000000"/>
                <w:sz w:val="16"/>
                <w:szCs w:val="16"/>
                <w:lang w:val="sq-AL"/>
              </w:rPr>
              <w:t>30</w:t>
            </w:r>
          </w:p>
        </w:tc>
      </w:tr>
      <w:tr w:rsidR="00D42991" w:rsidRPr="00D42991" w:rsidTr="00D42991">
        <w:trPr>
          <w:trHeight w:val="162"/>
          <w:jc w:val="center"/>
        </w:trPr>
        <w:tc>
          <w:tcPr>
            <w:tcW w:w="600" w:type="dxa"/>
            <w:tcBorders>
              <w:top w:val="nil"/>
              <w:left w:val="double" w:sz="6" w:space="0" w:color="auto"/>
              <w:bottom w:val="double" w:sz="6" w:space="0" w:color="auto"/>
              <w:right w:val="nil"/>
            </w:tcBorders>
            <w:shd w:val="clear" w:color="000000" w:fill="FFFFFF"/>
            <w:noWrap/>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 </w:t>
            </w:r>
          </w:p>
        </w:tc>
        <w:tc>
          <w:tcPr>
            <w:tcW w:w="6660" w:type="dxa"/>
            <w:tcBorders>
              <w:top w:val="nil"/>
              <w:left w:val="double" w:sz="6" w:space="0" w:color="auto"/>
              <w:bottom w:val="double" w:sz="6" w:space="0" w:color="auto"/>
              <w:right w:val="double" w:sz="6" w:space="0" w:color="auto"/>
            </w:tcBorders>
            <w:shd w:val="clear" w:color="000000" w:fill="FFFFFF"/>
            <w:noWrap/>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Total</w:t>
            </w:r>
          </w:p>
        </w:tc>
        <w:tc>
          <w:tcPr>
            <w:tcW w:w="1200" w:type="dxa"/>
            <w:tcBorders>
              <w:top w:val="nil"/>
              <w:left w:val="nil"/>
              <w:bottom w:val="double" w:sz="6" w:space="0" w:color="auto"/>
              <w:right w:val="double" w:sz="6" w:space="0" w:color="auto"/>
            </w:tcBorders>
            <w:shd w:val="clear" w:color="000000" w:fill="FFFFFF"/>
            <w:noWrap/>
            <w:vAlign w:val="bottom"/>
            <w:hideMark/>
          </w:tcPr>
          <w:p w:rsidR="00D42991" w:rsidRPr="00D42991" w:rsidRDefault="00D42991" w:rsidP="00D42991">
            <w:pPr>
              <w:spacing w:after="0" w:line="240" w:lineRule="auto"/>
              <w:jc w:val="center"/>
              <w:rPr>
                <w:rFonts w:ascii="Garamond" w:eastAsia="Times New Roman" w:hAnsi="Garamond" w:cs="Arial"/>
                <w:b/>
                <w:bCs/>
                <w:color w:val="000000"/>
                <w:sz w:val="16"/>
                <w:szCs w:val="16"/>
                <w:lang w:val="sq-AL"/>
              </w:rPr>
            </w:pPr>
            <w:r w:rsidRPr="00D42991">
              <w:rPr>
                <w:rFonts w:ascii="Garamond" w:eastAsia="Times New Roman" w:hAnsi="Garamond" w:cs="Arial"/>
                <w:b/>
                <w:bCs/>
                <w:color w:val="000000"/>
                <w:sz w:val="16"/>
                <w:szCs w:val="16"/>
                <w:lang w:val="sq-AL"/>
              </w:rPr>
              <w:t>86,100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sectPr w:rsidR="00D42991" w:rsidRPr="00D42991" w:rsidSect="00D42991">
          <w:headerReference w:type="even" r:id="rId5"/>
          <w:headerReference w:type="default" r:id="rId6"/>
          <w:footerReference w:type="even" r:id="rId7"/>
          <w:footerReference w:type="default" r:id="rId8"/>
          <w:headerReference w:type="first" r:id="rId9"/>
          <w:footerReference w:type="first" r:id="rId10"/>
          <w:pgSz w:w="11907" w:h="16840" w:code="9"/>
          <w:pgMar w:top="720" w:right="1134" w:bottom="720" w:left="1134" w:header="851" w:footer="851" w:gutter="0"/>
          <w:pgNumType w:start="6675"/>
          <w:cols w:space="720"/>
          <w:docGrid w:linePitch="360"/>
        </w:sectPr>
      </w:pPr>
    </w:p>
    <w:tbl>
      <w:tblPr>
        <w:tblW w:w="0" w:type="auto"/>
        <w:jc w:val="center"/>
        <w:tblLayout w:type="fixed"/>
        <w:tblLook w:val="04A0"/>
      </w:tblPr>
      <w:tblGrid>
        <w:gridCol w:w="352"/>
        <w:gridCol w:w="552"/>
        <w:gridCol w:w="2123"/>
        <w:gridCol w:w="434"/>
        <w:gridCol w:w="1568"/>
        <w:gridCol w:w="587"/>
        <w:gridCol w:w="1146"/>
        <w:gridCol w:w="762"/>
        <w:gridCol w:w="687"/>
        <w:gridCol w:w="1518"/>
        <w:gridCol w:w="953"/>
        <w:gridCol w:w="1836"/>
        <w:gridCol w:w="1271"/>
        <w:gridCol w:w="1177"/>
        <w:gridCol w:w="650"/>
      </w:tblGrid>
      <w:tr w:rsidR="00D42991" w:rsidRPr="00D42991" w:rsidTr="00D42991">
        <w:trPr>
          <w:trHeight w:val="139"/>
          <w:jc w:val="center"/>
        </w:trPr>
        <w:tc>
          <w:tcPr>
            <w:tcW w:w="14966" w:type="dxa"/>
            <w:gridSpan w:val="14"/>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lastRenderedPageBreak/>
              <w:t>Tab.5</w:t>
            </w:r>
          </w:p>
          <w:p w:rsidR="00D42991" w:rsidRPr="00D42991" w:rsidRDefault="00D42991" w:rsidP="00D42991">
            <w:pPr>
              <w:spacing w:after="0" w:line="240" w:lineRule="auto"/>
              <w:jc w:val="right"/>
              <w:rPr>
                <w:rFonts w:ascii="Arial" w:eastAsia="Times New Roman" w:hAnsi="Arial" w:cs="Arial"/>
                <w:b/>
                <w:bCs/>
                <w:color w:val="000000"/>
                <w:sz w:val="12"/>
                <w:szCs w:val="12"/>
                <w:lang w:val="sq-AL"/>
              </w:rPr>
            </w:pPr>
          </w:p>
          <w:p w:rsidR="00D42991" w:rsidRPr="00D42991" w:rsidRDefault="00D42991" w:rsidP="00D42991">
            <w:pPr>
              <w:spacing w:after="0" w:line="240" w:lineRule="auto"/>
              <w:jc w:val="right"/>
              <w:rPr>
                <w:rFonts w:ascii="Arial" w:eastAsia="Times New Roman" w:hAnsi="Arial" w:cs="Arial"/>
                <w:b/>
                <w:bCs/>
                <w:color w:val="000000"/>
                <w:sz w:val="12"/>
                <w:szCs w:val="12"/>
                <w:lang w:val="sq-AL"/>
              </w:rPr>
            </w:pPr>
          </w:p>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650"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39"/>
          <w:jc w:val="center"/>
        </w:trPr>
        <w:tc>
          <w:tcPr>
            <w:tcW w:w="352" w:type="dxa"/>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552"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123"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34"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68"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587"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1146"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762"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687"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1518"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953"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1836"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1271"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1177"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650"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39"/>
          <w:jc w:val="center"/>
        </w:trPr>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552"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2123"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434" w:type="dxa"/>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1568" w:type="dxa"/>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 Kapitulli</w:t>
            </w:r>
          </w:p>
        </w:tc>
        <w:tc>
          <w:tcPr>
            <w:tcW w:w="587" w:type="dxa"/>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1146"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762"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687"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Subveci-net</w:t>
            </w:r>
          </w:p>
        </w:tc>
        <w:tc>
          <w:tcPr>
            <w:tcW w:w="1518"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 Tjera</w:t>
            </w:r>
            <w:r w:rsidRPr="00D42991">
              <w:rPr>
                <w:rFonts w:ascii="Arial" w:eastAsia="Times New Roman" w:hAnsi="Arial" w:cs="Arial"/>
                <w:sz w:val="12"/>
                <w:szCs w:val="12"/>
                <w:lang w:val="sq-AL"/>
              </w:rPr>
              <w:br/>
              <w:t>Transfer.Korrente Brendshme</w:t>
            </w:r>
          </w:p>
        </w:tc>
        <w:tc>
          <w:tcPr>
            <w:tcW w:w="953"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1836"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 Buxhetet Familjare dhe Individët</w:t>
            </w:r>
          </w:p>
        </w:tc>
        <w:tc>
          <w:tcPr>
            <w:tcW w:w="1271"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Patrupëzuara</w:t>
            </w:r>
          </w:p>
        </w:tc>
        <w:tc>
          <w:tcPr>
            <w:tcW w:w="1177"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650"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39"/>
          <w:jc w:val="center"/>
        </w:trPr>
        <w:tc>
          <w:tcPr>
            <w:tcW w:w="352"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52"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212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Veprimtaria e Presidentit</w:t>
            </w:r>
          </w:p>
        </w:tc>
        <w:tc>
          <w:tcPr>
            <w:tcW w:w="434"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1568"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58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84,000</w:t>
            </w:r>
          </w:p>
        </w:tc>
        <w:tc>
          <w:tcPr>
            <w:tcW w:w="1146"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15,500</w:t>
            </w:r>
          </w:p>
        </w:tc>
        <w:tc>
          <w:tcPr>
            <w:tcW w:w="762"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72,000</w:t>
            </w:r>
          </w:p>
        </w:tc>
        <w:tc>
          <w:tcPr>
            <w:tcW w:w="68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518"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95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836"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6,700</w:t>
            </w:r>
          </w:p>
        </w:tc>
        <w:tc>
          <w:tcPr>
            <w:tcW w:w="127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7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w:t>
            </w:r>
          </w:p>
        </w:tc>
        <w:tc>
          <w:tcPr>
            <w:tcW w:w="650"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183,200</w:t>
            </w:r>
          </w:p>
        </w:tc>
      </w:tr>
      <w:tr w:rsidR="00D42991" w:rsidRPr="00D42991" w:rsidTr="00D42991">
        <w:trPr>
          <w:trHeight w:val="139"/>
          <w:jc w:val="center"/>
        </w:trPr>
        <w:tc>
          <w:tcPr>
            <w:tcW w:w="352"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52"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212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34"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1568"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58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46"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62"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8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518"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95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836"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27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7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50"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352"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52"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212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34"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568"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58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46"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62"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8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518"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95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836"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27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7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50"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352"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52"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212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34"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1568"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58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46"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62"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8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518"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95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836"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27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7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50"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352" w:type="dxa"/>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52"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2123"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34"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1568"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58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46"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62"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8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518"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953"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836"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271"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7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50"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352" w:type="dxa"/>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w:t>
            </w:r>
          </w:p>
        </w:tc>
        <w:tc>
          <w:tcPr>
            <w:tcW w:w="552"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2123"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Presidenca</w:t>
            </w:r>
          </w:p>
        </w:tc>
        <w:tc>
          <w:tcPr>
            <w:tcW w:w="434"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568"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587"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84,000</w:t>
            </w:r>
          </w:p>
        </w:tc>
        <w:tc>
          <w:tcPr>
            <w:tcW w:w="1146"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15,500</w:t>
            </w:r>
          </w:p>
        </w:tc>
        <w:tc>
          <w:tcPr>
            <w:tcW w:w="762"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72,000</w:t>
            </w:r>
          </w:p>
        </w:tc>
        <w:tc>
          <w:tcPr>
            <w:tcW w:w="687"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1518"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953"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1836"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6,700</w:t>
            </w:r>
          </w:p>
        </w:tc>
        <w:tc>
          <w:tcPr>
            <w:tcW w:w="1271"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1177"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5,000</w:t>
            </w:r>
          </w:p>
        </w:tc>
        <w:tc>
          <w:tcPr>
            <w:tcW w:w="650"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183,200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lastRenderedPageBreak/>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0" w:type="auto"/>
        <w:jc w:val="center"/>
        <w:tblInd w:w="93" w:type="dxa"/>
        <w:tblLook w:val="04A0"/>
      </w:tblPr>
      <w:tblGrid>
        <w:gridCol w:w="351"/>
        <w:gridCol w:w="550"/>
        <w:gridCol w:w="1627"/>
        <w:gridCol w:w="430"/>
        <w:gridCol w:w="1557"/>
        <w:gridCol w:w="650"/>
        <w:gridCol w:w="1066"/>
        <w:gridCol w:w="741"/>
        <w:gridCol w:w="683"/>
        <w:gridCol w:w="1394"/>
        <w:gridCol w:w="913"/>
        <w:gridCol w:w="1652"/>
        <w:gridCol w:w="1205"/>
        <w:gridCol w:w="1126"/>
        <w:gridCol w:w="750"/>
      </w:tblGrid>
      <w:tr w:rsidR="00D42991" w:rsidRPr="00D42991" w:rsidTr="00D42991">
        <w:trPr>
          <w:trHeight w:val="139"/>
          <w:jc w:val="center"/>
        </w:trPr>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39"/>
          <w:jc w:val="center"/>
        </w:trPr>
        <w:tc>
          <w:tcPr>
            <w:tcW w:w="0" w:type="auto"/>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 buxhetet familjare dhe individët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patrupëzuara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Planifikimi, Menaxhimi dhe Administrimi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218,000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81,000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52,500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386,500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Veprimtaria ligjvënëse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302,000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286,500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645,500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Kuvendi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520,000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80,000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367,500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52,500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1,032,000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1733"/>
        <w:gridCol w:w="430"/>
        <w:gridCol w:w="1537"/>
        <w:gridCol w:w="650"/>
        <w:gridCol w:w="1082"/>
        <w:gridCol w:w="710"/>
        <w:gridCol w:w="683"/>
        <w:gridCol w:w="1421"/>
        <w:gridCol w:w="894"/>
        <w:gridCol w:w="1787"/>
        <w:gridCol w:w="1201"/>
        <w:gridCol w:w="1110"/>
        <w:gridCol w:w="650"/>
      </w:tblGrid>
      <w:tr w:rsidR="00D42991" w:rsidRPr="00D42991" w:rsidTr="00D42991">
        <w:trPr>
          <w:trHeight w:val="139"/>
          <w:jc w:val="center"/>
        </w:trPr>
        <w:tc>
          <w:tcPr>
            <w:tcW w:w="11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7"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59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50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4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4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61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4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2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39"/>
          <w:jc w:val="center"/>
        </w:trPr>
        <w:tc>
          <w:tcPr>
            <w:tcW w:w="113"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7"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59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50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37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4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2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4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31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61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4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 buxhetet familjare dhe individët</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patrupëzuara</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Planifikimi, menaxhimi dhe administrimi</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145,000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28,000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155,125</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70,000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60,000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465,125</w:t>
            </w:r>
          </w:p>
        </w:tc>
      </w:tr>
      <w:tr w:rsidR="00D42991" w:rsidRPr="00D42991" w:rsidTr="00D42991">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1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w:t>
            </w:r>
          </w:p>
        </w:tc>
        <w:tc>
          <w:tcPr>
            <w:tcW w:w="59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Kryeministria</w:t>
            </w:r>
          </w:p>
        </w:tc>
        <w:tc>
          <w:tcPr>
            <w:tcW w:w="13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145,000</w:t>
            </w:r>
          </w:p>
        </w:tc>
        <w:tc>
          <w:tcPr>
            <w:tcW w:w="37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28,000</w:t>
            </w:r>
          </w:p>
        </w:tc>
        <w:tc>
          <w:tcPr>
            <w:tcW w:w="24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155,125</w:t>
            </w:r>
          </w:p>
        </w:tc>
        <w:tc>
          <w:tcPr>
            <w:tcW w:w="22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70,000</w:t>
            </w:r>
          </w:p>
        </w:tc>
        <w:tc>
          <w:tcPr>
            <w:tcW w:w="61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4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60,000</w:t>
            </w:r>
          </w:p>
        </w:tc>
        <w:tc>
          <w:tcPr>
            <w:tcW w:w="20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465,125</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tabs>
          <w:tab w:val="left" w:pos="4921"/>
        </w:tabs>
        <w:spacing w:after="0" w:line="240" w:lineRule="auto"/>
        <w:ind w:firstLine="284"/>
        <w:jc w:val="both"/>
        <w:rPr>
          <w:rFonts w:ascii="Garamond" w:eastAsia="MS Mincho" w:hAnsi="Garamond" w:cs="CG Times"/>
          <w:sz w:val="24"/>
          <w:lang w:val="sq-AL"/>
        </w:rPr>
      </w:pPr>
      <w:r w:rsidRPr="00D42991">
        <w:rPr>
          <w:rFonts w:ascii="Garamond" w:eastAsia="MS Mincho" w:hAnsi="Garamond" w:cs="CG Times"/>
          <w:sz w:val="24"/>
          <w:lang w:val="sq-AL"/>
        </w:rPr>
        <w:tab/>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0" w:type="auto"/>
        <w:jc w:val="center"/>
        <w:tblInd w:w="93" w:type="dxa"/>
        <w:tblLook w:val="04A0"/>
      </w:tblPr>
      <w:tblGrid>
        <w:gridCol w:w="351"/>
        <w:gridCol w:w="550"/>
        <w:gridCol w:w="2038"/>
        <w:gridCol w:w="430"/>
        <w:gridCol w:w="1557"/>
        <w:gridCol w:w="650"/>
        <w:gridCol w:w="1020"/>
        <w:gridCol w:w="736"/>
        <w:gridCol w:w="683"/>
        <w:gridCol w:w="1344"/>
        <w:gridCol w:w="861"/>
        <w:gridCol w:w="1502"/>
        <w:gridCol w:w="1158"/>
        <w:gridCol w:w="1065"/>
        <w:gridCol w:w="750"/>
      </w:tblGrid>
      <w:tr w:rsidR="00D42991" w:rsidRPr="00D42991" w:rsidTr="00D42991">
        <w:trPr>
          <w:trHeight w:val="139"/>
          <w:jc w:val="center"/>
        </w:trPr>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p w:rsidR="00D42991" w:rsidRPr="00D42991" w:rsidRDefault="00D42991" w:rsidP="00D42991">
            <w:pPr>
              <w:spacing w:after="0" w:line="240" w:lineRule="auto"/>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p>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39"/>
          <w:jc w:val="center"/>
        </w:trPr>
        <w:tc>
          <w:tcPr>
            <w:tcW w:w="0" w:type="auto"/>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 buxhetet familjare dhe individët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patrupëzuara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Planifikimi, menaxhimi dhe administrimi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111,000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66,000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16,700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243,200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11,000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Mbështetjepër Zhvillim Ekonomik</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103,000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96,900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106,500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378,400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763,000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763,000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04130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Mbështetjepër Mbikq. e Tregut, Infrast. e Ciles. dhe Pron. Industr.</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133,600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22,900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42,250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31,750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247,000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7,000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04160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Ministria e Zhvillimit Ekonomik, Tregtisë dhe Sipërmarrjes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347,600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57,900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205,150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55,000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33,200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3,500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945,250</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1,649,600</w:t>
            </w:r>
          </w:p>
        </w:tc>
      </w:tr>
    </w:tbl>
    <w:p w:rsidR="00D42991" w:rsidRPr="00D42991" w:rsidRDefault="00D42991" w:rsidP="00D42991">
      <w:pPr>
        <w:widowControl w:val="0"/>
        <w:spacing w:after="0" w:line="240" w:lineRule="auto"/>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lastRenderedPageBreak/>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jc w:val="right"/>
        <w:rPr>
          <w:rFonts w:ascii="Arial" w:eastAsia="Times New Roman" w:hAnsi="Arial" w:cs="Arial"/>
          <w:b/>
          <w:bCs/>
          <w:color w:val="000000"/>
          <w:sz w:val="12"/>
          <w:szCs w:val="12"/>
          <w:lang w:val="sq-AL"/>
        </w:rPr>
      </w:pPr>
    </w:p>
    <w:p w:rsidR="00D42991" w:rsidRPr="00D42991" w:rsidRDefault="00D42991" w:rsidP="00D42991">
      <w:pPr>
        <w:widowControl w:val="0"/>
        <w:spacing w:after="0" w:line="240" w:lineRule="auto"/>
        <w:jc w:val="right"/>
        <w:rPr>
          <w:rFonts w:ascii="Garamond" w:eastAsia="MS Mincho" w:hAnsi="Garamond" w:cs="CG Times"/>
          <w:sz w:val="24"/>
          <w:lang w:val="sq-AL"/>
        </w:rPr>
      </w:pPr>
      <w:r w:rsidRPr="00D42991">
        <w:rPr>
          <w:rFonts w:ascii="Arial" w:eastAsia="Times New Roman" w:hAnsi="Arial" w:cs="Arial"/>
          <w:b/>
          <w:bCs/>
          <w:color w:val="000000"/>
          <w:sz w:val="12"/>
          <w:szCs w:val="12"/>
          <w:lang w:val="sq-AL"/>
        </w:rPr>
        <w:t>Në 000/leke</w:t>
      </w:r>
    </w:p>
    <w:tbl>
      <w:tblPr>
        <w:tblW w:w="5025" w:type="pct"/>
        <w:jc w:val="center"/>
        <w:tblLook w:val="04A0"/>
      </w:tblPr>
      <w:tblGrid>
        <w:gridCol w:w="350"/>
        <w:gridCol w:w="550"/>
        <w:gridCol w:w="4110"/>
        <w:gridCol w:w="430"/>
        <w:gridCol w:w="1557"/>
        <w:gridCol w:w="750"/>
        <w:gridCol w:w="797"/>
        <w:gridCol w:w="750"/>
        <w:gridCol w:w="683"/>
        <w:gridCol w:w="1097"/>
        <w:gridCol w:w="697"/>
        <w:gridCol w:w="850"/>
        <w:gridCol w:w="924"/>
        <w:gridCol w:w="817"/>
        <w:gridCol w:w="750"/>
      </w:tblGrid>
      <w:tr w:rsidR="00D42991" w:rsidRPr="00D42991" w:rsidTr="00D42991">
        <w:trPr>
          <w:trHeight w:val="120"/>
          <w:jc w:val="center"/>
        </w:trPr>
        <w:tc>
          <w:tcPr>
            <w:tcW w:w="11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20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43"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515"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4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4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2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6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5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30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patrupëzuara</w:t>
            </w:r>
          </w:p>
        </w:tc>
        <w:tc>
          <w:tcPr>
            <w:tcW w:w="27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24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142,000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22,500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54,000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258,700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5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w:t>
            </w:r>
          </w:p>
        </w:tc>
        <w:tc>
          <w:tcPr>
            <w:tcW w:w="227"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w:t>
            </w:r>
          </w:p>
        </w:tc>
      </w:tr>
      <w:tr w:rsidR="00D42991" w:rsidRPr="00D42991" w:rsidTr="00D42991">
        <w:trPr>
          <w:trHeight w:val="120"/>
          <w:jc w:val="center"/>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04220</w:t>
            </w:r>
          </w:p>
        </w:tc>
        <w:tc>
          <w:tcPr>
            <w:tcW w:w="13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Siguria ushqimore dhe mbrojtja e konsumatorit</w:t>
            </w:r>
          </w:p>
        </w:tc>
        <w:tc>
          <w:tcPr>
            <w:tcW w:w="14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761,750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124,530</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399,600</w:t>
            </w:r>
          </w:p>
        </w:tc>
        <w:tc>
          <w:tcPr>
            <w:tcW w:w="227"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1,285,880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04220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413,000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413,000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04220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04220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105,800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105,800</w:t>
            </w:r>
          </w:p>
        </w:tc>
      </w:tr>
      <w:tr w:rsidR="00D42991" w:rsidRPr="00D42991" w:rsidTr="00D42991">
        <w:trPr>
          <w:trHeight w:val="120"/>
          <w:jc w:val="center"/>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04220</w:t>
            </w:r>
          </w:p>
        </w:tc>
        <w:tc>
          <w:tcPr>
            <w:tcW w:w="13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5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04240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Menaxhimi i infrastrukturës së kullimit dhe ujitjes</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323,040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53,470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513,160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310,807</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1,203,477</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04240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269,000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269,000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04240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04240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150,000</w:t>
            </w:r>
          </w:p>
        </w:tc>
      </w:tr>
      <w:tr w:rsidR="00D42991" w:rsidRPr="00D42991" w:rsidTr="00D42991">
        <w:trPr>
          <w:trHeight w:val="120"/>
          <w:jc w:val="center"/>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04240</w:t>
            </w:r>
          </w:p>
        </w:tc>
        <w:tc>
          <w:tcPr>
            <w:tcW w:w="13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5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04250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Zhvillimi Rural duke mbesht. Prodh. Bujq, Blek, Agroind dhe Market.</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110,500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18,500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91,700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1,255,000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1,479,900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04250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287,278</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287,278</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04250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46,260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46,260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04250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39,800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39,800</w:t>
            </w:r>
          </w:p>
        </w:tc>
      </w:tr>
      <w:tr w:rsidR="00D42991" w:rsidRPr="00D42991" w:rsidTr="00D42991">
        <w:trPr>
          <w:trHeight w:val="120"/>
          <w:jc w:val="center"/>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04250</w:t>
            </w:r>
          </w:p>
        </w:tc>
        <w:tc>
          <w:tcPr>
            <w:tcW w:w="13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5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4,350</w:t>
            </w:r>
          </w:p>
        </w:tc>
        <w:tc>
          <w:tcPr>
            <w:tcW w:w="26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750</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5,100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04860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Këshillimi dhe informacioni bujqësor</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120,600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19,600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39,800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180,000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04860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04860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04860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04860</w:t>
            </w:r>
          </w:p>
        </w:tc>
        <w:tc>
          <w:tcPr>
            <w:tcW w:w="13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5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21,300</w:t>
            </w:r>
          </w:p>
        </w:tc>
        <w:tc>
          <w:tcPr>
            <w:tcW w:w="26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3,551</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7,800</w:t>
            </w:r>
          </w:p>
        </w:tc>
        <w:tc>
          <w:tcPr>
            <w:tcW w:w="22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32,651</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05470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Menaxhimi qëndrueshëm i tokësbujqësore</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20,060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20,060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05470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05470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05470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05470</w:t>
            </w:r>
          </w:p>
        </w:tc>
        <w:tc>
          <w:tcPr>
            <w:tcW w:w="13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5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04230</w:t>
            </w:r>
          </w:p>
        </w:tc>
        <w:tc>
          <w:tcPr>
            <w:tcW w:w="13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Mbështetjepërpeshkimin</w:t>
            </w:r>
          </w:p>
        </w:tc>
        <w:tc>
          <w:tcPr>
            <w:tcW w:w="14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5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44,000</w:t>
            </w:r>
          </w:p>
        </w:tc>
        <w:tc>
          <w:tcPr>
            <w:tcW w:w="227"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72,000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04230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04230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73,800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73,800</w:t>
            </w:r>
          </w:p>
        </w:tc>
      </w:tr>
      <w:tr w:rsidR="00D42991" w:rsidRPr="00D42991" w:rsidTr="00D42991">
        <w:trPr>
          <w:trHeight w:val="120"/>
          <w:jc w:val="center"/>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04230</w:t>
            </w:r>
          </w:p>
        </w:tc>
        <w:tc>
          <w:tcPr>
            <w:tcW w:w="13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5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143,800</w:t>
            </w:r>
          </w:p>
        </w:tc>
        <w:tc>
          <w:tcPr>
            <w:tcW w:w="24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143,800</w:t>
            </w:r>
          </w:p>
        </w:tc>
      </w:tr>
      <w:tr w:rsidR="00D42991" w:rsidRPr="00D42991" w:rsidTr="00D42991">
        <w:trPr>
          <w:trHeight w:val="120"/>
          <w:jc w:val="center"/>
        </w:trPr>
        <w:tc>
          <w:tcPr>
            <w:tcW w:w="117"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20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04230</w:t>
            </w:r>
          </w:p>
        </w:tc>
        <w:tc>
          <w:tcPr>
            <w:tcW w:w="13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4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5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7"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6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5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4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5</w:t>
            </w:r>
          </w:p>
        </w:tc>
        <w:tc>
          <w:tcPr>
            <w:tcW w:w="20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Bujqësisë, Zhvillimit Rural dhe Administrimit tëUjërave</w:t>
            </w:r>
          </w:p>
        </w:tc>
        <w:tc>
          <w:tcPr>
            <w:tcW w:w="14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5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4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1,507,540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246,901</w:t>
            </w:r>
          </w:p>
        </w:tc>
        <w:tc>
          <w:tcPr>
            <w:tcW w:w="24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1,170,620</w:t>
            </w:r>
          </w:p>
        </w:tc>
        <w:tc>
          <w:tcPr>
            <w:tcW w:w="227"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6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30,000</w:t>
            </w:r>
          </w:p>
        </w:tc>
        <w:tc>
          <w:tcPr>
            <w:tcW w:w="25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1,256,200</w:t>
            </w:r>
          </w:p>
        </w:tc>
        <w:tc>
          <w:tcPr>
            <w:tcW w:w="30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3,000</w:t>
            </w:r>
          </w:p>
        </w:tc>
        <w:tc>
          <w:tcPr>
            <w:tcW w:w="27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2,377,745</w:t>
            </w:r>
          </w:p>
        </w:tc>
        <w:tc>
          <w:tcPr>
            <w:tcW w:w="24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6,592,006</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766"/>
        <w:gridCol w:w="430"/>
        <w:gridCol w:w="1557"/>
        <w:gridCol w:w="650"/>
        <w:gridCol w:w="797"/>
        <w:gridCol w:w="750"/>
        <w:gridCol w:w="683"/>
        <w:gridCol w:w="1097"/>
        <w:gridCol w:w="697"/>
        <w:gridCol w:w="763"/>
        <w:gridCol w:w="1024"/>
        <w:gridCol w:w="857"/>
        <w:gridCol w:w="817"/>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 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125,000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21,500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64,000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48,000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3,770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274,270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79,000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79,000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2,230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2,230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Transporti rrugor</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123,000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1,686,000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10,583,960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12,458,460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6,356,419</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6,356,419</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2,313,728</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2,313,728</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1,943,793</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1,943,793</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04520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Mbështetjepërstudime në transport</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4,530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20,530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04530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Transporti detar</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50,594</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8,231</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52,800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126,625</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750,000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750,000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92,200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92,200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04540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Transporti hekurudhor</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13,200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3,300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440,000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563,700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04550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Transporti ajror</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3,260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26,260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04560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06370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Furnizimi me ujë dhe kanalizime</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12,500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450,000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12,862</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1,727,561</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2,250,923</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06370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6,917,725</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6,917,725</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06370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518,663</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518,663</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06370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1,253,048</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1,253,048</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06370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Menaxhimi i mbetjeve urbane</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77,000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77,000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34,983</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34,983</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06220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6</w:t>
            </w:r>
          </w:p>
        </w:tc>
        <w:tc>
          <w:tcPr>
            <w:tcW w:w="15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Transportit dhe Infrastrukturës</w:t>
            </w:r>
          </w:p>
        </w:tc>
        <w:tc>
          <w:tcPr>
            <w:tcW w:w="10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376,794</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59,431</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1,794,530</w:t>
            </w:r>
          </w:p>
        </w:tc>
        <w:tc>
          <w:tcPr>
            <w:tcW w:w="23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890,000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12,000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48,000</w:t>
            </w:r>
          </w:p>
        </w:tc>
        <w:tc>
          <w:tcPr>
            <w:tcW w:w="26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70,862</w:t>
            </w:r>
          </w:p>
        </w:tc>
        <w:tc>
          <w:tcPr>
            <w:tcW w:w="30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33,156,140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36,407,757</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733"/>
        <w:gridCol w:w="430"/>
        <w:gridCol w:w="1557"/>
        <w:gridCol w:w="750"/>
        <w:gridCol w:w="797"/>
        <w:gridCol w:w="750"/>
        <w:gridCol w:w="683"/>
        <w:gridCol w:w="1097"/>
        <w:gridCol w:w="697"/>
        <w:gridCol w:w="763"/>
        <w:gridCol w:w="1024"/>
        <w:gridCol w:w="857"/>
        <w:gridCol w:w="750"/>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287"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7"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 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 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103,300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18,200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158,300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178,013</w:t>
            </w:r>
          </w:p>
        </w:tc>
        <w:tc>
          <w:tcPr>
            <w:tcW w:w="287"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569,313</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r>
      <w:tr w:rsidR="00D42991" w:rsidRPr="00D42991" w:rsidTr="00D42991">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Menaxhimi i shpenzimeve publike</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257,215</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43,050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227,720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10,545</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538,530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30,334</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30,334</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Ekzekutimi i pagesave të ndryshme</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700,000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99,000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869,000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Menaxhimi i tëardhurave tatimore</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1,373,006</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233,564</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364,000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1,240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156,800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2,128,850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73,000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73,000</w:t>
            </w:r>
          </w:p>
        </w:tc>
      </w:tr>
      <w:tr w:rsidR="00D42991" w:rsidRPr="00D42991" w:rsidTr="00D42991">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5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Menaxhimi i tëardhurave doganore</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920,000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390,000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14,840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2,420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26,436</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49,093</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1,552,789</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171,400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5,575</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176,975</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6,975</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12,141</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19,116</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67,195</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67,195</w:t>
            </w:r>
          </w:p>
        </w:tc>
      </w:tr>
      <w:tr w:rsidR="00D42991" w:rsidRPr="00D42991" w:rsidTr="00D42991">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5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Lufta kundërtransaksioneve financiare jo-ligjore</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39,400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6,600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20,450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68,800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w:t>
            </w:r>
          </w:p>
        </w:tc>
        <w:tc>
          <w:tcPr>
            <w:tcW w:w="1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10</w:t>
            </w:r>
          </w:p>
        </w:tc>
        <w:tc>
          <w:tcPr>
            <w:tcW w:w="176"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Ministria e Financave </w:t>
            </w:r>
          </w:p>
        </w:tc>
        <w:tc>
          <w:tcPr>
            <w:tcW w:w="13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2,692,921</w:t>
            </w:r>
          </w:p>
        </w:tc>
        <w:tc>
          <w:tcPr>
            <w:tcW w:w="26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451,414</w:t>
            </w:r>
          </w:p>
        </w:tc>
        <w:tc>
          <w:tcPr>
            <w:tcW w:w="261"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1,860,470</w:t>
            </w:r>
          </w:p>
        </w:tc>
        <w:tc>
          <w:tcPr>
            <w:tcW w:w="21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100,000</w:t>
            </w:r>
          </w:p>
        </w:tc>
        <w:tc>
          <w:tcPr>
            <w:tcW w:w="223"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96,430</w:t>
            </w:r>
          </w:p>
        </w:tc>
        <w:tc>
          <w:tcPr>
            <w:tcW w:w="26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103,160</w:t>
            </w:r>
          </w:p>
        </w:tc>
        <w:tc>
          <w:tcPr>
            <w:tcW w:w="300"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211,811</w:t>
            </w:r>
          </w:p>
        </w:tc>
        <w:tc>
          <w:tcPr>
            <w:tcW w:w="276"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664,697</w:t>
            </w:r>
          </w:p>
        </w:tc>
        <w:tc>
          <w:tcPr>
            <w:tcW w:w="287"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6,180,903</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479"/>
        <w:gridCol w:w="430"/>
        <w:gridCol w:w="1557"/>
        <w:gridCol w:w="817"/>
        <w:gridCol w:w="797"/>
        <w:gridCol w:w="750"/>
        <w:gridCol w:w="683"/>
        <w:gridCol w:w="1097"/>
        <w:gridCol w:w="697"/>
        <w:gridCol w:w="850"/>
        <w:gridCol w:w="1024"/>
        <w:gridCol w:w="890"/>
        <w:gridCol w:w="817"/>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510,000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85,000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141,000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49,500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787,500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09120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Arsimi bazë (përfshirë parashkollorin)</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19,050,000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3,190,000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670,000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1,779,700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24,929,700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10,300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10,300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09120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Arsimi i mesëm (i përgjithshëm)</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4,300,000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705,000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136,450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1,171,738</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6,378,188</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09230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Arsimi i  mesëm (profesional)</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1,550,000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270,000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116,613</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2,192,613</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77,000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77,000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09240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09450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Arsimi universitar</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18,500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4,450,000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410,000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145,500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5,401,500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35,000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09450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09770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Fonde përShkencën</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177,000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09770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09770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09770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09770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08140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Zhvillimi i sportit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37,000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168,000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08140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11</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Arsimit dhe Sportit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25,469,000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4,241,500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1,277,950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350,000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4,540,000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873,000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3,515,351</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40,286,801</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86"/>
        <w:gridCol w:w="430"/>
        <w:gridCol w:w="1557"/>
        <w:gridCol w:w="650"/>
        <w:gridCol w:w="797"/>
        <w:gridCol w:w="710"/>
        <w:gridCol w:w="683"/>
        <w:gridCol w:w="1097"/>
        <w:gridCol w:w="697"/>
        <w:gridCol w:w="850"/>
        <w:gridCol w:w="924"/>
        <w:gridCol w:w="857"/>
        <w:gridCol w:w="750"/>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 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82,000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37,000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1,900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138,900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Trashëgimiakulturore dhe muzetë </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225,000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37,000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190,750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563,170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18,774</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18,774</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43,180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43,180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08230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Arti dhe kultura </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452,000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74,500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140,000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105,180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823,820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08230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r>
      <w:tr w:rsidR="00D42991" w:rsidRPr="00D42991" w:rsidTr="00D42991">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12</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Kulturës</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759,000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124,500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185,000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170,000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2,260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2,200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362,884</w:t>
            </w:r>
          </w:p>
        </w:tc>
        <w:tc>
          <w:tcPr>
            <w:tcW w:w="28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1,605,844</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546"/>
        <w:gridCol w:w="430"/>
        <w:gridCol w:w="1557"/>
        <w:gridCol w:w="750"/>
        <w:gridCol w:w="797"/>
        <w:gridCol w:w="750"/>
        <w:gridCol w:w="683"/>
        <w:gridCol w:w="1097"/>
        <w:gridCol w:w="697"/>
        <w:gridCol w:w="850"/>
        <w:gridCol w:w="1024"/>
        <w:gridCol w:w="890"/>
        <w:gridCol w:w="817"/>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lastRenderedPageBreak/>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140,000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229,000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07220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Shërbimet e kujdesit parësor</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41,500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8,925,000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43,788</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9,053,288</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07220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143,720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143,720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07220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07220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58,600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58,600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07220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07330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Shërbimet e kujdesit dytësor</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408,200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740,000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15,665,800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53,400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1,686,756</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18,620,656</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07330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98,000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98,000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07330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07330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61,756</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61,756</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07330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07450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Shërbimet e shëndetit publik</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1,590,000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257,000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325,000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27,000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2,549,000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07450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07450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07450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13</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07450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13</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Shëndetësisë</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2,179,700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354,500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1,165,000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24,590,800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330,000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9,500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62,400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2,124,120</w:t>
            </w:r>
          </w:p>
        </w:tc>
        <w:tc>
          <w:tcPr>
            <w:tcW w:w="28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30,816,020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613"/>
        <w:gridCol w:w="430"/>
        <w:gridCol w:w="1557"/>
        <w:gridCol w:w="750"/>
        <w:gridCol w:w="797"/>
        <w:gridCol w:w="750"/>
        <w:gridCol w:w="683"/>
        <w:gridCol w:w="1097"/>
        <w:gridCol w:w="697"/>
        <w:gridCol w:w="850"/>
        <w:gridCol w:w="1024"/>
        <w:gridCol w:w="890"/>
        <w:gridCol w:w="750"/>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lastRenderedPageBreak/>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210,000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34,700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103,860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1,140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229,388</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587,088</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267,000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267,000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424,182</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424,182</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290,000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290,000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Publikimet Zyrtare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21,250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44,850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Mjekësia Ligjore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32,000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62,500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03440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Sistemi i burgjeve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2,550,000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418,000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967,000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3,953,240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03440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750,000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750,000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03440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03440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03440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03350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Shërbimi i Përmbarimit Gjyqësor</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25,800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7,500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108,980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03350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03350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Shërbimet përçështjet e birësimeve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7,700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11,200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Shërbimi i Kthimit dhe Kompensimit te Pronave</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94,000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15,600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1,300,000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1,280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1,428,880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03490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Shërbimi i Provës</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74,000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12,200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w:t>
            </w:r>
          </w:p>
        </w:tc>
        <w:tc>
          <w:tcPr>
            <w:tcW w:w="28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106,300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03490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03490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03490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03490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14</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Drejtësisë</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3,053,950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501,300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1,169,660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1,301,560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4,000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1,996,750</w:t>
            </w:r>
          </w:p>
        </w:tc>
        <w:tc>
          <w:tcPr>
            <w:tcW w:w="28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8,034,220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753"/>
        <w:gridCol w:w="430"/>
        <w:gridCol w:w="1557"/>
        <w:gridCol w:w="650"/>
        <w:gridCol w:w="797"/>
        <w:gridCol w:w="710"/>
        <w:gridCol w:w="683"/>
        <w:gridCol w:w="1097"/>
        <w:gridCol w:w="697"/>
        <w:gridCol w:w="850"/>
        <w:gridCol w:w="1024"/>
        <w:gridCol w:w="890"/>
        <w:gridCol w:w="7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r>
            <w:r w:rsidRPr="00D42991">
              <w:rPr>
                <w:rFonts w:ascii="Arial" w:eastAsia="Times New Roman" w:hAnsi="Arial" w:cs="Arial"/>
                <w:sz w:val="12"/>
                <w:szCs w:val="12"/>
                <w:lang w:val="sq-AL"/>
              </w:rPr>
              <w:lastRenderedPageBreak/>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 xml:space="preserve">Mallra </w:t>
            </w:r>
            <w:r w:rsidRPr="00D42991">
              <w:rPr>
                <w:rFonts w:ascii="Arial" w:eastAsia="Times New Roman" w:hAnsi="Arial" w:cs="Arial"/>
                <w:sz w:val="12"/>
                <w:szCs w:val="12"/>
                <w:lang w:val="sq-AL"/>
              </w:rPr>
              <w:lastRenderedPageBreak/>
              <w:t>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Subveci-</w:t>
            </w:r>
            <w:r w:rsidRPr="00D42991">
              <w:rPr>
                <w:rFonts w:ascii="Arial" w:eastAsia="Times New Roman" w:hAnsi="Arial" w:cs="Arial"/>
                <w:sz w:val="12"/>
                <w:szCs w:val="12"/>
                <w:lang w:val="sq-AL"/>
              </w:rPr>
              <w:br/>
            </w:r>
            <w:r w:rsidRPr="00D42991">
              <w:rPr>
                <w:rFonts w:ascii="Arial" w:eastAsia="Times New Roman" w:hAnsi="Arial" w:cs="Arial"/>
                <w:sz w:val="12"/>
                <w:szCs w:val="12"/>
                <w:lang w:val="sq-AL"/>
              </w:rPr>
              <w:lastRenderedPageBreak/>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Tëtjera</w:t>
            </w:r>
            <w:r w:rsidRPr="00D42991">
              <w:rPr>
                <w:rFonts w:ascii="Arial" w:eastAsia="Times New Roman" w:hAnsi="Arial" w:cs="Arial"/>
                <w:sz w:val="12"/>
                <w:szCs w:val="12"/>
                <w:lang w:val="sq-AL"/>
              </w:rPr>
              <w:br/>
            </w:r>
            <w:r w:rsidRPr="00D42991">
              <w:rPr>
                <w:rFonts w:ascii="Arial" w:eastAsia="Times New Roman" w:hAnsi="Arial" w:cs="Arial"/>
                <w:sz w:val="12"/>
                <w:szCs w:val="12"/>
                <w:lang w:val="sq-AL"/>
              </w:rPr>
              <w:lastRenderedPageBreak/>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Transfer.</w:t>
            </w:r>
            <w:r w:rsidRPr="00D42991">
              <w:rPr>
                <w:rFonts w:ascii="Arial" w:eastAsia="Times New Roman" w:hAnsi="Arial" w:cs="Arial"/>
                <w:sz w:val="12"/>
                <w:szCs w:val="12"/>
                <w:lang w:val="sq-AL"/>
              </w:rPr>
              <w:br/>
            </w:r>
            <w:r w:rsidRPr="00D42991">
              <w:rPr>
                <w:rFonts w:ascii="Arial" w:eastAsia="Times New Roman" w:hAnsi="Arial" w:cs="Arial"/>
                <w:sz w:val="12"/>
                <w:szCs w:val="12"/>
                <w:lang w:val="sq-AL"/>
              </w:rPr>
              <w:lastRenderedPageBreak/>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 xml:space="preserve">Transferta </w:t>
            </w:r>
            <w:r w:rsidRPr="00D42991">
              <w:rPr>
                <w:rFonts w:ascii="Arial" w:eastAsia="Times New Roman" w:hAnsi="Arial" w:cs="Arial"/>
                <w:sz w:val="12"/>
                <w:szCs w:val="12"/>
                <w:lang w:val="sq-AL"/>
              </w:rPr>
              <w:lastRenderedPageBreak/>
              <w:t>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Shpenzime</w:t>
            </w:r>
            <w:r w:rsidRPr="00D42991">
              <w:rPr>
                <w:rFonts w:ascii="Arial" w:eastAsia="Times New Roman" w:hAnsi="Arial" w:cs="Arial"/>
                <w:sz w:val="12"/>
                <w:szCs w:val="12"/>
                <w:lang w:val="sq-AL"/>
              </w:rPr>
              <w:br/>
            </w:r>
            <w:r w:rsidRPr="00D42991">
              <w:rPr>
                <w:rFonts w:ascii="Arial" w:eastAsia="Times New Roman" w:hAnsi="Arial" w:cs="Arial"/>
                <w:sz w:val="12"/>
                <w:szCs w:val="12"/>
                <w:lang w:val="sq-AL"/>
              </w:rPr>
              <w:lastRenderedPageBreak/>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Shpenzime</w:t>
            </w:r>
            <w:r w:rsidRPr="00D42991">
              <w:rPr>
                <w:rFonts w:ascii="Arial" w:eastAsia="Times New Roman" w:hAnsi="Arial" w:cs="Arial"/>
                <w:sz w:val="12"/>
                <w:szCs w:val="12"/>
                <w:lang w:val="sq-AL"/>
              </w:rPr>
              <w:br/>
            </w:r>
            <w:r w:rsidRPr="00D42991">
              <w:rPr>
                <w:rFonts w:ascii="Arial" w:eastAsia="Times New Roman" w:hAnsi="Arial" w:cs="Arial"/>
                <w:sz w:val="12"/>
                <w:szCs w:val="12"/>
                <w:lang w:val="sq-AL"/>
              </w:rPr>
              <w:lastRenderedPageBreak/>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41,500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47,000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1,100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79,000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175,600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 diplomatike jashtë shtetit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572,000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56,500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855,000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445,000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1,957,500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Aktiviteti diplomatik dhe konsullor i MPJ</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138,000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218,000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15</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Punëve të Jashtme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751,500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83,500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962,000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445,000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108,000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2,351,100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tblLook w:val="04A0"/>
      </w:tblPr>
      <w:tblGrid>
        <w:gridCol w:w="349"/>
        <w:gridCol w:w="548"/>
        <w:gridCol w:w="3530"/>
        <w:gridCol w:w="429"/>
        <w:gridCol w:w="1549"/>
        <w:gridCol w:w="813"/>
        <w:gridCol w:w="793"/>
        <w:gridCol w:w="747"/>
        <w:gridCol w:w="680"/>
        <w:gridCol w:w="1092"/>
        <w:gridCol w:w="694"/>
        <w:gridCol w:w="846"/>
        <w:gridCol w:w="1019"/>
        <w:gridCol w:w="886"/>
        <w:gridCol w:w="813"/>
      </w:tblGrid>
      <w:tr w:rsidR="00D42991" w:rsidRPr="00D42991" w:rsidTr="00D42991">
        <w:trPr>
          <w:trHeight w:val="120"/>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440,000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73,000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282,000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16,500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27,375</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842,375</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Policia e Shtetit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7,974,900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1,327,380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2,119,000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939,161</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12,630,441</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170,000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99,338</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99,338</w:t>
            </w:r>
          </w:p>
        </w:tc>
      </w:tr>
      <w:tr w:rsidR="00D42991" w:rsidRPr="00D42991" w:rsidTr="00D42991">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03140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03150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Garda e Republikës</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851,000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144,000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177,000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28,800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1,230,800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03150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Prefekturat dhe funksionet e deleguara te pushtetit vendor</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394,000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93,000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2,700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9,707</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564,907</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293</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293</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01160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01170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Shërbimi i Gjendjes Civile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326,000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54,100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740,100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01170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Menaxhimi i Rezervave të Shtetit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20,700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102,700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r w:rsidRPr="00D42991">
              <w:rPr>
                <w:rFonts w:ascii="Arial" w:eastAsia="Times New Roman" w:hAnsi="Arial" w:cs="Arial"/>
                <w:sz w:val="12"/>
                <w:szCs w:val="12"/>
                <w:lang w:val="sq-AL"/>
              </w:rPr>
              <w:lastRenderedPageBreak/>
              <w:t>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0118</w:t>
            </w:r>
            <w:r w:rsidRPr="00D42991">
              <w:rPr>
                <w:rFonts w:ascii="Arial" w:eastAsia="Times New Roman" w:hAnsi="Arial" w:cs="Arial"/>
                <w:sz w:val="12"/>
                <w:szCs w:val="12"/>
                <w:lang w:val="sq-AL"/>
              </w:rPr>
              <w:lastRenderedPageBreak/>
              <w:t>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01180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10910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Emergjencat Civile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83,000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110,000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5,800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788,800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10910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38,000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38,000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10910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6,490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6,490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10910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6,636</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6,636</w:t>
            </w:r>
          </w:p>
        </w:tc>
      </w:tr>
      <w:tr w:rsidR="00D42991" w:rsidRPr="00D42991" w:rsidTr="00D42991">
        <w:trPr>
          <w:trHeight w:val="120"/>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16</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10910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16</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Brendshme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10,550,900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1,757,980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2,951,700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110,000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19,300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458,000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30,000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1,343,000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17,220,880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546"/>
        <w:gridCol w:w="430"/>
        <w:gridCol w:w="1557"/>
        <w:gridCol w:w="750"/>
        <w:gridCol w:w="797"/>
        <w:gridCol w:w="750"/>
        <w:gridCol w:w="683"/>
        <w:gridCol w:w="1097"/>
        <w:gridCol w:w="697"/>
        <w:gridCol w:w="850"/>
        <w:gridCol w:w="1024"/>
        <w:gridCol w:w="890"/>
        <w:gridCol w:w="817"/>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380,000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61,000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236,000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65,000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1,144,500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Forcat e Luftimit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2,020,000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2,096,000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2,176,000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6,654,000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465,000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465,000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02120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Arsimi ushtarak</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824,000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09430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02150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Mbështetja e Luftimit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2,100,000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1,448,700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297,000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4,245,700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02150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02280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Bashkëpunimicivilo - ushtarak (AL-CIMIC)</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75,000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41,000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619,600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02280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02280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02280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02280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17</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Mbrojtjes</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5,500,000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917,000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4,157,700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236,000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400,600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2,743,500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13,954,800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14866" w:type="dxa"/>
        <w:jc w:val="center"/>
        <w:tblLook w:val="04A0"/>
      </w:tblPr>
      <w:tblGrid>
        <w:gridCol w:w="350"/>
        <w:gridCol w:w="617"/>
        <w:gridCol w:w="3531"/>
        <w:gridCol w:w="430"/>
        <w:gridCol w:w="1713"/>
        <w:gridCol w:w="827"/>
        <w:gridCol w:w="1101"/>
        <w:gridCol w:w="807"/>
        <w:gridCol w:w="683"/>
        <w:gridCol w:w="1097"/>
        <w:gridCol w:w="697"/>
        <w:gridCol w:w="763"/>
        <w:gridCol w:w="1024"/>
        <w:gridCol w:w="890"/>
        <w:gridCol w:w="750"/>
      </w:tblGrid>
      <w:tr w:rsidR="00D42991" w:rsidRPr="00D42991" w:rsidTr="00D42991">
        <w:trPr>
          <w:trHeight w:val="120"/>
          <w:jc w:val="center"/>
        </w:trPr>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617"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13"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827"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101"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807"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0" w:type="auto"/>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617"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13"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827"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1101"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807"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617"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1713" w:type="dxa"/>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1101"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807"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 buxhetet familjare dhe individët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18</w:t>
            </w:r>
          </w:p>
        </w:tc>
        <w:tc>
          <w:tcPr>
            <w:tcW w:w="617" w:type="dxa"/>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03520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Veprimtaria informative shtetërore</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1713" w:type="dxa"/>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827" w:type="dxa"/>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860,000</w:t>
            </w:r>
          </w:p>
        </w:tc>
        <w:tc>
          <w:tcPr>
            <w:tcW w:w="1101" w:type="dxa"/>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144,000</w:t>
            </w:r>
          </w:p>
        </w:tc>
        <w:tc>
          <w:tcPr>
            <w:tcW w:w="807" w:type="dxa"/>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340,000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1,434,000</w:t>
            </w:r>
          </w:p>
        </w:tc>
      </w:tr>
      <w:tr w:rsidR="00D42991" w:rsidRPr="00D42991" w:rsidTr="00D42991">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18</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03520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82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18</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03520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82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18</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03520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82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18</w:t>
            </w:r>
          </w:p>
        </w:tc>
        <w:tc>
          <w:tcPr>
            <w:tcW w:w="61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03520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1713"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82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4,300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4,300</w:t>
            </w:r>
          </w:p>
        </w:tc>
      </w:tr>
      <w:tr w:rsidR="00D42991" w:rsidRPr="00D42991" w:rsidTr="00D42991">
        <w:trPr>
          <w:trHeight w:val="120"/>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18</w:t>
            </w:r>
          </w:p>
        </w:tc>
        <w:tc>
          <w:tcPr>
            <w:tcW w:w="617"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Shërbimi Informativ Shtetëror</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713"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827"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860,000</w:t>
            </w:r>
          </w:p>
        </w:tc>
        <w:tc>
          <w:tcPr>
            <w:tcW w:w="1101"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144,000</w:t>
            </w:r>
          </w:p>
        </w:tc>
        <w:tc>
          <w:tcPr>
            <w:tcW w:w="807"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344,300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40,000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50,000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1,438,300</w:t>
            </w:r>
          </w:p>
        </w:tc>
      </w:tr>
      <w:tr w:rsidR="00D42991" w:rsidRPr="00D42991" w:rsidTr="00D42991">
        <w:trPr>
          <w:trHeight w:val="120"/>
          <w:jc w:val="center"/>
        </w:trPr>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08310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Shërbimet për shqiptarët jashtë kufirit </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1713" w:type="dxa"/>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827" w:type="dxa"/>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240,000</w:t>
            </w:r>
          </w:p>
        </w:tc>
      </w:tr>
      <w:tr w:rsidR="00D42991" w:rsidRPr="00D42991" w:rsidTr="00D42991">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08310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82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08310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82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08310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82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08310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1713"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82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08520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Projekte teknike për futjen e teknologjive të reja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1713"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827" w:type="dxa"/>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08520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08520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08520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08520</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1713" w:type="dxa"/>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827" w:type="dxa"/>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08330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Prodhime filmike ose veprimtari artistike mbarëkombëtare</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82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62,000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62,000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08330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08330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08330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08330</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1713" w:type="dxa"/>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Orkestra simfonike e RTSH dhe Kinematografisë</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1713"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827" w:type="dxa"/>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08340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08340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08340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1713" w:type="dxa"/>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82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dotDash" w:sz="4" w:space="0" w:color="auto"/>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19</w:t>
            </w:r>
          </w:p>
        </w:tc>
        <w:tc>
          <w:tcPr>
            <w:tcW w:w="617" w:type="dxa"/>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08340</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1713" w:type="dxa"/>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827" w:type="dxa"/>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01" w:type="dxa"/>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807" w:type="dxa"/>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ted" w:sz="4" w:space="0" w:color="auto"/>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19</w:t>
            </w:r>
          </w:p>
        </w:tc>
        <w:tc>
          <w:tcPr>
            <w:tcW w:w="617" w:type="dxa"/>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Drejtoria e Radio Televizionit</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713" w:type="dxa"/>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827" w:type="dxa"/>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1101" w:type="dxa"/>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807" w:type="dxa"/>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357,000</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357,000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53"/>
        <w:gridCol w:w="430"/>
        <w:gridCol w:w="1557"/>
        <w:gridCol w:w="650"/>
        <w:gridCol w:w="797"/>
        <w:gridCol w:w="710"/>
        <w:gridCol w:w="683"/>
        <w:gridCol w:w="1097"/>
        <w:gridCol w:w="697"/>
        <w:gridCol w:w="850"/>
        <w:gridCol w:w="1024"/>
        <w:gridCol w:w="890"/>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121,750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19,200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29,600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175,750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20</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20</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Drejtoria e Përgjithshme e Arkivave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121,750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19,200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29,600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175,750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80"/>
        <w:gridCol w:w="430"/>
        <w:gridCol w:w="1557"/>
        <w:gridCol w:w="623"/>
        <w:gridCol w:w="797"/>
        <w:gridCol w:w="710"/>
        <w:gridCol w:w="683"/>
        <w:gridCol w:w="1097"/>
        <w:gridCol w:w="697"/>
        <w:gridCol w:w="850"/>
        <w:gridCol w:w="1024"/>
        <w:gridCol w:w="890"/>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22</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Veprimtaria akademike </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18,400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36,300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89,000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22</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01520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22</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Akademia e Shkencës</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28,000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18,400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36,300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793"/>
        <w:gridCol w:w="430"/>
        <w:gridCol w:w="1557"/>
        <w:gridCol w:w="650"/>
        <w:gridCol w:w="797"/>
        <w:gridCol w:w="710"/>
        <w:gridCol w:w="683"/>
        <w:gridCol w:w="1157"/>
        <w:gridCol w:w="697"/>
        <w:gridCol w:w="850"/>
        <w:gridCol w:w="1024"/>
        <w:gridCol w:w="890"/>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 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24</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Veprimtaria audituese e KLSH-së</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212,000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27,000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65,000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16,150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13,100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333,250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6,900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6,900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24</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të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24</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Kontrolli i Lartë i Shtetit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212,000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27,000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65,000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16,150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50,000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370,150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719"/>
        <w:gridCol w:w="430"/>
        <w:gridCol w:w="1557"/>
        <w:gridCol w:w="650"/>
        <w:gridCol w:w="797"/>
        <w:gridCol w:w="710"/>
        <w:gridCol w:w="683"/>
        <w:gridCol w:w="1097"/>
        <w:gridCol w:w="697"/>
        <w:gridCol w:w="850"/>
        <w:gridCol w:w="1024"/>
        <w:gridCol w:w="857"/>
        <w:gridCol w:w="817"/>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 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82,000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13,200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57,000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198,700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10220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Sigurimi shoqëror</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45,421,000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45,421,000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10220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Përkujdesi social</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410,000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298,000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23,900,000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9,200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24,702,700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83,500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83,500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10430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10550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Punësimi, formimi dhe arsimi profesional</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330,000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54,000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271,000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1,811,000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10550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10550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10550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10550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6,550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19,550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04170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Inspektimi nëpunë</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165,500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04170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04170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10460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Përfshirja sociale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9,450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35,950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112,350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112,350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lastRenderedPageBreak/>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362</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362</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5,938</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5,938</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10460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08480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 kultet fetare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9,800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6,070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108,900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296,610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08480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08480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08480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08480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01190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Rehabilitimi  i te përndjekurve politikë</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20,800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3,200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30,100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01190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01190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01190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01190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25</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Mirëqenies Sociale dhe Rinisë</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991,600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159,500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519,070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271,000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45,552,900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24,900,240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482,450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72,883,260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753"/>
        <w:gridCol w:w="430"/>
        <w:gridCol w:w="1557"/>
        <w:gridCol w:w="650"/>
        <w:gridCol w:w="797"/>
        <w:gridCol w:w="710"/>
        <w:gridCol w:w="683"/>
        <w:gridCol w:w="1097"/>
        <w:gridCol w:w="697"/>
        <w:gridCol w:w="850"/>
        <w:gridCol w:w="1024"/>
        <w:gridCol w:w="890"/>
        <w:gridCol w:w="7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9,200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47,000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10,418</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133,818</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05320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Programe për mbrojtjen e mjedisit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265,000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6,300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366,800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262,935</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262,935</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53,632</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53,632</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22,793</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22,793</w:t>
            </w:r>
          </w:p>
        </w:tc>
      </w:tr>
      <w:tr w:rsidR="00D42991" w:rsidRPr="00D42991" w:rsidTr="00D42991">
        <w:trPr>
          <w:trHeight w:val="120"/>
          <w:jc w:val="center"/>
        </w:trPr>
        <w:tc>
          <w:tcPr>
            <w:tcW w:w="101"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05320</w:t>
            </w:r>
          </w:p>
        </w:tc>
        <w:tc>
          <w:tcPr>
            <w:tcW w:w="138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04260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Administrimi i pyjeve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375,000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58,500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140,982</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684,482</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34,000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04260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425,600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425,600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05640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Administrimi i ujërave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99,000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130,600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05640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224,190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224,190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05640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05640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05640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26</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Mjedisit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799,000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122,200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220,000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9,900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1,300,550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2,458,850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753"/>
        <w:gridCol w:w="430"/>
        <w:gridCol w:w="1557"/>
        <w:gridCol w:w="650"/>
        <w:gridCol w:w="797"/>
        <w:gridCol w:w="710"/>
        <w:gridCol w:w="683"/>
        <w:gridCol w:w="1097"/>
        <w:gridCol w:w="697"/>
        <w:gridCol w:w="850"/>
        <w:gridCol w:w="1024"/>
        <w:gridCol w:w="890"/>
        <w:gridCol w:w="750"/>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 Tjera</w:t>
            </w:r>
            <w:r w:rsidRPr="00D42991">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970,000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135,000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308,190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57</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1,513,247</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28</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Prokuroria e Përgjithshme</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970,000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135,000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308,190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57</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250,000</w:t>
            </w:r>
          </w:p>
        </w:tc>
        <w:tc>
          <w:tcPr>
            <w:tcW w:w="28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1,663,247</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653"/>
        <w:gridCol w:w="430"/>
        <w:gridCol w:w="1557"/>
        <w:gridCol w:w="750"/>
        <w:gridCol w:w="797"/>
        <w:gridCol w:w="710"/>
        <w:gridCol w:w="683"/>
        <w:gridCol w:w="1097"/>
        <w:gridCol w:w="697"/>
        <w:gridCol w:w="850"/>
        <w:gridCol w:w="1024"/>
        <w:gridCol w:w="890"/>
        <w:gridCol w:w="7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FF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18,500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4,700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12,369</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40,749</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03310</w:t>
            </w:r>
          </w:p>
        </w:tc>
        <w:tc>
          <w:tcPr>
            <w:tcW w:w="1385"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Buxheti gjyqësor</w:t>
            </w:r>
          </w:p>
        </w:tc>
        <w:tc>
          <w:tcPr>
            <w:tcW w:w="109"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1,354,960</w:t>
            </w:r>
          </w:p>
        </w:tc>
        <w:tc>
          <w:tcPr>
            <w:tcW w:w="284"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182,902</w:t>
            </w:r>
          </w:p>
        </w:tc>
        <w:tc>
          <w:tcPr>
            <w:tcW w:w="294"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339,958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2,300</w:t>
            </w:r>
          </w:p>
        </w:tc>
        <w:tc>
          <w:tcPr>
            <w:tcW w:w="304"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136,870</w:t>
            </w:r>
          </w:p>
        </w:tc>
        <w:tc>
          <w:tcPr>
            <w:tcW w:w="315" w:type="pct"/>
            <w:tcBorders>
              <w:top w:val="single"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2,016,990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29</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29</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Zyra e Administrimit te Buxhetit Gjyqësor</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1,373,460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187,902</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344,658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2,300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149,239</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2,057,739</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80"/>
        <w:gridCol w:w="430"/>
        <w:gridCol w:w="1557"/>
        <w:gridCol w:w="623"/>
        <w:gridCol w:w="797"/>
        <w:gridCol w:w="710"/>
        <w:gridCol w:w="683"/>
        <w:gridCol w:w="1097"/>
        <w:gridCol w:w="697"/>
        <w:gridCol w:w="850"/>
        <w:gridCol w:w="1024"/>
        <w:gridCol w:w="890"/>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30</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Veprimtaria gjyqësore kushtetuese</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29,500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114,000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30</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30</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Gjykata Kushtetuese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70,000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29,500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114,000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85"/>
        <w:gridCol w:w="430"/>
        <w:gridCol w:w="1557"/>
        <w:gridCol w:w="623"/>
        <w:gridCol w:w="797"/>
        <w:gridCol w:w="710"/>
        <w:gridCol w:w="683"/>
        <w:gridCol w:w="1097"/>
        <w:gridCol w:w="697"/>
        <w:gridCol w:w="850"/>
        <w:gridCol w:w="1024"/>
        <w:gridCol w:w="890"/>
        <w:gridCol w:w="645"/>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31</w:t>
            </w:r>
          </w:p>
        </w:tc>
        <w:tc>
          <w:tcPr>
            <w:tcW w:w="17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08320</w:t>
            </w:r>
          </w:p>
        </w:tc>
        <w:tc>
          <w:tcPr>
            <w:tcW w:w="135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Veprimtaria telegrafike e ATSH-së</w:t>
            </w:r>
          </w:p>
        </w:tc>
        <w:tc>
          <w:tcPr>
            <w:tcW w:w="1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59,600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11,200</w:t>
            </w:r>
          </w:p>
        </w:tc>
        <w:tc>
          <w:tcPr>
            <w:tcW w:w="26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11,500</w:t>
            </w:r>
          </w:p>
        </w:tc>
        <w:tc>
          <w:tcPr>
            <w:tcW w:w="21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9,400</w:t>
            </w:r>
          </w:p>
        </w:tc>
        <w:tc>
          <w:tcPr>
            <w:tcW w:w="300"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w:t>
            </w:r>
          </w:p>
        </w:tc>
        <w:tc>
          <w:tcPr>
            <w:tcW w:w="28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96,200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31</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31</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31</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31</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08320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31</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Agjencia Telegrafike Shqiptare</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59,600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11,200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11,500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9,400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2,500</w:t>
            </w:r>
          </w:p>
        </w:tc>
        <w:tc>
          <w:tcPr>
            <w:tcW w:w="28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96,200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82"/>
        <w:gridCol w:w="430"/>
        <w:gridCol w:w="1557"/>
        <w:gridCol w:w="621"/>
        <w:gridCol w:w="797"/>
        <w:gridCol w:w="710"/>
        <w:gridCol w:w="683"/>
        <w:gridCol w:w="1097"/>
        <w:gridCol w:w="697"/>
        <w:gridCol w:w="850"/>
        <w:gridCol w:w="1024"/>
        <w:gridCol w:w="890"/>
        <w:gridCol w:w="650"/>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287"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7"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 partitë politike</w:t>
            </w:r>
          </w:p>
        </w:tc>
        <w:tc>
          <w:tcPr>
            <w:tcW w:w="1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190,000</w:t>
            </w:r>
          </w:p>
        </w:tc>
        <w:tc>
          <w:tcPr>
            <w:tcW w:w="22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190,000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Mbështetjepërshoqatat</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01120</w:t>
            </w:r>
          </w:p>
        </w:tc>
        <w:tc>
          <w:tcPr>
            <w:tcW w:w="135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Mbështetjepërorganizatat e veteranëve me status</w:t>
            </w:r>
          </w:p>
        </w:tc>
        <w:tc>
          <w:tcPr>
            <w:tcW w:w="1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2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40</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40</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Partitëpolitike</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201,000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87"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201,000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53"/>
        <w:gridCol w:w="430"/>
        <w:gridCol w:w="1557"/>
        <w:gridCol w:w="650"/>
        <w:gridCol w:w="797"/>
        <w:gridCol w:w="710"/>
        <w:gridCol w:w="683"/>
        <w:gridCol w:w="1097"/>
        <w:gridCol w:w="697"/>
        <w:gridCol w:w="850"/>
        <w:gridCol w:w="1024"/>
        <w:gridCol w:w="890"/>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Tëtjera</w:t>
            </w:r>
            <w:r w:rsidRPr="00D42991">
              <w:rPr>
                <w:rFonts w:ascii="Arial" w:eastAsia="Times New Roman" w:hAnsi="Arial" w:cs="Arial"/>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50</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Veprimtaria statistikore </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298,000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51,000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116,300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480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465,780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50</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50</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16,150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50</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Instituti i Statistikës</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311,000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53,500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116,950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480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77,000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558,930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tbl>
      <w:tblPr>
        <w:tblW w:w="5000" w:type="pct"/>
        <w:jc w:val="center"/>
        <w:tblLook w:val="04A0"/>
      </w:tblPr>
      <w:tblGrid>
        <w:gridCol w:w="350"/>
        <w:gridCol w:w="550"/>
        <w:gridCol w:w="3902"/>
        <w:gridCol w:w="430"/>
        <w:gridCol w:w="1557"/>
        <w:gridCol w:w="641"/>
        <w:gridCol w:w="797"/>
        <w:gridCol w:w="710"/>
        <w:gridCol w:w="683"/>
        <w:gridCol w:w="1157"/>
        <w:gridCol w:w="697"/>
        <w:gridCol w:w="763"/>
        <w:gridCol w:w="1037"/>
        <w:gridCol w:w="930"/>
        <w:gridCol w:w="584"/>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p w:rsidR="00D42991" w:rsidRPr="00D42991" w:rsidRDefault="00D42991" w:rsidP="00D42991">
            <w:pPr>
              <w:spacing w:after="0" w:line="240" w:lineRule="auto"/>
              <w:jc w:val="center"/>
              <w:rPr>
                <w:rFonts w:ascii="Arial" w:eastAsia="Times New Roman" w:hAnsi="Arial" w:cs="Arial"/>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ne 000/leke</w:t>
            </w:r>
          </w:p>
        </w:tc>
        <w:tc>
          <w:tcPr>
            <w:tcW w:w="287"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7"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Emërtimi 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xml:space="preserve">Kontrib.e </w:t>
            </w:r>
            <w:r w:rsidRPr="00D42991">
              <w:rPr>
                <w:rFonts w:ascii="Arial" w:eastAsia="Times New Roman" w:hAnsi="Arial" w:cs="Arial"/>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Mallra dhe</w:t>
            </w:r>
            <w:r w:rsidRPr="00D42991">
              <w:rPr>
                <w:rFonts w:ascii="Arial" w:eastAsia="Times New Roman" w:hAnsi="Arial" w:cs="Arial"/>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Subveci-</w:t>
            </w:r>
            <w:r w:rsidRPr="00D42991">
              <w:rPr>
                <w:rFonts w:ascii="Arial" w:eastAsia="Times New Roman" w:hAnsi="Arial" w:cs="Arial"/>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Të Tjera</w:t>
            </w:r>
            <w:r w:rsidRPr="00D42991">
              <w:rPr>
                <w:rFonts w:ascii="Arial" w:eastAsia="Times New Roman" w:hAnsi="Arial" w:cs="Arial"/>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w:t>
            </w:r>
            <w:r w:rsidRPr="00D42991">
              <w:rPr>
                <w:rFonts w:ascii="Arial" w:eastAsia="Times New Roman" w:hAnsi="Arial" w:cs="Arial"/>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Transferta për 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Shpenzime</w:t>
            </w:r>
            <w:r w:rsidRPr="00D42991">
              <w:rPr>
                <w:rFonts w:ascii="Arial" w:eastAsia="Times New Roman" w:hAnsi="Arial" w:cs="Arial"/>
                <w:sz w:val="12"/>
                <w:szCs w:val="12"/>
                <w:lang w:val="sq-AL"/>
              </w:rPr>
              <w:br/>
              <w:t>Kapitale tëTrupëzuara</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Totali</w:t>
            </w:r>
          </w:p>
        </w:tc>
      </w:tr>
      <w:tr w:rsidR="00D42991" w:rsidRPr="00D42991" w:rsidTr="00D42991">
        <w:trPr>
          <w:trHeight w:val="120"/>
          <w:jc w:val="center"/>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55</w:t>
            </w:r>
          </w:p>
        </w:tc>
        <w:tc>
          <w:tcPr>
            <w:tcW w:w="17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09820</w:t>
            </w:r>
          </w:p>
        </w:tc>
        <w:tc>
          <w:tcPr>
            <w:tcW w:w="135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Veprimtaria arsimore</w:t>
            </w:r>
          </w:p>
        </w:tc>
        <w:tc>
          <w:tcPr>
            <w:tcW w:w="1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w:t>
            </w:r>
          </w:p>
        </w:tc>
        <w:tc>
          <w:tcPr>
            <w:tcW w:w="26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18,200</w:t>
            </w:r>
          </w:p>
        </w:tc>
        <w:tc>
          <w:tcPr>
            <w:tcW w:w="21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10,500</w:t>
            </w:r>
          </w:p>
        </w:tc>
        <w:tc>
          <w:tcPr>
            <w:tcW w:w="300"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287"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58,700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55</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09820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55</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09820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55</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09820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55</w:t>
            </w:r>
          </w:p>
        </w:tc>
        <w:tc>
          <w:tcPr>
            <w:tcW w:w="1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09820</w:t>
            </w:r>
          </w:p>
        </w:tc>
        <w:tc>
          <w:tcPr>
            <w:tcW w:w="135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w:t>
            </w:r>
          </w:p>
        </w:tc>
        <w:tc>
          <w:tcPr>
            <w:tcW w:w="21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7"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w:t>
            </w:r>
          </w:p>
        </w:tc>
      </w:tr>
      <w:tr w:rsidR="00D42991" w:rsidRPr="00D42991" w:rsidTr="00D42991">
        <w:trPr>
          <w:trHeight w:val="120"/>
          <w:jc w:val="center"/>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55</w:t>
            </w:r>
          </w:p>
        </w:tc>
        <w:tc>
          <w:tcPr>
            <w:tcW w:w="1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Shkolla e Magjistraturës</w:t>
            </w:r>
          </w:p>
        </w:tc>
        <w:tc>
          <w:tcPr>
            <w:tcW w:w="1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25,000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4,000</w:t>
            </w:r>
          </w:p>
        </w:tc>
        <w:tc>
          <w:tcPr>
            <w:tcW w:w="26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19,100</w:t>
            </w:r>
          </w:p>
        </w:tc>
        <w:tc>
          <w:tcPr>
            <w:tcW w:w="21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2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10,500</w:t>
            </w:r>
          </w:p>
        </w:tc>
        <w:tc>
          <w:tcPr>
            <w:tcW w:w="300"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76"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287"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59,600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97"/>
        <w:gridCol w:w="430"/>
        <w:gridCol w:w="1557"/>
        <w:gridCol w:w="639"/>
        <w:gridCol w:w="797"/>
        <w:gridCol w:w="710"/>
        <w:gridCol w:w="683"/>
        <w:gridCol w:w="1097"/>
        <w:gridCol w:w="697"/>
        <w:gridCol w:w="850"/>
        <w:gridCol w:w="924"/>
        <w:gridCol w:w="857"/>
        <w:gridCol w:w="7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56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06210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Programe zhvillimi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56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06210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8,000,000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8,000,000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56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06210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1,180,000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1,180,000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56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06210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600,000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600,000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56</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06210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56</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Fondi i Zhvillimit Shqiptar</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9,780,000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9,780,000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47"/>
        <w:gridCol w:w="430"/>
        <w:gridCol w:w="1557"/>
        <w:gridCol w:w="689"/>
        <w:gridCol w:w="797"/>
        <w:gridCol w:w="710"/>
        <w:gridCol w:w="683"/>
        <w:gridCol w:w="1097"/>
        <w:gridCol w:w="697"/>
        <w:gridCol w:w="850"/>
        <w:gridCol w:w="924"/>
        <w:gridCol w:w="857"/>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57</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Mbështetja e veprimtarisë kinematografike</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7,600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1,270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72,000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105,870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57</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08220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w:t>
            </w:r>
          </w:p>
        </w:tc>
      </w:tr>
      <w:tr w:rsidR="00D42991" w:rsidRPr="00D42991" w:rsidTr="00D42991">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57</w:t>
            </w:r>
          </w:p>
        </w:tc>
        <w:tc>
          <w:tcPr>
            <w:tcW w:w="15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Qendra Kombëtare e Kinematografisë</w:t>
            </w:r>
          </w:p>
        </w:tc>
        <w:tc>
          <w:tcPr>
            <w:tcW w:w="10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7,600</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1,270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5,000</w:t>
            </w:r>
          </w:p>
        </w:tc>
        <w:tc>
          <w:tcPr>
            <w:tcW w:w="23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72,400</w:t>
            </w:r>
          </w:p>
        </w:tc>
        <w:tc>
          <w:tcPr>
            <w:tcW w:w="233"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18,000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2,000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106,270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80"/>
        <w:gridCol w:w="430"/>
        <w:gridCol w:w="1557"/>
        <w:gridCol w:w="722"/>
        <w:gridCol w:w="797"/>
        <w:gridCol w:w="710"/>
        <w:gridCol w:w="683"/>
        <w:gridCol w:w="1097"/>
        <w:gridCol w:w="697"/>
        <w:gridCol w:w="850"/>
        <w:gridCol w:w="924"/>
        <w:gridCol w:w="857"/>
        <w:gridCol w:w="584"/>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63</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Veprimtaria mbikëqyrëse e KLD-së</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55,500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8,500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21,500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87,920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63</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63</w:t>
            </w:r>
          </w:p>
        </w:tc>
        <w:tc>
          <w:tcPr>
            <w:tcW w:w="15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Këshilli i Lartë i Drejtësisë</w:t>
            </w:r>
          </w:p>
        </w:tc>
        <w:tc>
          <w:tcPr>
            <w:tcW w:w="10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55,500</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8,500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21,500</w:t>
            </w:r>
          </w:p>
        </w:tc>
        <w:tc>
          <w:tcPr>
            <w:tcW w:w="23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420</w:t>
            </w:r>
          </w:p>
        </w:tc>
        <w:tc>
          <w:tcPr>
            <w:tcW w:w="26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2,000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87,920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18"/>
        <w:gridCol w:w="430"/>
        <w:gridCol w:w="1557"/>
        <w:gridCol w:w="657"/>
        <w:gridCol w:w="797"/>
        <w:gridCol w:w="710"/>
        <w:gridCol w:w="683"/>
        <w:gridCol w:w="1097"/>
        <w:gridCol w:w="697"/>
        <w:gridCol w:w="850"/>
        <w:gridCol w:w="924"/>
        <w:gridCol w:w="857"/>
        <w:gridCol w:w="711"/>
      </w:tblGrid>
      <w:tr w:rsidR="00D42991" w:rsidRPr="00D42991" w:rsidTr="00D42991">
        <w:trPr>
          <w:trHeight w:val="120"/>
          <w:jc w:val="center"/>
        </w:trPr>
        <w:tc>
          <w:tcPr>
            <w:tcW w:w="11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5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9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5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1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7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2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0"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76"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28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12"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5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9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5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6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1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37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2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26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300"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276"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28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5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61"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1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2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26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300"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276"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66</w:t>
            </w:r>
          </w:p>
        </w:tc>
        <w:tc>
          <w:tcPr>
            <w:tcW w:w="17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5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Shërbimi i avokatisë</w:t>
            </w:r>
          </w:p>
        </w:tc>
        <w:tc>
          <w:tcPr>
            <w:tcW w:w="1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9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66,000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9,500</w:t>
            </w:r>
          </w:p>
        </w:tc>
        <w:tc>
          <w:tcPr>
            <w:tcW w:w="26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w:t>
            </w:r>
          </w:p>
        </w:tc>
        <w:tc>
          <w:tcPr>
            <w:tcW w:w="21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91,500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66</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36,400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36,400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66</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66</w:t>
            </w:r>
          </w:p>
        </w:tc>
        <w:tc>
          <w:tcPr>
            <w:tcW w:w="1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5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9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5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w:t>
            </w:r>
          </w:p>
        </w:tc>
        <w:tc>
          <w:tcPr>
            <w:tcW w:w="28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w:t>
            </w:r>
          </w:p>
        </w:tc>
      </w:tr>
      <w:tr w:rsidR="00D42991" w:rsidRPr="00D42991" w:rsidTr="00D42991">
        <w:trPr>
          <w:trHeight w:val="120"/>
          <w:jc w:val="center"/>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66</w:t>
            </w:r>
          </w:p>
        </w:tc>
        <w:tc>
          <w:tcPr>
            <w:tcW w:w="1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03320</w:t>
            </w:r>
          </w:p>
        </w:tc>
        <w:tc>
          <w:tcPr>
            <w:tcW w:w="135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9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5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1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7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2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0"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76"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66</w:t>
            </w:r>
          </w:p>
        </w:tc>
        <w:tc>
          <w:tcPr>
            <w:tcW w:w="176"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5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Avokati i Popullit</w:t>
            </w:r>
          </w:p>
        </w:tc>
        <w:tc>
          <w:tcPr>
            <w:tcW w:w="13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9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66,000</w:t>
            </w:r>
          </w:p>
        </w:tc>
        <w:tc>
          <w:tcPr>
            <w:tcW w:w="26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9,500</w:t>
            </w:r>
          </w:p>
        </w:tc>
        <w:tc>
          <w:tcPr>
            <w:tcW w:w="261"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15,000</w:t>
            </w:r>
          </w:p>
        </w:tc>
        <w:tc>
          <w:tcPr>
            <w:tcW w:w="21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70"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23"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26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0"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76"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40,400</w:t>
            </w:r>
          </w:p>
        </w:tc>
        <w:tc>
          <w:tcPr>
            <w:tcW w:w="28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131,900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80"/>
        <w:gridCol w:w="430"/>
        <w:gridCol w:w="1557"/>
        <w:gridCol w:w="722"/>
        <w:gridCol w:w="797"/>
        <w:gridCol w:w="710"/>
        <w:gridCol w:w="683"/>
        <w:gridCol w:w="1097"/>
        <w:gridCol w:w="697"/>
        <w:gridCol w:w="850"/>
        <w:gridCol w:w="924"/>
        <w:gridCol w:w="857"/>
        <w:gridCol w:w="584"/>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67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28,500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4,000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10,000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750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420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1,500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45,170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67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67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67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67</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67</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Komisioni i Shërbimit Civil</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28,500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4,000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10,000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750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420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1,500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45,170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80"/>
        <w:gridCol w:w="430"/>
        <w:gridCol w:w="1557"/>
        <w:gridCol w:w="722"/>
        <w:gridCol w:w="797"/>
        <w:gridCol w:w="710"/>
        <w:gridCol w:w="683"/>
        <w:gridCol w:w="1097"/>
        <w:gridCol w:w="697"/>
        <w:gridCol w:w="850"/>
        <w:gridCol w:w="924"/>
        <w:gridCol w:w="857"/>
        <w:gridCol w:w="584"/>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60,000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16,680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3,200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91,080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01620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Zgjedhjet e përgjithshme dhe lokale</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01620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73</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Komisioni Qendror i Zgjedhjeve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60,000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16,680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3,200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91,080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47"/>
        <w:gridCol w:w="430"/>
        <w:gridCol w:w="1557"/>
        <w:gridCol w:w="689"/>
        <w:gridCol w:w="797"/>
        <w:gridCol w:w="710"/>
        <w:gridCol w:w="683"/>
        <w:gridCol w:w="1097"/>
        <w:gridCol w:w="697"/>
        <w:gridCol w:w="850"/>
        <w:gridCol w:w="924"/>
        <w:gridCol w:w="857"/>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21,880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10,200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106,500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76</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76</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76</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Inspektorati i Lartë Kontrollit te Deklarimit te Pasurisë</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65,000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21,880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420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10,200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106,500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80"/>
        <w:gridCol w:w="430"/>
        <w:gridCol w:w="1557"/>
        <w:gridCol w:w="722"/>
        <w:gridCol w:w="797"/>
        <w:gridCol w:w="710"/>
        <w:gridCol w:w="683"/>
        <w:gridCol w:w="1097"/>
        <w:gridCol w:w="697"/>
        <w:gridCol w:w="850"/>
        <w:gridCol w:w="924"/>
        <w:gridCol w:w="857"/>
        <w:gridCol w:w="584"/>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77</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04120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Mbikëqyrja e tregut &amp;garantimi i konkurrencës</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44,500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10,300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63,040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04120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77</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04120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77</w:t>
            </w:r>
          </w:p>
        </w:tc>
        <w:tc>
          <w:tcPr>
            <w:tcW w:w="15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Autoriteti i Konkurrencës</w:t>
            </w:r>
          </w:p>
        </w:tc>
        <w:tc>
          <w:tcPr>
            <w:tcW w:w="10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44,500</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7,000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10,300</w:t>
            </w:r>
          </w:p>
        </w:tc>
        <w:tc>
          <w:tcPr>
            <w:tcW w:w="23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240</w:t>
            </w:r>
          </w:p>
        </w:tc>
        <w:tc>
          <w:tcPr>
            <w:tcW w:w="26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63,040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47"/>
        <w:gridCol w:w="430"/>
        <w:gridCol w:w="1557"/>
        <w:gridCol w:w="689"/>
        <w:gridCol w:w="797"/>
        <w:gridCol w:w="710"/>
        <w:gridCol w:w="683"/>
        <w:gridCol w:w="1097"/>
        <w:gridCol w:w="697"/>
        <w:gridCol w:w="850"/>
        <w:gridCol w:w="924"/>
        <w:gridCol w:w="857"/>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28,000</w:t>
            </w:r>
          </w:p>
        </w:tc>
        <w:tc>
          <w:tcPr>
            <w:tcW w:w="28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11,000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w:t>
            </w:r>
          </w:p>
        </w:tc>
        <w:tc>
          <w:tcPr>
            <w:tcW w:w="269"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5,180</w:t>
            </w:r>
          </w:p>
        </w:tc>
        <w:tc>
          <w:tcPr>
            <w:tcW w:w="315"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49,880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Drejtësia dhe tregu i brendshëm</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33,000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Mbështetja institucionale për procesin e integrimit</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220,000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20,280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20,280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920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920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78</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78</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Integrimit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86,000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14,500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39,000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1,200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246,380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387,080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80"/>
        <w:gridCol w:w="430"/>
        <w:gridCol w:w="1557"/>
        <w:gridCol w:w="722"/>
        <w:gridCol w:w="797"/>
        <w:gridCol w:w="710"/>
        <w:gridCol w:w="683"/>
        <w:gridCol w:w="1097"/>
        <w:gridCol w:w="697"/>
        <w:gridCol w:w="850"/>
        <w:gridCol w:w="924"/>
        <w:gridCol w:w="857"/>
        <w:gridCol w:w="584"/>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6,500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3,660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12,660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82</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82</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KëshilliKombëtar i Kontabilitetit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3,660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12,660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tblLook w:val="04A0"/>
      </w:tblPr>
      <w:tblGrid>
        <w:gridCol w:w="350"/>
        <w:gridCol w:w="550"/>
        <w:gridCol w:w="3886"/>
        <w:gridCol w:w="430"/>
        <w:gridCol w:w="1557"/>
        <w:gridCol w:w="650"/>
        <w:gridCol w:w="797"/>
        <w:gridCol w:w="710"/>
        <w:gridCol w:w="683"/>
        <w:gridCol w:w="1097"/>
        <w:gridCol w:w="697"/>
        <w:gridCol w:w="850"/>
        <w:gridCol w:w="924"/>
        <w:gridCol w:w="857"/>
        <w:gridCol w:w="750"/>
      </w:tblGrid>
      <w:tr w:rsidR="00D42991" w:rsidRPr="00D42991" w:rsidTr="00D42991">
        <w:trPr>
          <w:trHeight w:val="120"/>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 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Shërbime qeveritare</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89,000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28,000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117,000</w:t>
            </w:r>
          </w:p>
        </w:tc>
      </w:tr>
      <w:tr w:rsidR="00D42991" w:rsidRPr="00D42991" w:rsidTr="00D42991">
        <w:trPr>
          <w:trHeight w:val="120"/>
        </w:trPr>
        <w:tc>
          <w:tcPr>
            <w:tcW w:w="101" w:type="pct"/>
            <w:tcBorders>
              <w:top w:val="dotted" w:sz="4" w:space="0" w:color="auto"/>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dotted"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ted" w:sz="4" w:space="0" w:color="auto"/>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ted" w:sz="4" w:space="0" w:color="auto"/>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ted" w:sz="4" w:space="0" w:color="auto"/>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01320</w:t>
            </w:r>
          </w:p>
        </w:tc>
        <w:tc>
          <w:tcPr>
            <w:tcW w:w="1385" w:type="pct"/>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dotted" w:sz="4" w:space="0" w:color="auto"/>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Shërbimi i Prokurimit Publik</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42,800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26,200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83,000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01130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Shërbime përshoqërinë e informacionit</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76,500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12,500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544,848</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15,000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106,800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365,700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1,121,348</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01140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Shërbime të tjera</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53,100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38,535</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73,600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175,235</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01150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01510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Shërbime përteknologjinë dhe inovacionin</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14,400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36,000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60,900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01510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Menaxhimi dhe zhvillimi i administratës publike</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56,000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10,200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21,500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21,900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427</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110,027</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Kostot lokale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01330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87</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01330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10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87</w:t>
            </w:r>
          </w:p>
        </w:tc>
        <w:tc>
          <w:tcPr>
            <w:tcW w:w="15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Institucione të tjera qeveritare</w:t>
            </w:r>
          </w:p>
        </w:tc>
        <w:tc>
          <w:tcPr>
            <w:tcW w:w="10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421"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242,800</w:t>
            </w:r>
          </w:p>
        </w:tc>
        <w:tc>
          <w:tcPr>
            <w:tcW w:w="28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42,200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639,083</w:t>
            </w:r>
          </w:p>
        </w:tc>
        <w:tc>
          <w:tcPr>
            <w:tcW w:w="238"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89,000</w:t>
            </w:r>
          </w:p>
        </w:tc>
        <w:tc>
          <w:tcPr>
            <w:tcW w:w="29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15,000</w:t>
            </w:r>
          </w:p>
        </w:tc>
        <w:tc>
          <w:tcPr>
            <w:tcW w:w="233"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128,700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427</w:t>
            </w:r>
          </w:p>
        </w:tc>
        <w:tc>
          <w:tcPr>
            <w:tcW w:w="269"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510,300</w:t>
            </w:r>
          </w:p>
        </w:tc>
        <w:tc>
          <w:tcPr>
            <w:tcW w:w="31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1,667,510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lastRenderedPageBreak/>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47"/>
        <w:gridCol w:w="430"/>
        <w:gridCol w:w="1557"/>
        <w:gridCol w:w="689"/>
        <w:gridCol w:w="797"/>
        <w:gridCol w:w="710"/>
        <w:gridCol w:w="683"/>
        <w:gridCol w:w="1097"/>
        <w:gridCol w:w="697"/>
        <w:gridCol w:w="850"/>
        <w:gridCol w:w="924"/>
        <w:gridCol w:w="857"/>
        <w:gridCol w:w="6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11,500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97,500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117,000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88</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88</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88</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MbështetjepërShoqërinë Civile</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5,000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97,500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117,000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tblLook w:val="04A0"/>
      </w:tblPr>
      <w:tblGrid>
        <w:gridCol w:w="350"/>
        <w:gridCol w:w="550"/>
        <w:gridCol w:w="3980"/>
        <w:gridCol w:w="430"/>
        <w:gridCol w:w="1557"/>
        <w:gridCol w:w="722"/>
        <w:gridCol w:w="797"/>
        <w:gridCol w:w="710"/>
        <w:gridCol w:w="683"/>
        <w:gridCol w:w="1097"/>
        <w:gridCol w:w="697"/>
        <w:gridCol w:w="850"/>
        <w:gridCol w:w="924"/>
        <w:gridCol w:w="857"/>
        <w:gridCol w:w="584"/>
      </w:tblGrid>
      <w:tr w:rsidR="00D42991" w:rsidRPr="00D42991" w:rsidTr="00D42991">
        <w:trPr>
          <w:trHeight w:val="120"/>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28,500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12,480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47,000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89</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89</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89</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Komisioneri për Mbrojtjen e tëDhënave Personale </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28,500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12,480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420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47,000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80"/>
        <w:gridCol w:w="430"/>
        <w:gridCol w:w="1557"/>
        <w:gridCol w:w="722"/>
        <w:gridCol w:w="797"/>
        <w:gridCol w:w="710"/>
        <w:gridCol w:w="683"/>
        <w:gridCol w:w="1097"/>
        <w:gridCol w:w="697"/>
        <w:gridCol w:w="850"/>
        <w:gridCol w:w="924"/>
        <w:gridCol w:w="857"/>
        <w:gridCol w:w="584"/>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4,500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37,500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91</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91</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91</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Komisioneri për Mbrojtjen nga Diskriminimi </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22,000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37,500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980"/>
        <w:gridCol w:w="430"/>
        <w:gridCol w:w="1557"/>
        <w:gridCol w:w="722"/>
        <w:gridCol w:w="797"/>
        <w:gridCol w:w="710"/>
        <w:gridCol w:w="683"/>
        <w:gridCol w:w="1097"/>
        <w:gridCol w:w="697"/>
        <w:gridCol w:w="850"/>
        <w:gridCol w:w="924"/>
        <w:gridCol w:w="857"/>
        <w:gridCol w:w="584"/>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 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 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15,000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12,800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31,800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92</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92</w:t>
            </w:r>
          </w:p>
        </w:tc>
        <w:tc>
          <w:tcPr>
            <w:tcW w:w="152"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nil"/>
              <w:left w:val="nil"/>
              <w:bottom w:val="nil"/>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92</w:t>
            </w:r>
          </w:p>
        </w:tc>
        <w:tc>
          <w:tcPr>
            <w:tcW w:w="152"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Instituti i Studimeve të Krimeve të Komunizmit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15,000</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12,800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1,000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31,800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15982" w:type="dxa"/>
        <w:jc w:val="center"/>
        <w:tblLook w:val="04A0"/>
      </w:tblPr>
      <w:tblGrid>
        <w:gridCol w:w="417"/>
        <w:gridCol w:w="550"/>
        <w:gridCol w:w="4912"/>
        <w:gridCol w:w="430"/>
        <w:gridCol w:w="1557"/>
        <w:gridCol w:w="650"/>
        <w:gridCol w:w="797"/>
        <w:gridCol w:w="710"/>
        <w:gridCol w:w="683"/>
        <w:gridCol w:w="1157"/>
        <w:gridCol w:w="739"/>
        <w:gridCol w:w="850"/>
        <w:gridCol w:w="924"/>
        <w:gridCol w:w="857"/>
        <w:gridCol w:w="750"/>
      </w:tblGrid>
      <w:tr w:rsidR="00D42991" w:rsidRPr="00D42991" w:rsidTr="00D42991">
        <w:trPr>
          <w:trHeight w:val="120"/>
          <w:jc w:val="center"/>
        </w:trPr>
        <w:tc>
          <w:tcPr>
            <w:tcW w:w="417"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157"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739" w:type="dxa"/>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0" w:type="auto"/>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417" w:type="dxa"/>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1157"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739" w:type="dxa"/>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0" w:type="auto"/>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Gr</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739" w:type="dxa"/>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417" w:type="dxa"/>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114,000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18,300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490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399,990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75,000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116,000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191,000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68,000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68,000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24,000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28,000</w:t>
            </w:r>
          </w:p>
        </w:tc>
      </w:tr>
      <w:tr w:rsidR="00D42991" w:rsidRPr="00D42991" w:rsidTr="00D42991">
        <w:trPr>
          <w:trHeight w:val="120"/>
          <w:jc w:val="center"/>
        </w:trPr>
        <w:tc>
          <w:tcPr>
            <w:tcW w:w="417" w:type="dxa"/>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04320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Mbështetjepërenergjinë</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7,800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13,000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04320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04320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04320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04320</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04430</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xml:space="preserve">Mbështetjepërburimet natyrore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110,000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18,500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28,000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236,500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04430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04430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04430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04430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7,700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Mbështetjepërmbikëqyrjen e standardeve teknike te hidrokarbureve dhe minierave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136,000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21,300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80,740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338,040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0" w:type="auto"/>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93</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04440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0" w:type="auto"/>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1157"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739" w:type="dxa"/>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0" w:type="auto"/>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93</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Energjisë dhe Industrisë</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371,300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60,000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365,240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1157"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739" w:type="dxa"/>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490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187,000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297,000</w:t>
            </w:r>
          </w:p>
        </w:tc>
        <w:tc>
          <w:tcPr>
            <w:tcW w:w="0" w:type="auto"/>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1,282,230</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Tab.5</w:t>
      </w: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tbl>
      <w:tblPr>
        <w:tblW w:w="5000" w:type="pct"/>
        <w:jc w:val="center"/>
        <w:tblLook w:val="04A0"/>
      </w:tblPr>
      <w:tblGrid>
        <w:gridCol w:w="350"/>
        <w:gridCol w:w="550"/>
        <w:gridCol w:w="3886"/>
        <w:gridCol w:w="430"/>
        <w:gridCol w:w="1557"/>
        <w:gridCol w:w="650"/>
        <w:gridCol w:w="797"/>
        <w:gridCol w:w="710"/>
        <w:gridCol w:w="683"/>
        <w:gridCol w:w="1097"/>
        <w:gridCol w:w="697"/>
        <w:gridCol w:w="850"/>
        <w:gridCol w:w="924"/>
        <w:gridCol w:w="857"/>
        <w:gridCol w:w="750"/>
      </w:tblGrid>
      <w:tr w:rsidR="00D42991" w:rsidRPr="00D42991" w:rsidTr="00D42991">
        <w:trPr>
          <w:trHeight w:val="120"/>
          <w:jc w:val="center"/>
        </w:trPr>
        <w:tc>
          <w:tcPr>
            <w:tcW w:w="10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5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13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1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p>
        </w:tc>
        <w:tc>
          <w:tcPr>
            <w:tcW w:w="42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8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9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33"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26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color w:val="000000"/>
                <w:sz w:val="12"/>
                <w:szCs w:val="12"/>
                <w:lang w:val="sq-AL"/>
              </w:rPr>
            </w:pPr>
          </w:p>
        </w:tc>
        <w:tc>
          <w:tcPr>
            <w:tcW w:w="30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ne 000/leke</w:t>
            </w:r>
          </w:p>
        </w:tc>
        <w:tc>
          <w:tcPr>
            <w:tcW w:w="31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i/>
                <w:iCs/>
                <w:color w:val="000000"/>
                <w:sz w:val="12"/>
                <w:szCs w:val="12"/>
                <w:lang w:val="sq-AL"/>
              </w:rPr>
            </w:pPr>
          </w:p>
        </w:tc>
      </w:tr>
      <w:tr w:rsidR="00D42991" w:rsidRPr="00D42991" w:rsidTr="00D42991">
        <w:trPr>
          <w:trHeight w:val="120"/>
          <w:jc w:val="center"/>
        </w:trPr>
        <w:tc>
          <w:tcPr>
            <w:tcW w:w="101" w:type="pct"/>
            <w:tcBorders>
              <w:top w:val="single" w:sz="4" w:space="0" w:color="auto"/>
              <w:left w:val="single" w:sz="4" w:space="0" w:color="auto"/>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52"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38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10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421"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 </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600</w:t>
            </w:r>
          </w:p>
        </w:tc>
        <w:tc>
          <w:tcPr>
            <w:tcW w:w="28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601</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602</w:t>
            </w:r>
          </w:p>
        </w:tc>
        <w:tc>
          <w:tcPr>
            <w:tcW w:w="238"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603</w:t>
            </w:r>
          </w:p>
        </w:tc>
        <w:tc>
          <w:tcPr>
            <w:tcW w:w="29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604</w:t>
            </w:r>
          </w:p>
        </w:tc>
        <w:tc>
          <w:tcPr>
            <w:tcW w:w="233"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605</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606</w:t>
            </w:r>
          </w:p>
        </w:tc>
        <w:tc>
          <w:tcPr>
            <w:tcW w:w="269"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230</w:t>
            </w:r>
          </w:p>
        </w:tc>
        <w:tc>
          <w:tcPr>
            <w:tcW w:w="304"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231</w:t>
            </w:r>
          </w:p>
        </w:tc>
        <w:tc>
          <w:tcPr>
            <w:tcW w:w="315" w:type="pct"/>
            <w:tcBorders>
              <w:top w:val="single" w:sz="4" w:space="0" w:color="auto"/>
              <w:left w:val="nil"/>
              <w:bottom w:val="nil"/>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b/>
                <w:bCs/>
                <w:color w:val="000000"/>
                <w:sz w:val="12"/>
                <w:szCs w:val="12"/>
                <w:lang w:val="sq-AL"/>
              </w:rPr>
            </w:pPr>
            <w:r w:rsidRPr="00D42991">
              <w:rPr>
                <w:rFonts w:ascii="Arial" w:eastAsia="Times New Roman" w:hAnsi="Arial" w:cs="Arial"/>
                <w:b/>
                <w:bCs/>
                <w:color w:val="000000"/>
                <w:sz w:val="12"/>
                <w:szCs w:val="12"/>
                <w:lang w:val="sq-AL"/>
              </w:rPr>
              <w:t>Totali</w:t>
            </w:r>
          </w:p>
        </w:tc>
      </w:tr>
      <w:tr w:rsidR="00D42991" w:rsidRPr="00D42991" w:rsidTr="00D42991">
        <w:trPr>
          <w:trHeight w:val="120"/>
          <w:jc w:val="center"/>
        </w:trPr>
        <w:tc>
          <w:tcPr>
            <w:tcW w:w="1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lastRenderedPageBreak/>
              <w:t>Gr</w:t>
            </w:r>
          </w:p>
        </w:tc>
        <w:tc>
          <w:tcPr>
            <w:tcW w:w="152"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Tit</w:t>
            </w:r>
          </w:p>
        </w:tc>
        <w:tc>
          <w:tcPr>
            <w:tcW w:w="138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Emërtimii institucionit buxhetor / programit</w:t>
            </w:r>
          </w:p>
        </w:tc>
        <w:tc>
          <w:tcPr>
            <w:tcW w:w="109"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Kap</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Emërkapitulli</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Pagat</w:t>
            </w:r>
          </w:p>
        </w:tc>
        <w:tc>
          <w:tcPr>
            <w:tcW w:w="28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 xml:space="preserve">Kontrib.e </w:t>
            </w:r>
            <w:r w:rsidRPr="00D42991">
              <w:rPr>
                <w:rFonts w:ascii="Arial" w:eastAsia="Times New Roman" w:hAnsi="Arial" w:cs="Arial"/>
                <w:color w:val="000000"/>
                <w:sz w:val="12"/>
                <w:szCs w:val="12"/>
                <w:lang w:val="sq-AL"/>
              </w:rPr>
              <w:br/>
              <w:t>sigurimeve shoqërore</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Mallra dhe</w:t>
            </w:r>
            <w:r w:rsidRPr="00D42991">
              <w:rPr>
                <w:rFonts w:ascii="Arial" w:eastAsia="Times New Roman" w:hAnsi="Arial" w:cs="Arial"/>
                <w:color w:val="000000"/>
                <w:sz w:val="12"/>
                <w:szCs w:val="12"/>
                <w:lang w:val="sq-AL"/>
              </w:rPr>
              <w:br/>
              <w:t>shërbime</w:t>
            </w:r>
          </w:p>
        </w:tc>
        <w:tc>
          <w:tcPr>
            <w:tcW w:w="238"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Subveci-</w:t>
            </w:r>
            <w:r w:rsidRPr="00D42991">
              <w:rPr>
                <w:rFonts w:ascii="Arial" w:eastAsia="Times New Roman" w:hAnsi="Arial" w:cs="Arial"/>
                <w:color w:val="000000"/>
                <w:sz w:val="12"/>
                <w:szCs w:val="12"/>
                <w:lang w:val="sq-AL"/>
              </w:rPr>
              <w:br/>
              <w:t>net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Të tjera</w:t>
            </w:r>
            <w:r w:rsidRPr="00D42991">
              <w:rPr>
                <w:rFonts w:ascii="Arial" w:eastAsia="Times New Roman" w:hAnsi="Arial" w:cs="Arial"/>
                <w:color w:val="000000"/>
                <w:sz w:val="12"/>
                <w:szCs w:val="12"/>
                <w:lang w:val="sq-AL"/>
              </w:rPr>
              <w:br/>
              <w:t>transfer.korrente brendshme</w:t>
            </w:r>
          </w:p>
        </w:tc>
        <w:tc>
          <w:tcPr>
            <w:tcW w:w="233"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w:t>
            </w:r>
            <w:r w:rsidRPr="00D42991">
              <w:rPr>
                <w:rFonts w:ascii="Arial" w:eastAsia="Times New Roman" w:hAnsi="Arial" w:cs="Arial"/>
                <w:color w:val="000000"/>
                <w:sz w:val="12"/>
                <w:szCs w:val="12"/>
                <w:lang w:val="sq-AL"/>
              </w:rPr>
              <w:br/>
              <w:t>korrente të huaja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Transferta përbuxhetet familjare dhe individët</w:t>
            </w:r>
          </w:p>
        </w:tc>
        <w:tc>
          <w:tcPr>
            <w:tcW w:w="269"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patrupëzuara</w:t>
            </w:r>
          </w:p>
        </w:tc>
        <w:tc>
          <w:tcPr>
            <w:tcW w:w="304"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Shpenzime</w:t>
            </w:r>
            <w:r w:rsidRPr="00D42991">
              <w:rPr>
                <w:rFonts w:ascii="Arial" w:eastAsia="Times New Roman" w:hAnsi="Arial" w:cs="Arial"/>
                <w:color w:val="000000"/>
                <w:sz w:val="12"/>
                <w:szCs w:val="12"/>
                <w:lang w:val="sq-AL"/>
              </w:rPr>
              <w:br/>
              <w:t>kapitale të trupëzuara</w:t>
            </w:r>
          </w:p>
        </w:tc>
        <w:tc>
          <w:tcPr>
            <w:tcW w:w="315" w:type="pct"/>
            <w:tcBorders>
              <w:top w:val="single" w:sz="4" w:space="0" w:color="auto"/>
              <w:left w:val="nil"/>
              <w:bottom w:val="single" w:sz="4" w:space="0" w:color="auto"/>
              <w:right w:val="single" w:sz="4" w:space="0" w:color="auto"/>
            </w:tcBorders>
            <w:shd w:val="clear" w:color="auto" w:fill="auto"/>
            <w:vAlign w:val="bottom"/>
            <w:hideMark/>
          </w:tcPr>
          <w:p w:rsidR="00D42991" w:rsidRPr="00D42991" w:rsidRDefault="00D42991" w:rsidP="00D42991">
            <w:pPr>
              <w:spacing w:after="0" w:line="240" w:lineRule="auto"/>
              <w:jc w:val="center"/>
              <w:rPr>
                <w:rFonts w:ascii="Arial" w:eastAsia="Times New Roman" w:hAnsi="Arial" w:cs="Arial"/>
                <w:color w:val="000000"/>
                <w:sz w:val="12"/>
                <w:szCs w:val="12"/>
                <w:lang w:val="sq-AL"/>
              </w:rPr>
            </w:pPr>
            <w:r w:rsidRPr="00D42991">
              <w:rPr>
                <w:rFonts w:ascii="Arial" w:eastAsia="Times New Roman" w:hAnsi="Arial" w:cs="Arial"/>
                <w:color w:val="000000"/>
                <w:sz w:val="12"/>
                <w:szCs w:val="12"/>
                <w:lang w:val="sq-AL"/>
              </w:rPr>
              <w:t>Totali</w:t>
            </w:r>
          </w:p>
        </w:tc>
      </w:tr>
      <w:tr w:rsidR="00D42991" w:rsidRPr="00D42991" w:rsidTr="00D42991">
        <w:trPr>
          <w:trHeight w:val="120"/>
          <w:jc w:val="center"/>
        </w:trPr>
        <w:tc>
          <w:tcPr>
            <w:tcW w:w="1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menaxhimi dhe administrimi</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97,000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15,012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47,700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14,000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254,400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428,892</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01110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06180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Planifikimi urban dhe strehimi</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366,843</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40,672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386,566</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56,750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970,831</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06180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1,090,000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1,090,000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06180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171,400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171,400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06180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302,800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302,800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06180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100,000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04760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Zhvillimi i turizmit</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1</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Çelje nga buxheti</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35,500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5,500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16,754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63,000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6,320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2,252</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129,326</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04760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2</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Financim i huaj</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04760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3</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xml:space="preserve">Kostot lokale </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04760</w:t>
            </w:r>
          </w:p>
        </w:tc>
        <w:tc>
          <w:tcPr>
            <w:tcW w:w="1385"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4</w:t>
            </w:r>
          </w:p>
        </w:tc>
        <w:tc>
          <w:tcPr>
            <w:tcW w:w="421" w:type="pct"/>
            <w:tcBorders>
              <w:top w:val="nil"/>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TVSH, Detyrim doganore</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r>
      <w:tr w:rsidR="00D42991" w:rsidRPr="00D42991" w:rsidTr="00D42991">
        <w:trPr>
          <w:trHeight w:val="120"/>
          <w:jc w:val="center"/>
        </w:trPr>
        <w:tc>
          <w:tcPr>
            <w:tcW w:w="101" w:type="pct"/>
            <w:tcBorders>
              <w:top w:val="nil"/>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04760</w:t>
            </w:r>
          </w:p>
        </w:tc>
        <w:tc>
          <w:tcPr>
            <w:tcW w:w="1385"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b/>
                <w:bCs/>
                <w:sz w:val="12"/>
                <w:szCs w:val="12"/>
                <w:lang w:val="sq-AL"/>
              </w:rPr>
            </w:pPr>
            <w:r w:rsidRPr="00D42991">
              <w:rPr>
                <w:rFonts w:ascii="Arial" w:eastAsia="Times New Roman" w:hAnsi="Arial" w:cs="Arial"/>
                <w:b/>
                <w:bCs/>
                <w:sz w:val="12"/>
                <w:szCs w:val="12"/>
                <w:lang w:val="sq-AL"/>
              </w:rPr>
              <w:t> </w:t>
            </w:r>
          </w:p>
        </w:tc>
        <w:tc>
          <w:tcPr>
            <w:tcW w:w="10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5</w:t>
            </w:r>
          </w:p>
        </w:tc>
        <w:tc>
          <w:tcPr>
            <w:tcW w:w="421" w:type="pct"/>
            <w:tcBorders>
              <w:top w:val="nil"/>
              <w:left w:val="nil"/>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Nga te ardhurat e veta</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8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3,900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33"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269"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04"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0</w:t>
            </w:r>
          </w:p>
        </w:tc>
        <w:tc>
          <w:tcPr>
            <w:tcW w:w="315" w:type="pct"/>
            <w:tcBorders>
              <w:top w:val="dotDash" w:sz="4" w:space="0" w:color="auto"/>
              <w:left w:val="nil"/>
              <w:bottom w:val="dotted"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sz w:val="12"/>
                <w:szCs w:val="12"/>
                <w:lang w:val="sq-AL"/>
              </w:rPr>
            </w:pPr>
            <w:r w:rsidRPr="00D42991">
              <w:rPr>
                <w:rFonts w:ascii="Arial" w:eastAsia="Times New Roman" w:hAnsi="Arial" w:cs="Arial"/>
                <w:sz w:val="12"/>
                <w:szCs w:val="12"/>
                <w:lang w:val="sq-AL"/>
              </w:rPr>
              <w:t>3,900</w:t>
            </w:r>
          </w:p>
        </w:tc>
      </w:tr>
      <w:tr w:rsidR="00D42991" w:rsidRPr="00D42991" w:rsidTr="00D42991">
        <w:trPr>
          <w:trHeight w:val="120"/>
          <w:jc w:val="center"/>
        </w:trPr>
        <w:tc>
          <w:tcPr>
            <w:tcW w:w="101" w:type="pct"/>
            <w:tcBorders>
              <w:top w:val="dotted" w:sz="4" w:space="0" w:color="auto"/>
              <w:left w:val="single" w:sz="4" w:space="0" w:color="auto"/>
              <w:bottom w:val="dotDash"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94</w:t>
            </w:r>
          </w:p>
        </w:tc>
        <w:tc>
          <w:tcPr>
            <w:tcW w:w="152"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s</w:t>
            </w:r>
          </w:p>
        </w:tc>
        <w:tc>
          <w:tcPr>
            <w:tcW w:w="1385"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b/>
                <w:bCs/>
                <w:sz w:val="12"/>
                <w:szCs w:val="12"/>
                <w:lang w:val="sq-AL"/>
              </w:rPr>
            </w:pPr>
            <w:r w:rsidRPr="00D42991">
              <w:rPr>
                <w:rFonts w:ascii="Arial" w:eastAsia="Times New Roman" w:hAnsi="Arial" w:cs="Arial"/>
                <w:b/>
                <w:bCs/>
                <w:sz w:val="12"/>
                <w:szCs w:val="12"/>
                <w:lang w:val="sq-AL"/>
              </w:rPr>
              <w:t>Ministria e Zhvillimit Urban dhe Turizmit</w:t>
            </w:r>
          </w:p>
        </w:tc>
        <w:tc>
          <w:tcPr>
            <w:tcW w:w="10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center"/>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421" w:type="pct"/>
            <w:tcBorders>
              <w:top w:val="nil"/>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499,343</w:t>
            </w:r>
          </w:p>
        </w:tc>
        <w:tc>
          <w:tcPr>
            <w:tcW w:w="28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61,184</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288,354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63,000</w:t>
            </w:r>
          </w:p>
        </w:tc>
        <w:tc>
          <w:tcPr>
            <w:tcW w:w="233"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6,740</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386,926</w:t>
            </w:r>
          </w:p>
        </w:tc>
        <w:tc>
          <w:tcPr>
            <w:tcW w:w="269"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14,000</w:t>
            </w:r>
          </w:p>
        </w:tc>
        <w:tc>
          <w:tcPr>
            <w:tcW w:w="304"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1,877,602</w:t>
            </w:r>
          </w:p>
        </w:tc>
        <w:tc>
          <w:tcPr>
            <w:tcW w:w="315" w:type="pct"/>
            <w:tcBorders>
              <w:top w:val="dotDash" w:sz="4" w:space="0" w:color="auto"/>
              <w:left w:val="nil"/>
              <w:bottom w:val="single" w:sz="4" w:space="0" w:color="auto"/>
              <w:right w:val="single" w:sz="4" w:space="0" w:color="auto"/>
            </w:tcBorders>
            <w:shd w:val="clear" w:color="auto" w:fill="auto"/>
            <w:noWrap/>
            <w:vAlign w:val="bottom"/>
            <w:hideMark/>
          </w:tcPr>
          <w:p w:rsidR="00D42991" w:rsidRPr="00D42991" w:rsidRDefault="00D42991" w:rsidP="00D42991">
            <w:pPr>
              <w:spacing w:after="0" w:line="240" w:lineRule="auto"/>
              <w:jc w:val="right"/>
              <w:rPr>
                <w:rFonts w:ascii="Arial" w:eastAsia="Times New Roman" w:hAnsi="Arial" w:cs="Arial"/>
                <w:b/>
                <w:bCs/>
                <w:sz w:val="12"/>
                <w:szCs w:val="12"/>
                <w:lang w:val="sq-AL"/>
              </w:rPr>
            </w:pPr>
            <w:r w:rsidRPr="00D42991">
              <w:rPr>
                <w:rFonts w:ascii="Arial" w:eastAsia="Times New Roman" w:hAnsi="Arial" w:cs="Arial"/>
                <w:b/>
                <w:bCs/>
                <w:sz w:val="12"/>
                <w:szCs w:val="12"/>
                <w:lang w:val="sq-AL"/>
              </w:rPr>
              <w:t>3,197,149</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center"/>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sectPr w:rsidR="00D42991" w:rsidRPr="00D42991" w:rsidSect="00D42991">
          <w:headerReference w:type="even" r:id="rId11"/>
          <w:headerReference w:type="default" r:id="rId12"/>
          <w:pgSz w:w="16840" w:h="11907" w:orient="landscape" w:code="9"/>
          <w:pgMar w:top="720" w:right="1134" w:bottom="720" w:left="1134" w:header="851" w:footer="851" w:gutter="0"/>
          <w:cols w:space="720"/>
          <w:docGrid w:linePitch="360"/>
        </w:sectPr>
      </w:pPr>
    </w:p>
    <w:tbl>
      <w:tblPr>
        <w:tblW w:w="5068" w:type="pct"/>
        <w:jc w:val="center"/>
        <w:tblLook w:val="04A0"/>
      </w:tblPr>
      <w:tblGrid>
        <w:gridCol w:w="432"/>
        <w:gridCol w:w="3243"/>
        <w:gridCol w:w="869"/>
        <w:gridCol w:w="608"/>
        <w:gridCol w:w="733"/>
        <w:gridCol w:w="785"/>
        <w:gridCol w:w="704"/>
        <w:gridCol w:w="3389"/>
      </w:tblGrid>
      <w:tr w:rsidR="00D42991" w:rsidRPr="00D42991" w:rsidTr="00D42991">
        <w:trPr>
          <w:trHeight w:val="120"/>
          <w:jc w:val="center"/>
        </w:trPr>
        <w:tc>
          <w:tcPr>
            <w:tcW w:w="207"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4793" w:type="pct"/>
            <w:gridSpan w:val="7"/>
            <w:vMerge w:val="restart"/>
            <w:tcBorders>
              <w:top w:val="nil"/>
              <w:left w:val="nil"/>
            </w:tcBorders>
            <w:shd w:val="clear" w:color="auto" w:fill="auto"/>
            <w:noWrap/>
            <w:vAlign w:val="bottom"/>
            <w:hideMark/>
          </w:tcPr>
          <w:p w:rsidR="00D42991" w:rsidRPr="00D42991" w:rsidRDefault="00D42991" w:rsidP="00D42991">
            <w:pPr>
              <w:spacing w:after="0" w:line="240" w:lineRule="auto"/>
              <w:rPr>
                <w:rFonts w:ascii="Garamond" w:eastAsia="Calibri" w:hAnsi="Garamond" w:cs="Times New Roman"/>
                <w:sz w:val="16"/>
                <w:szCs w:val="16"/>
                <w:lang w:val="sq-AL"/>
              </w:rPr>
            </w:pPr>
            <w:r w:rsidRPr="00D42991">
              <w:rPr>
                <w:rFonts w:ascii="Garamond" w:eastAsia="Calibri" w:hAnsi="Garamond" w:cs="Times New Roman"/>
                <w:sz w:val="16"/>
                <w:szCs w:val="16"/>
                <w:lang w:val="sq-AL"/>
              </w:rPr>
              <w:t>Tab.6</w:t>
            </w:r>
          </w:p>
          <w:p w:rsidR="00D42991" w:rsidRPr="00D42991" w:rsidRDefault="00D42991" w:rsidP="00D42991">
            <w:pPr>
              <w:spacing w:after="0" w:line="240" w:lineRule="auto"/>
              <w:jc w:val="center"/>
              <w:rPr>
                <w:rFonts w:ascii="Engravers MT" w:eastAsia="Times New Roman" w:hAnsi="Engravers MT" w:cs="Arial"/>
                <w:sz w:val="16"/>
                <w:szCs w:val="16"/>
                <w:lang w:val="sq-AL"/>
              </w:rPr>
            </w:pPr>
            <w:r w:rsidRPr="00D42991">
              <w:rPr>
                <w:rFonts w:ascii="Engravers MT" w:eastAsia="Times New Roman" w:hAnsi="Engravers MT" w:cs="Arial"/>
                <w:sz w:val="16"/>
                <w:szCs w:val="16"/>
                <w:lang w:val="sq-AL"/>
              </w:rPr>
              <w:t>TREGUESIT FISKALë Të AKTIT NORMATIV 2014</w:t>
            </w:r>
          </w:p>
          <w:p w:rsidR="00D42991" w:rsidRPr="00D42991" w:rsidRDefault="00D42991" w:rsidP="00D42991">
            <w:pPr>
              <w:spacing w:after="0" w:line="240" w:lineRule="auto"/>
              <w:ind w:firstLine="284"/>
              <w:jc w:val="center"/>
              <w:rPr>
                <w:rFonts w:ascii="Engravers MT" w:eastAsia="Times New Roman" w:hAnsi="Engravers MT" w:cs="Arial"/>
                <w:sz w:val="16"/>
                <w:szCs w:val="16"/>
                <w:lang w:val="sq-AL"/>
              </w:rPr>
            </w:pPr>
            <w:r w:rsidRPr="00D42991">
              <w:rPr>
                <w:rFonts w:ascii="Engravers MT" w:eastAsia="Times New Roman" w:hAnsi="Engravers MT" w:cs="Arial"/>
                <w:sz w:val="16"/>
                <w:szCs w:val="16"/>
                <w:lang w:val="sq-AL"/>
              </w:rPr>
              <w:t>(Fiscal indicators regarding Normative Act of 2014)</w:t>
            </w:r>
          </w:p>
          <w:p w:rsidR="00D42991" w:rsidRPr="00D42991" w:rsidRDefault="00D42991" w:rsidP="00D42991">
            <w:pPr>
              <w:spacing w:after="0" w:line="240" w:lineRule="auto"/>
              <w:ind w:firstLine="284"/>
              <w:jc w:val="center"/>
              <w:rPr>
                <w:rFonts w:ascii="Arial" w:eastAsia="Times New Roman" w:hAnsi="Arial" w:cs="Arial"/>
                <w:sz w:val="16"/>
                <w:szCs w:val="16"/>
                <w:lang w:val="sq-AL"/>
              </w:rPr>
            </w:pPr>
          </w:p>
        </w:tc>
      </w:tr>
      <w:tr w:rsidR="00D42991" w:rsidRPr="00D42991" w:rsidTr="00D42991">
        <w:trPr>
          <w:trHeight w:val="120"/>
          <w:jc w:val="center"/>
        </w:trPr>
        <w:tc>
          <w:tcPr>
            <w:tcW w:w="207"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p>
        </w:tc>
        <w:tc>
          <w:tcPr>
            <w:tcW w:w="4793" w:type="pct"/>
            <w:gridSpan w:val="7"/>
            <w:vMerge/>
            <w:tcBorders>
              <w:left w:val="nil"/>
              <w:bottom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p>
        </w:tc>
      </w:tr>
      <w:tr w:rsidR="00D42991" w:rsidRPr="00D42991" w:rsidTr="00D42991">
        <w:trPr>
          <w:trHeight w:val="120"/>
          <w:jc w:val="center"/>
        </w:trPr>
        <w:tc>
          <w:tcPr>
            <w:tcW w:w="207"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p>
        </w:tc>
        <w:tc>
          <w:tcPr>
            <w:tcW w:w="402"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i/>
                <w:iCs/>
                <w:sz w:val="12"/>
                <w:szCs w:val="12"/>
                <w:lang w:val="sq-AL"/>
              </w:rPr>
            </w:pPr>
          </w:p>
        </w:tc>
        <w:tc>
          <w:tcPr>
            <w:tcW w:w="28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i/>
                <w:iCs/>
                <w:sz w:val="12"/>
                <w:szCs w:val="12"/>
                <w:lang w:val="sq-AL"/>
              </w:rPr>
            </w:pPr>
          </w:p>
        </w:tc>
        <w:tc>
          <w:tcPr>
            <w:tcW w:w="409"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i/>
                <w:iCs/>
                <w:sz w:val="12"/>
                <w:szCs w:val="12"/>
                <w:lang w:val="sq-AL"/>
              </w:rPr>
            </w:pPr>
          </w:p>
        </w:tc>
        <w:tc>
          <w:tcPr>
            <w:tcW w:w="365"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i/>
                <w:iCs/>
                <w:sz w:val="12"/>
                <w:szCs w:val="12"/>
                <w:lang w:val="sq-AL"/>
              </w:rPr>
            </w:pPr>
          </w:p>
        </w:tc>
        <w:tc>
          <w:tcPr>
            <w:tcW w:w="328"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i/>
                <w:iCs/>
                <w:sz w:val="12"/>
                <w:szCs w:val="12"/>
                <w:lang w:val="sq-AL"/>
              </w:rPr>
            </w:pPr>
          </w:p>
        </w:tc>
        <w:tc>
          <w:tcPr>
            <w:tcW w:w="1531"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center"/>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Në milionë lekë (in million lek)</w:t>
            </w:r>
          </w:p>
        </w:tc>
      </w:tr>
      <w:tr w:rsidR="00D42991" w:rsidRPr="00D42991" w:rsidTr="00D42991">
        <w:trPr>
          <w:trHeight w:val="120"/>
          <w:jc w:val="center"/>
        </w:trPr>
        <w:tc>
          <w:tcPr>
            <w:tcW w:w="207" w:type="pct"/>
            <w:tcBorders>
              <w:top w:val="single" w:sz="12" w:space="0" w:color="auto"/>
              <w:left w:val="single" w:sz="12" w:space="0" w:color="auto"/>
              <w:bottom w:val="single" w:sz="12" w:space="0" w:color="auto"/>
              <w:right w:val="double" w:sz="6" w:space="0" w:color="auto"/>
            </w:tcBorders>
            <w:shd w:val="clear" w:color="000000" w:fill="CCFFFF"/>
            <w:vAlign w:val="center"/>
            <w:hideMark/>
          </w:tcPr>
          <w:p w:rsidR="00D42991" w:rsidRPr="00D42991" w:rsidRDefault="00D42991" w:rsidP="00D42991">
            <w:pPr>
              <w:spacing w:after="0" w:line="240" w:lineRule="auto"/>
              <w:jc w:val="center"/>
              <w:rPr>
                <w:rFonts w:ascii="Bookman Old Style" w:eastAsia="Times New Roman" w:hAnsi="Bookman Old Style" w:cs="Arial"/>
                <w:b/>
                <w:bCs/>
                <w:color w:val="000000"/>
                <w:sz w:val="12"/>
                <w:szCs w:val="12"/>
                <w:lang w:val="sq-AL"/>
              </w:rPr>
            </w:pPr>
            <w:r w:rsidRPr="00D42991">
              <w:rPr>
                <w:rFonts w:ascii="Bookman Old Style" w:eastAsia="Times New Roman" w:hAnsi="Bookman Old Style" w:cs="Arial"/>
                <w:b/>
                <w:bCs/>
                <w:color w:val="000000"/>
                <w:sz w:val="12"/>
                <w:szCs w:val="12"/>
                <w:lang w:val="sq-AL"/>
              </w:rPr>
              <w:t>Nr.</w:t>
            </w:r>
          </w:p>
        </w:tc>
        <w:tc>
          <w:tcPr>
            <w:tcW w:w="1474" w:type="pct"/>
            <w:tcBorders>
              <w:top w:val="single" w:sz="12" w:space="0" w:color="auto"/>
              <w:left w:val="nil"/>
              <w:bottom w:val="single" w:sz="12" w:space="0" w:color="auto"/>
              <w:right w:val="nil"/>
            </w:tcBorders>
            <w:shd w:val="clear" w:color="000000" w:fill="CCFFFF"/>
            <w:vAlign w:val="center"/>
            <w:hideMark/>
          </w:tcPr>
          <w:p w:rsidR="00D42991" w:rsidRPr="00D42991" w:rsidRDefault="00D42991" w:rsidP="00D42991">
            <w:pPr>
              <w:spacing w:after="0" w:line="240" w:lineRule="auto"/>
              <w:jc w:val="center"/>
              <w:rPr>
                <w:rFonts w:ascii="Bookman Old Style" w:eastAsia="Times New Roman" w:hAnsi="Bookman Old Style" w:cs="Arial"/>
                <w:b/>
                <w:bCs/>
                <w:color w:val="000000"/>
                <w:sz w:val="12"/>
                <w:szCs w:val="12"/>
                <w:lang w:val="sq-AL"/>
              </w:rPr>
            </w:pPr>
            <w:r w:rsidRPr="00D42991">
              <w:rPr>
                <w:rFonts w:ascii="Bookman Old Style" w:eastAsia="Times New Roman" w:hAnsi="Bookman Old Style" w:cs="Arial"/>
                <w:b/>
                <w:bCs/>
                <w:color w:val="000000"/>
                <w:sz w:val="12"/>
                <w:szCs w:val="12"/>
                <w:lang w:val="sq-AL"/>
              </w:rPr>
              <w:t>E  M  ËR  T  I  M  I</w:t>
            </w:r>
          </w:p>
        </w:tc>
        <w:tc>
          <w:tcPr>
            <w:tcW w:w="402" w:type="pct"/>
            <w:tcBorders>
              <w:top w:val="single" w:sz="12" w:space="0" w:color="auto"/>
              <w:left w:val="single" w:sz="12" w:space="0" w:color="auto"/>
              <w:bottom w:val="single" w:sz="12" w:space="0" w:color="auto"/>
              <w:right w:val="double" w:sz="6" w:space="0" w:color="auto"/>
            </w:tcBorders>
            <w:shd w:val="clear" w:color="000000" w:fill="CCFFFF"/>
            <w:vAlign w:val="bottom"/>
            <w:hideMark/>
          </w:tcPr>
          <w:p w:rsidR="00D42991" w:rsidRPr="00D42991" w:rsidRDefault="00D42991" w:rsidP="00D42991">
            <w:pPr>
              <w:spacing w:after="0" w:line="240" w:lineRule="auto"/>
              <w:jc w:val="center"/>
              <w:rPr>
                <w:rFonts w:ascii="Bookman Old Style" w:eastAsia="Times New Roman" w:hAnsi="Bookman Old Style" w:cs="Arial"/>
                <w:b/>
                <w:bCs/>
                <w:color w:val="000000"/>
                <w:sz w:val="12"/>
                <w:szCs w:val="12"/>
                <w:lang w:val="sq-AL"/>
              </w:rPr>
            </w:pPr>
            <w:r w:rsidRPr="00D42991">
              <w:rPr>
                <w:rFonts w:ascii="Bookman Old Style" w:eastAsia="Times New Roman" w:hAnsi="Bookman Old Style" w:cs="Arial"/>
                <w:b/>
                <w:bCs/>
                <w:color w:val="000000"/>
                <w:sz w:val="12"/>
                <w:szCs w:val="12"/>
                <w:lang w:val="sq-AL"/>
              </w:rPr>
              <w:br/>
              <w:t>Buxheti 2014</w:t>
            </w:r>
          </w:p>
        </w:tc>
        <w:tc>
          <w:tcPr>
            <w:tcW w:w="285" w:type="pct"/>
            <w:tcBorders>
              <w:top w:val="single" w:sz="12" w:space="0" w:color="auto"/>
              <w:left w:val="nil"/>
              <w:bottom w:val="single" w:sz="12" w:space="0" w:color="auto"/>
              <w:right w:val="double" w:sz="6" w:space="0" w:color="auto"/>
            </w:tcBorders>
            <w:shd w:val="clear" w:color="000000" w:fill="CCFFFF"/>
            <w:vAlign w:val="bottom"/>
            <w:hideMark/>
          </w:tcPr>
          <w:p w:rsidR="00D42991" w:rsidRPr="00D42991" w:rsidRDefault="00D42991" w:rsidP="00D42991">
            <w:pPr>
              <w:spacing w:after="0" w:line="240" w:lineRule="auto"/>
              <w:jc w:val="center"/>
              <w:rPr>
                <w:rFonts w:ascii="Bookman Old Style" w:eastAsia="Times New Roman" w:hAnsi="Bookman Old Style" w:cs="Arial"/>
                <w:b/>
                <w:bCs/>
                <w:color w:val="000000"/>
                <w:sz w:val="12"/>
                <w:szCs w:val="12"/>
                <w:lang w:val="sq-AL"/>
              </w:rPr>
            </w:pPr>
            <w:r w:rsidRPr="00D42991">
              <w:rPr>
                <w:rFonts w:ascii="Bookman Old Style" w:eastAsia="Times New Roman" w:hAnsi="Bookman Old Style" w:cs="Arial"/>
                <w:b/>
                <w:bCs/>
                <w:color w:val="000000"/>
                <w:sz w:val="12"/>
                <w:szCs w:val="12"/>
                <w:lang w:val="sq-AL"/>
              </w:rPr>
              <w:br/>
              <w:t>Në % të PBB</w:t>
            </w:r>
          </w:p>
        </w:tc>
        <w:tc>
          <w:tcPr>
            <w:tcW w:w="409" w:type="pct"/>
            <w:tcBorders>
              <w:top w:val="single" w:sz="12" w:space="0" w:color="auto"/>
              <w:left w:val="nil"/>
              <w:bottom w:val="single" w:sz="12" w:space="0" w:color="auto"/>
              <w:right w:val="double" w:sz="6" w:space="0" w:color="auto"/>
            </w:tcBorders>
            <w:shd w:val="clear" w:color="000000" w:fill="CCFFFF"/>
            <w:vAlign w:val="bottom"/>
            <w:hideMark/>
          </w:tcPr>
          <w:p w:rsidR="00D42991" w:rsidRPr="00D42991" w:rsidRDefault="00D42991" w:rsidP="00D42991">
            <w:pPr>
              <w:spacing w:after="0" w:line="240" w:lineRule="auto"/>
              <w:jc w:val="center"/>
              <w:rPr>
                <w:rFonts w:ascii="Bookman Old Style" w:eastAsia="Times New Roman" w:hAnsi="Bookman Old Style" w:cs="Arial"/>
                <w:b/>
                <w:bCs/>
                <w:color w:val="000000"/>
                <w:sz w:val="12"/>
                <w:szCs w:val="12"/>
                <w:lang w:val="sq-AL"/>
              </w:rPr>
            </w:pPr>
            <w:r w:rsidRPr="00D42991">
              <w:rPr>
                <w:rFonts w:ascii="Bookman Old Style" w:eastAsia="Times New Roman" w:hAnsi="Bookman Old Style" w:cs="Arial"/>
                <w:b/>
                <w:bCs/>
                <w:color w:val="000000"/>
                <w:sz w:val="12"/>
                <w:szCs w:val="12"/>
                <w:lang w:val="sq-AL"/>
              </w:rPr>
              <w:br/>
              <w:t xml:space="preserve">Buxheti </w:t>
            </w:r>
            <w:r w:rsidRPr="00D42991">
              <w:rPr>
                <w:rFonts w:ascii="Bookman Old Style" w:eastAsia="Times New Roman" w:hAnsi="Bookman Old Style" w:cs="Arial"/>
                <w:b/>
                <w:bCs/>
                <w:color w:val="000000"/>
                <w:sz w:val="12"/>
                <w:szCs w:val="12"/>
                <w:lang w:val="sq-AL"/>
              </w:rPr>
              <w:br/>
              <w:t>i Shtetit</w:t>
            </w:r>
          </w:p>
        </w:tc>
        <w:tc>
          <w:tcPr>
            <w:tcW w:w="365" w:type="pct"/>
            <w:tcBorders>
              <w:top w:val="single" w:sz="12" w:space="0" w:color="auto"/>
              <w:left w:val="nil"/>
              <w:bottom w:val="single" w:sz="12" w:space="0" w:color="auto"/>
              <w:right w:val="double" w:sz="6" w:space="0" w:color="auto"/>
            </w:tcBorders>
            <w:shd w:val="clear" w:color="000000" w:fill="CCFFFF"/>
            <w:vAlign w:val="bottom"/>
            <w:hideMark/>
          </w:tcPr>
          <w:p w:rsidR="00D42991" w:rsidRPr="00D42991" w:rsidRDefault="00D42991" w:rsidP="00D42991">
            <w:pPr>
              <w:spacing w:after="0" w:line="240" w:lineRule="auto"/>
              <w:jc w:val="center"/>
              <w:rPr>
                <w:rFonts w:ascii="Bookman Old Style" w:eastAsia="Times New Roman" w:hAnsi="Bookman Old Style" w:cs="Arial"/>
                <w:b/>
                <w:bCs/>
                <w:color w:val="000000"/>
                <w:sz w:val="12"/>
                <w:szCs w:val="12"/>
                <w:lang w:val="sq-AL"/>
              </w:rPr>
            </w:pPr>
            <w:r w:rsidRPr="00D42991">
              <w:rPr>
                <w:rFonts w:ascii="Bookman Old Style" w:eastAsia="Times New Roman" w:hAnsi="Bookman Old Style" w:cs="Arial"/>
                <w:b/>
                <w:bCs/>
                <w:color w:val="000000"/>
                <w:sz w:val="12"/>
                <w:szCs w:val="12"/>
                <w:lang w:val="sq-AL"/>
              </w:rPr>
              <w:t>Buxhetet e fondeve speciale</w:t>
            </w:r>
          </w:p>
        </w:tc>
        <w:tc>
          <w:tcPr>
            <w:tcW w:w="328" w:type="pct"/>
            <w:tcBorders>
              <w:top w:val="single" w:sz="12" w:space="0" w:color="auto"/>
              <w:left w:val="nil"/>
              <w:bottom w:val="single" w:sz="12" w:space="0" w:color="auto"/>
              <w:right w:val="single" w:sz="12" w:space="0" w:color="auto"/>
            </w:tcBorders>
            <w:shd w:val="clear" w:color="000000" w:fill="CCFFFF"/>
            <w:vAlign w:val="bottom"/>
            <w:hideMark/>
          </w:tcPr>
          <w:p w:rsidR="00D42991" w:rsidRPr="00D42991" w:rsidRDefault="00D42991" w:rsidP="00D42991">
            <w:pPr>
              <w:spacing w:after="0" w:line="240" w:lineRule="auto"/>
              <w:jc w:val="center"/>
              <w:rPr>
                <w:rFonts w:ascii="Bookman Old Style" w:eastAsia="Times New Roman" w:hAnsi="Bookman Old Style" w:cs="Arial"/>
                <w:b/>
                <w:bCs/>
                <w:color w:val="000000"/>
                <w:sz w:val="12"/>
                <w:szCs w:val="12"/>
                <w:lang w:val="sq-AL"/>
              </w:rPr>
            </w:pPr>
            <w:r w:rsidRPr="00D42991">
              <w:rPr>
                <w:rFonts w:ascii="Bookman Old Style" w:eastAsia="Times New Roman" w:hAnsi="Bookman Old Style" w:cs="Arial"/>
                <w:b/>
                <w:bCs/>
                <w:color w:val="000000"/>
                <w:sz w:val="12"/>
                <w:szCs w:val="12"/>
                <w:lang w:val="sq-AL"/>
              </w:rPr>
              <w:br/>
              <w:t xml:space="preserve">Buxheti </w:t>
            </w:r>
            <w:r w:rsidRPr="00D42991">
              <w:rPr>
                <w:rFonts w:ascii="Bookman Old Style" w:eastAsia="Times New Roman" w:hAnsi="Bookman Old Style" w:cs="Arial"/>
                <w:b/>
                <w:bCs/>
                <w:color w:val="000000"/>
                <w:sz w:val="12"/>
                <w:szCs w:val="12"/>
                <w:lang w:val="sq-AL"/>
              </w:rPr>
              <w:br/>
              <w:t>vendor</w:t>
            </w:r>
          </w:p>
        </w:tc>
        <w:tc>
          <w:tcPr>
            <w:tcW w:w="1531" w:type="pct"/>
            <w:tcBorders>
              <w:top w:val="single" w:sz="12" w:space="0" w:color="auto"/>
              <w:left w:val="nil"/>
              <w:bottom w:val="single" w:sz="12" w:space="0" w:color="auto"/>
              <w:right w:val="single" w:sz="12" w:space="0" w:color="auto"/>
            </w:tcBorders>
            <w:shd w:val="clear" w:color="000000" w:fill="CCFFFF"/>
            <w:noWrap/>
            <w:vAlign w:val="center"/>
            <w:hideMark/>
          </w:tcPr>
          <w:p w:rsidR="00D42991" w:rsidRPr="00D42991" w:rsidRDefault="00D42991" w:rsidP="00D42991">
            <w:pPr>
              <w:spacing w:after="0" w:line="240" w:lineRule="auto"/>
              <w:jc w:val="center"/>
              <w:rPr>
                <w:rFonts w:ascii="Bookman Old Style" w:eastAsia="Times New Roman" w:hAnsi="Bookman Old Style" w:cs="Arial"/>
                <w:b/>
                <w:bCs/>
                <w:color w:val="000000"/>
                <w:sz w:val="12"/>
                <w:szCs w:val="12"/>
                <w:lang w:val="sq-AL"/>
              </w:rPr>
            </w:pPr>
            <w:r w:rsidRPr="00D42991">
              <w:rPr>
                <w:rFonts w:ascii="Bookman Old Style" w:eastAsia="Times New Roman" w:hAnsi="Bookman Old Style" w:cs="Arial"/>
                <w:b/>
                <w:bCs/>
                <w:color w:val="000000"/>
                <w:sz w:val="12"/>
                <w:szCs w:val="12"/>
                <w:lang w:val="sq-AL"/>
              </w:rPr>
              <w:t>I T E M 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TOTALI TËARDHURAVE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367,949</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26.1%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291,628</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63,548</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11,273</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TOTAL REVENUE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Të ardhura nga ndihmat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8,500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0.6%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8,500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Grants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II.</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Të ardhura tatimore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336,838</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23.9%</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260,517</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Tax Revenue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II.1</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Nga tatimet dhe doganat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260,517</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18.4%</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260,517</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From tax offices and customs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Tatimi mbi vlerën e shtuar</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125,797</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8.9%</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125,797</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V.A.T </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Tatimi mbi fitimin</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21,904</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21,904</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Profit Tax</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Akcizat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44,520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3.2%</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44,520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Excise Tax</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Tatimi mbi tëardhurat personale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28,202</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2.0%</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28,202</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Personal Income Tax</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Taksa nacionale dhe të tjera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34,154</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2.4%</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34,154</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National Taxes and others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Taksa doganore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5,940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0.4%</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5,940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Customs Duties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II.2</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Të ardhura nga pushteti vendor</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12,773</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0.9%</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11,273</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Local Taxes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Taksa lokale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7,231</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0.5%</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7,231</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Local Taxes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Tatimi mbi pasurinë (ndërtesat)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4,042</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0.3%</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4,042</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Property Tax</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Tatimi i thjeshtuar mbi fitimin e biznesit te vogel</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Simple profit tax of small bisness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II.3</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Të ardhurat nga fondet speciale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63,548</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4.5%</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63,548</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Revenues from Special Funds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Sigurimi shoqëror</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55,129</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3.9%</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55,129</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Social Insurance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Sigurimi shëndetësor</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8,319</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8,319</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Health insurance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Të ardhurat për kompensimin në vlere të pronareve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0.0%</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Revenues for owners' in value-compensation </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III.</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Te ardhura jotatimore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22,611</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22,611</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Nontax Revenue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Tran. fitimi nga Banka e Shqipërisë</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1,951</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1,951</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Profit transfer from BOA</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Të ardhura nga institucionet buxhetore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13,685</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13,685</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Income of budgetary institutions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Dividenti</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600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0.0%</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600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Divident</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Tarifat e shërbimeve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2,900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2,900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Services Fees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Të tjera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3,475</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3,475</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Others</w:t>
            </w:r>
          </w:p>
        </w:tc>
      </w:tr>
      <w:tr w:rsidR="00D42991" w:rsidRPr="00D42991" w:rsidTr="00D42991">
        <w:trPr>
          <w:trHeight w:val="120"/>
          <w:jc w:val="center"/>
        </w:trPr>
        <w:tc>
          <w:tcPr>
            <w:tcW w:w="207" w:type="pct"/>
            <w:tcBorders>
              <w:top w:val="double" w:sz="6" w:space="0" w:color="auto"/>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double" w:sz="6" w:space="0" w:color="auto"/>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402" w:type="pct"/>
            <w:tcBorders>
              <w:top w:val="double" w:sz="6" w:space="0" w:color="auto"/>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285" w:type="pct"/>
            <w:tcBorders>
              <w:top w:val="double" w:sz="6" w:space="0" w:color="auto"/>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409" w:type="pct"/>
            <w:tcBorders>
              <w:top w:val="double" w:sz="6" w:space="0" w:color="auto"/>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65" w:type="pct"/>
            <w:tcBorders>
              <w:top w:val="double" w:sz="6" w:space="0" w:color="auto"/>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double" w:sz="6" w:space="0" w:color="auto"/>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double" w:sz="6" w:space="0" w:color="auto"/>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TOTALI I SHPENZIMEVE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456,404</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32.3%</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247,245</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135,860</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37,199</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TOTAL EXPENDITURE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Shpenzime korrente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352,350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25.0%</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178,191</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135,860</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37,199</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Current Expenditures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xml:space="preserve">1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Personeli</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73,607</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5.2%</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73,607</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Personnel expenditures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Paga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61,369</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4.3%</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61,369</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Wages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Kontributi përsigurime shoqërore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10,038</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0.7%</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10,038</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Social insurance contributions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Fondi i veçantë i pagave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1,200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1,200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Bonus fund </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Politikat të reja pagash përPolicinë e Shtetit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Contingency for new policies for state police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xml:space="preserve">2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Interesat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42,700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3.0%</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42,700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Interest</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Tëbrendshme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33,700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2.4%</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33,700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Domestic</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Tëhuaja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9,000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9,000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Foreign</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xml:space="preserve">3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Shpenzime operative mirëmbajtje, nga të cilat: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36,484</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36,484</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Operational &amp; Maintenance of which:</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Të qeverisjes qendrore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32,084</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2.3%</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 xml:space="preserve">                 Central government</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Arsimi i lartë</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2,700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 xml:space="preserve">                    from revenues of Higher Education System</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Të tjera jashtë limitit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1,700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 xml:space="preserve">                      from Exceptional Revenues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xml:space="preserve">4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Subvencionet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1,600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1,600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Subsidies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xml:space="preserve">5 </w:t>
            </w:r>
          </w:p>
        </w:tc>
        <w:tc>
          <w:tcPr>
            <w:tcW w:w="1474" w:type="pct"/>
            <w:tcBorders>
              <w:top w:val="nil"/>
              <w:left w:val="nil"/>
              <w:bottom w:val="nil"/>
              <w:right w:val="nil"/>
            </w:tcBorders>
            <w:shd w:val="clear" w:color="auto" w:fill="auto"/>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Shpenzime për fondet speciale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135,860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9.6%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135,860</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Social insurance outlays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Sigurime shoqërore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100,550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7.1%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100,550</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Social insurance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Sigurime shëndetësore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32,910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2.3%</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32,910</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Health insurance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Politika te reja pensionesh</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1,000</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Contingency for new policies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Shpenzime përkompensimin në vlere të pronareve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1,400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1,400</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Expenditure for owners' in value-compensation</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xml:space="preserve">6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Shpenzime përbuxhetin vendor</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37,199</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37,199</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Local Budget expenditure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Granti nga buxheti i shtetit për pushtetin vendor</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21,726</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21,726</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Local Budget (Grant)</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Fond i pakushtëzuar</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13,306</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0.9%</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Unconditional Fund</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Fondi i Zhvillimit tëInfrastrukturës vendore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i/>
                <w:iCs/>
                <w:color w:val="FF0000"/>
                <w:sz w:val="12"/>
                <w:szCs w:val="12"/>
                <w:lang w:val="sq-AL"/>
              </w:rPr>
            </w:pPr>
            <w:r w:rsidRPr="00D42991">
              <w:rPr>
                <w:rFonts w:ascii="Bookman Old Style" w:eastAsia="Times New Roman" w:hAnsi="Bookman Old Style" w:cs="Arial"/>
                <w:i/>
                <w:iCs/>
                <w:color w:val="FF0000"/>
                <w:sz w:val="12"/>
                <w:szCs w:val="12"/>
                <w:lang w:val="sq-AL"/>
              </w:rPr>
              <w:t>8,420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0.6%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Arial" w:eastAsia="Times New Roman" w:hAnsi="Arial" w:cs="Arial"/>
                <w:sz w:val="12"/>
                <w:szCs w:val="12"/>
                <w:lang w:val="sq-AL"/>
              </w:rPr>
            </w:pPr>
            <w:r w:rsidRPr="00D42991">
              <w:rPr>
                <w:rFonts w:ascii="Arial" w:eastAsia="Times New Roman" w:hAnsi="Arial"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i/>
                <w:iCs/>
                <w:sz w:val="12"/>
                <w:szCs w:val="12"/>
                <w:lang w:val="sq-AL"/>
              </w:rPr>
            </w:pPr>
            <w:r w:rsidRPr="00D42991">
              <w:rPr>
                <w:rFonts w:ascii="Bookman Old Style" w:eastAsia="Times New Roman" w:hAnsi="Bookman Old Style" w:cs="Arial"/>
                <w:i/>
                <w:iCs/>
                <w:sz w:val="12"/>
                <w:szCs w:val="12"/>
                <w:lang w:val="sq-AL"/>
              </w:rPr>
              <w:t>Local Infrastructure Development Fund</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Të ardhura nga taksat dhe tarifat vendore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12,773</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0.9%</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12,773</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Local Budget (Own revenues)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Buxheti lokal (tëardhurat nga transferimi i rentës)</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0.0%</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200</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Local Budget (from shared taxes revenues) </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Buxheti lokal (nga të ardhurat jo-tatimore)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2,500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2,500</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Local Budget (from non-tax revenues) </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xml:space="preserve">7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Shpenzime të tjera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24,900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1.8%</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23,800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Other expenditures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Pagesa e Papunësisë</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1,000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Unemployment insurance benefits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Ndihma ekonomike dhe paaftësia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21,000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21,000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Social assistance and disability</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Kompensim për ish te përndjekurit politike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1,800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1,800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Compensation for ex political prisoners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Kompensimpër shtresat ne nevoje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1,100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1,100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Compensation for food and energy</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II.</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Fondi rezerve, kontingjenca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3,050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0.2%</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3,050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Reserve fund, Contingency</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Fondi rezervë</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Reserve Fund</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Fond kontigjence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1,550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1,550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Contingency for deficit financing</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III.</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Shpenzime kapitale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66,004</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4.7%</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66,004</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Capital expenditures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financimi brendshëm</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color w:val="FF0000"/>
                <w:sz w:val="12"/>
                <w:szCs w:val="12"/>
                <w:lang w:val="sq-AL"/>
              </w:rPr>
            </w:pPr>
            <w:r w:rsidRPr="00D42991">
              <w:rPr>
                <w:rFonts w:ascii="Bookman Old Style" w:eastAsia="Times New Roman" w:hAnsi="Bookman Old Style" w:cs="Arial"/>
                <w:color w:val="FF0000"/>
                <w:sz w:val="12"/>
                <w:szCs w:val="12"/>
                <w:lang w:val="sq-AL"/>
              </w:rPr>
              <w:t>36,158</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36,158</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Domestic financing</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Nga tëardhurat e arsimit tëlartë</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800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800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From Higher Education System's own revenues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Financimi huaj</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color w:val="FF0000"/>
                <w:sz w:val="12"/>
                <w:szCs w:val="12"/>
                <w:lang w:val="sq-AL"/>
              </w:rPr>
            </w:pPr>
            <w:r w:rsidRPr="00D42991">
              <w:rPr>
                <w:rFonts w:ascii="Bookman Old Style" w:eastAsia="Times New Roman" w:hAnsi="Bookman Old Style" w:cs="Arial"/>
                <w:color w:val="FF0000"/>
                <w:sz w:val="12"/>
                <w:szCs w:val="12"/>
                <w:lang w:val="sq-AL"/>
              </w:rPr>
              <w:t>29,046</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29,046</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Foreign financing</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IV</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Detyrimet e prapambetura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35,000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2.5%</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35,000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Arrears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Detyrimet e infrastrukturës</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1.1%</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15,000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Infrastructure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Detyrimet tatimore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13,000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0.9%</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13,000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Tax arrears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Të tjera</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7,000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0.5%</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7,000</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Others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DEFICITI</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-88,455</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-6.3%</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44,383</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-72,312</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-25,926</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Cash Balance</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FINANCIMI I DEFICITIT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88,455</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6.3%</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-44,383</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72,312</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25,926</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Financing (Cash)</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Brendshëm</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51,509</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Domestic</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Të ardhura nga privatizimi</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400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0.0%</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Privatization receipts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Huamarrje e brendshme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color w:val="FF0000"/>
                <w:sz w:val="12"/>
                <w:szCs w:val="12"/>
                <w:lang w:val="sq-AL"/>
              </w:rPr>
            </w:pPr>
            <w:r w:rsidRPr="00D42991">
              <w:rPr>
                <w:rFonts w:ascii="Bookman Old Style" w:eastAsia="Times New Roman" w:hAnsi="Bookman Old Style" w:cs="Arial"/>
                <w:color w:val="FF0000"/>
                <w:sz w:val="12"/>
                <w:szCs w:val="12"/>
                <w:lang w:val="sq-AL"/>
              </w:rPr>
              <w:t>51,109</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Domestic borrowing</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I Huaj</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36,946</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2.6%</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b/>
                <w:bCs/>
                <w:sz w:val="12"/>
                <w:szCs w:val="12"/>
                <w:lang w:val="sq-AL"/>
              </w:rPr>
            </w:pPr>
            <w:r w:rsidRPr="00D42991">
              <w:rPr>
                <w:rFonts w:ascii="Bookman Old Style" w:eastAsia="Times New Roman" w:hAnsi="Bookman Old Style" w:cs="Arial"/>
                <w:b/>
                <w:bCs/>
                <w:sz w:val="12"/>
                <w:szCs w:val="12"/>
                <w:lang w:val="sq-AL"/>
              </w:rPr>
              <w:t>Foreign</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Hua afatgjatë (e marrë) për projekte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color w:val="FF0000"/>
                <w:sz w:val="12"/>
                <w:szCs w:val="12"/>
                <w:lang w:val="sq-AL"/>
              </w:rPr>
            </w:pPr>
            <w:r w:rsidRPr="00D42991">
              <w:rPr>
                <w:rFonts w:ascii="Bookman Old Style" w:eastAsia="Times New Roman" w:hAnsi="Bookman Old Style" w:cs="Arial"/>
                <w:color w:val="FF0000"/>
                <w:sz w:val="12"/>
                <w:szCs w:val="12"/>
                <w:lang w:val="sq-AL"/>
              </w:rPr>
              <w:t>20,546</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1.5%</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Long-term Loan(Drawings)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Ripagesat</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-18,600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-1.3%</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xml:space="preserve">  Repayments</w:t>
            </w:r>
          </w:p>
        </w:tc>
      </w:tr>
      <w:tr w:rsidR="00D42991" w:rsidRPr="00D42991" w:rsidTr="00D42991">
        <w:trPr>
          <w:trHeight w:val="120"/>
          <w:jc w:val="center"/>
        </w:trPr>
        <w:tc>
          <w:tcPr>
            <w:tcW w:w="207" w:type="pct"/>
            <w:tcBorders>
              <w:top w:val="nil"/>
              <w:left w:val="single" w:sz="12" w:space="0" w:color="auto"/>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474" w:type="pct"/>
            <w:tcBorders>
              <w:top w:val="nil"/>
              <w:left w:val="nil"/>
              <w:bottom w:val="nil"/>
              <w:right w:val="nil"/>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Mbështetje buxhetore</w:t>
            </w:r>
          </w:p>
        </w:tc>
        <w:tc>
          <w:tcPr>
            <w:tcW w:w="402" w:type="pct"/>
            <w:tcBorders>
              <w:top w:val="nil"/>
              <w:left w:val="single" w:sz="12" w:space="0" w:color="auto"/>
              <w:bottom w:val="nil"/>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35,000</w:t>
            </w:r>
          </w:p>
        </w:tc>
        <w:tc>
          <w:tcPr>
            <w:tcW w:w="28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2.5%</w:t>
            </w:r>
          </w:p>
        </w:tc>
        <w:tc>
          <w:tcPr>
            <w:tcW w:w="409"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65" w:type="pct"/>
            <w:tcBorders>
              <w:top w:val="nil"/>
              <w:left w:val="nil"/>
              <w:bottom w:val="nil"/>
              <w:right w:val="double" w:sz="6"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328"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 </w:t>
            </w:r>
          </w:p>
        </w:tc>
        <w:tc>
          <w:tcPr>
            <w:tcW w:w="1531" w:type="pct"/>
            <w:tcBorders>
              <w:top w:val="nil"/>
              <w:left w:val="nil"/>
              <w:bottom w:val="nil"/>
              <w:right w:val="single" w:sz="12" w:space="0" w:color="auto"/>
            </w:tcBorders>
            <w:shd w:val="clear" w:color="auto" w:fill="auto"/>
            <w:noWrap/>
            <w:vAlign w:val="bottom"/>
            <w:hideMark/>
          </w:tcPr>
          <w:p w:rsidR="00D42991" w:rsidRPr="00D42991" w:rsidRDefault="00D42991" w:rsidP="00D42991">
            <w:pPr>
              <w:spacing w:after="0" w:line="240" w:lineRule="auto"/>
              <w:jc w:val="right"/>
              <w:rPr>
                <w:rFonts w:ascii="Bookman Old Style" w:eastAsia="Times New Roman" w:hAnsi="Bookman Old Style" w:cs="Arial"/>
                <w:sz w:val="12"/>
                <w:szCs w:val="12"/>
                <w:lang w:val="sq-AL"/>
              </w:rPr>
            </w:pPr>
            <w:r w:rsidRPr="00D42991">
              <w:rPr>
                <w:rFonts w:ascii="Bookman Old Style" w:eastAsia="Times New Roman" w:hAnsi="Bookman Old Style" w:cs="Arial"/>
                <w:sz w:val="12"/>
                <w:szCs w:val="12"/>
                <w:lang w:val="sq-AL"/>
              </w:rPr>
              <w:t>Budget support</w:t>
            </w:r>
          </w:p>
        </w:tc>
      </w:tr>
      <w:tr w:rsidR="00D42991" w:rsidRPr="00D42991" w:rsidTr="00D42991">
        <w:trPr>
          <w:trHeight w:val="120"/>
          <w:jc w:val="center"/>
        </w:trPr>
        <w:tc>
          <w:tcPr>
            <w:tcW w:w="207" w:type="pct"/>
            <w:tcBorders>
              <w:top w:val="single" w:sz="12" w:space="0" w:color="auto"/>
              <w:left w:val="single" w:sz="12" w:space="0" w:color="auto"/>
              <w:bottom w:val="single" w:sz="12"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center"/>
              <w:rPr>
                <w:rFonts w:ascii="Bookman Old Style" w:eastAsia="Times New Roman" w:hAnsi="Bookman Old Style" w:cs="Arial"/>
                <w:i/>
                <w:iCs/>
                <w:color w:val="000000"/>
                <w:sz w:val="12"/>
                <w:szCs w:val="12"/>
                <w:lang w:val="sq-AL"/>
              </w:rPr>
            </w:pPr>
            <w:r w:rsidRPr="00D42991">
              <w:rPr>
                <w:rFonts w:ascii="Bookman Old Style" w:eastAsia="Times New Roman" w:hAnsi="Bookman Old Style" w:cs="Arial"/>
                <w:i/>
                <w:iCs/>
                <w:color w:val="000000"/>
                <w:sz w:val="12"/>
                <w:szCs w:val="12"/>
                <w:lang w:val="sq-AL"/>
              </w:rPr>
              <w:t> </w:t>
            </w:r>
          </w:p>
        </w:tc>
        <w:tc>
          <w:tcPr>
            <w:tcW w:w="1474" w:type="pct"/>
            <w:tcBorders>
              <w:top w:val="single" w:sz="12" w:space="0" w:color="auto"/>
              <w:left w:val="nil"/>
              <w:bottom w:val="single" w:sz="12" w:space="0" w:color="auto"/>
              <w:right w:val="nil"/>
            </w:tcBorders>
            <w:shd w:val="clear" w:color="000000" w:fill="CCFFFF"/>
            <w:noWrap/>
            <w:vAlign w:val="bottom"/>
            <w:hideMark/>
          </w:tcPr>
          <w:p w:rsidR="00D42991" w:rsidRPr="00D42991" w:rsidRDefault="00D42991" w:rsidP="00D42991">
            <w:pPr>
              <w:spacing w:after="0" w:line="240" w:lineRule="auto"/>
              <w:jc w:val="center"/>
              <w:rPr>
                <w:rFonts w:ascii="Bookman Old Style" w:eastAsia="Times New Roman" w:hAnsi="Bookman Old Style" w:cs="Arial"/>
                <w:b/>
                <w:bCs/>
                <w:i/>
                <w:iCs/>
                <w:color w:val="000000"/>
                <w:sz w:val="12"/>
                <w:szCs w:val="12"/>
                <w:lang w:val="sq-AL"/>
              </w:rPr>
            </w:pPr>
            <w:r w:rsidRPr="00D42991">
              <w:rPr>
                <w:rFonts w:ascii="Bookman Old Style" w:eastAsia="Times New Roman" w:hAnsi="Bookman Old Style" w:cs="Arial"/>
                <w:b/>
                <w:bCs/>
                <w:i/>
                <w:iCs/>
                <w:color w:val="000000"/>
                <w:sz w:val="12"/>
                <w:szCs w:val="12"/>
                <w:lang w:val="sq-AL"/>
              </w:rPr>
              <w:t xml:space="preserve">Produkti i brendshëm bruto (PBB) </w:t>
            </w:r>
          </w:p>
        </w:tc>
        <w:tc>
          <w:tcPr>
            <w:tcW w:w="402" w:type="pct"/>
            <w:tcBorders>
              <w:top w:val="single" w:sz="12" w:space="0" w:color="auto"/>
              <w:left w:val="single" w:sz="12" w:space="0" w:color="auto"/>
              <w:bottom w:val="single" w:sz="12"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i/>
                <w:iCs/>
                <w:color w:val="FF0000"/>
                <w:sz w:val="12"/>
                <w:szCs w:val="12"/>
                <w:lang w:val="sq-AL"/>
              </w:rPr>
            </w:pPr>
            <w:r w:rsidRPr="00D42991">
              <w:rPr>
                <w:rFonts w:ascii="Bookman Old Style" w:eastAsia="Times New Roman" w:hAnsi="Bookman Old Style" w:cs="Arial"/>
                <w:b/>
                <w:bCs/>
                <w:i/>
                <w:iCs/>
                <w:color w:val="FF0000"/>
                <w:sz w:val="12"/>
                <w:szCs w:val="12"/>
                <w:lang w:val="sq-AL"/>
              </w:rPr>
              <w:t>1,412,043</w:t>
            </w:r>
          </w:p>
        </w:tc>
        <w:tc>
          <w:tcPr>
            <w:tcW w:w="285" w:type="pct"/>
            <w:tcBorders>
              <w:top w:val="single" w:sz="12" w:space="0" w:color="auto"/>
              <w:left w:val="nil"/>
              <w:bottom w:val="single" w:sz="12"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b/>
                <w:bCs/>
                <w:i/>
                <w:iCs/>
                <w:color w:val="000000"/>
                <w:sz w:val="12"/>
                <w:szCs w:val="12"/>
                <w:lang w:val="sq-AL"/>
              </w:rPr>
            </w:pPr>
            <w:r w:rsidRPr="00D42991">
              <w:rPr>
                <w:rFonts w:ascii="Bookman Old Style" w:eastAsia="Times New Roman" w:hAnsi="Bookman Old Style" w:cs="Arial"/>
                <w:b/>
                <w:bCs/>
                <w:i/>
                <w:iCs/>
                <w:color w:val="000000"/>
                <w:sz w:val="12"/>
                <w:szCs w:val="12"/>
                <w:lang w:val="sq-AL"/>
              </w:rPr>
              <w:t>100%</w:t>
            </w:r>
          </w:p>
        </w:tc>
        <w:tc>
          <w:tcPr>
            <w:tcW w:w="409" w:type="pct"/>
            <w:tcBorders>
              <w:top w:val="single" w:sz="12" w:space="0" w:color="auto"/>
              <w:left w:val="nil"/>
              <w:bottom w:val="single" w:sz="12"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center"/>
              <w:rPr>
                <w:rFonts w:ascii="Bookman Old Style" w:eastAsia="Times New Roman" w:hAnsi="Bookman Old Style" w:cs="Arial"/>
                <w:b/>
                <w:bCs/>
                <w:i/>
                <w:iCs/>
                <w:color w:val="000000"/>
                <w:sz w:val="12"/>
                <w:szCs w:val="12"/>
                <w:lang w:val="sq-AL"/>
              </w:rPr>
            </w:pPr>
            <w:r w:rsidRPr="00D42991">
              <w:rPr>
                <w:rFonts w:ascii="Bookman Old Style" w:eastAsia="Times New Roman" w:hAnsi="Bookman Old Style" w:cs="Arial"/>
                <w:b/>
                <w:bCs/>
                <w:i/>
                <w:iCs/>
                <w:color w:val="000000"/>
                <w:sz w:val="12"/>
                <w:szCs w:val="12"/>
                <w:lang w:val="sq-AL"/>
              </w:rPr>
              <w:t> </w:t>
            </w:r>
          </w:p>
        </w:tc>
        <w:tc>
          <w:tcPr>
            <w:tcW w:w="365" w:type="pct"/>
            <w:tcBorders>
              <w:top w:val="single" w:sz="12" w:space="0" w:color="auto"/>
              <w:left w:val="nil"/>
              <w:bottom w:val="single" w:sz="12" w:space="0" w:color="auto"/>
              <w:right w:val="double" w:sz="6" w:space="0" w:color="auto"/>
            </w:tcBorders>
            <w:shd w:val="clear" w:color="000000" w:fill="CCFFFF"/>
            <w:noWrap/>
            <w:vAlign w:val="bottom"/>
            <w:hideMark/>
          </w:tcPr>
          <w:p w:rsidR="00D42991" w:rsidRPr="00D42991" w:rsidRDefault="00D42991" w:rsidP="00D42991">
            <w:pPr>
              <w:spacing w:after="0" w:line="240" w:lineRule="auto"/>
              <w:jc w:val="center"/>
              <w:rPr>
                <w:rFonts w:ascii="Bookman Old Style" w:eastAsia="Times New Roman" w:hAnsi="Bookman Old Style" w:cs="Arial"/>
                <w:b/>
                <w:bCs/>
                <w:i/>
                <w:iCs/>
                <w:color w:val="000000"/>
                <w:sz w:val="12"/>
                <w:szCs w:val="12"/>
                <w:lang w:val="sq-AL"/>
              </w:rPr>
            </w:pPr>
            <w:r w:rsidRPr="00D42991">
              <w:rPr>
                <w:rFonts w:ascii="Bookman Old Style" w:eastAsia="Times New Roman" w:hAnsi="Bookman Old Style" w:cs="Arial"/>
                <w:b/>
                <w:bCs/>
                <w:i/>
                <w:iCs/>
                <w:color w:val="000000"/>
                <w:sz w:val="12"/>
                <w:szCs w:val="12"/>
                <w:lang w:val="sq-AL"/>
              </w:rPr>
              <w:t> </w:t>
            </w:r>
          </w:p>
        </w:tc>
        <w:tc>
          <w:tcPr>
            <w:tcW w:w="328" w:type="pct"/>
            <w:tcBorders>
              <w:top w:val="single" w:sz="12" w:space="0" w:color="auto"/>
              <w:left w:val="nil"/>
              <w:bottom w:val="single" w:sz="12" w:space="0" w:color="auto"/>
              <w:right w:val="single" w:sz="12" w:space="0" w:color="auto"/>
            </w:tcBorders>
            <w:shd w:val="clear" w:color="000000" w:fill="CCFFFF"/>
            <w:noWrap/>
            <w:vAlign w:val="bottom"/>
            <w:hideMark/>
          </w:tcPr>
          <w:p w:rsidR="00D42991" w:rsidRPr="00D42991" w:rsidRDefault="00D42991" w:rsidP="00D42991">
            <w:pPr>
              <w:spacing w:after="0" w:line="240" w:lineRule="auto"/>
              <w:jc w:val="center"/>
              <w:rPr>
                <w:rFonts w:ascii="Bookman Old Style" w:eastAsia="Times New Roman" w:hAnsi="Bookman Old Style" w:cs="Arial"/>
                <w:b/>
                <w:bCs/>
                <w:i/>
                <w:iCs/>
                <w:color w:val="000000"/>
                <w:sz w:val="12"/>
                <w:szCs w:val="12"/>
                <w:lang w:val="sq-AL"/>
              </w:rPr>
            </w:pPr>
            <w:r w:rsidRPr="00D42991">
              <w:rPr>
                <w:rFonts w:ascii="Bookman Old Style" w:eastAsia="Times New Roman" w:hAnsi="Bookman Old Style" w:cs="Arial"/>
                <w:b/>
                <w:bCs/>
                <w:i/>
                <w:iCs/>
                <w:color w:val="000000"/>
                <w:sz w:val="12"/>
                <w:szCs w:val="12"/>
                <w:lang w:val="sq-AL"/>
              </w:rPr>
              <w:t> </w:t>
            </w:r>
          </w:p>
        </w:tc>
        <w:tc>
          <w:tcPr>
            <w:tcW w:w="1531" w:type="pct"/>
            <w:tcBorders>
              <w:top w:val="single" w:sz="12" w:space="0" w:color="auto"/>
              <w:left w:val="nil"/>
              <w:bottom w:val="single" w:sz="12" w:space="0" w:color="auto"/>
              <w:right w:val="single" w:sz="12" w:space="0" w:color="auto"/>
            </w:tcBorders>
            <w:shd w:val="clear" w:color="000000" w:fill="CCFFFF"/>
            <w:noWrap/>
            <w:vAlign w:val="bottom"/>
            <w:hideMark/>
          </w:tcPr>
          <w:p w:rsidR="00D42991" w:rsidRPr="00D42991" w:rsidRDefault="00D42991" w:rsidP="00D42991">
            <w:pPr>
              <w:spacing w:after="0" w:line="240" w:lineRule="auto"/>
              <w:jc w:val="right"/>
              <w:rPr>
                <w:rFonts w:ascii="Bookman Old Style" w:eastAsia="Times New Roman" w:hAnsi="Bookman Old Style" w:cs="Arial"/>
                <w:i/>
                <w:iCs/>
                <w:color w:val="000000"/>
                <w:sz w:val="12"/>
                <w:szCs w:val="12"/>
                <w:lang w:val="sq-AL"/>
              </w:rPr>
            </w:pPr>
            <w:r w:rsidRPr="00D42991">
              <w:rPr>
                <w:rFonts w:ascii="Bookman Old Style" w:eastAsia="Times New Roman" w:hAnsi="Bookman Old Style" w:cs="Arial"/>
                <w:i/>
                <w:iCs/>
                <w:color w:val="000000"/>
                <w:sz w:val="12"/>
                <w:szCs w:val="12"/>
                <w:lang w:val="sq-AL"/>
              </w:rPr>
              <w:t> </w:t>
            </w:r>
          </w:p>
        </w:tc>
      </w:tr>
    </w:tbl>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widowControl w:val="0"/>
        <w:spacing w:after="0" w:line="240" w:lineRule="auto"/>
        <w:ind w:firstLine="284"/>
        <w:jc w:val="both"/>
        <w:rPr>
          <w:rFonts w:ascii="Garamond" w:eastAsia="MS Mincho" w:hAnsi="Garamond" w:cs="CG Times"/>
          <w:sz w:val="24"/>
          <w:lang w:val="sq-AL"/>
        </w:rPr>
      </w:pPr>
    </w:p>
    <w:p w:rsidR="00D42991" w:rsidRPr="00D42991" w:rsidRDefault="00D42991" w:rsidP="00D42991">
      <w:pPr>
        <w:keepNext/>
        <w:widowControl w:val="0"/>
        <w:spacing w:after="0" w:line="240" w:lineRule="auto"/>
        <w:jc w:val="center"/>
        <w:outlineLvl w:val="0"/>
        <w:rPr>
          <w:rFonts w:ascii="Garamond" w:eastAsia="MS Mincho" w:hAnsi="Garamond" w:cs="CG Times"/>
          <w:b/>
          <w:bCs/>
          <w:caps/>
          <w:color w:val="000000"/>
          <w:sz w:val="24"/>
          <w:lang w:val="sq-AL"/>
        </w:rPr>
        <w:sectPr w:rsidR="00D42991" w:rsidRPr="00D42991" w:rsidSect="00D42991">
          <w:headerReference w:type="even" r:id="rId13"/>
          <w:headerReference w:type="default" r:id="rId14"/>
          <w:pgSz w:w="11907" w:h="16840" w:code="9"/>
          <w:pgMar w:top="720" w:right="1276" w:bottom="720" w:left="1134" w:header="851" w:footer="851" w:gutter="0"/>
          <w:cols w:space="720"/>
          <w:docGrid w:linePitch="360"/>
        </w:sectPr>
      </w:pPr>
    </w:p>
    <w:p w:rsidR="00D42991" w:rsidRDefault="00D42991"/>
    <w:sectPr w:rsidR="00D429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7046013"/>
      <w:docPartObj>
        <w:docPartGallery w:val="Page Numbers (Bottom of Page)"/>
        <w:docPartUnique/>
      </w:docPartObj>
    </w:sdtPr>
    <w:sdtEndPr>
      <w:rPr>
        <w:rFonts w:ascii="Garamond" w:hAnsi="Garamond"/>
        <w:noProof/>
        <w:sz w:val="24"/>
        <w:szCs w:val="24"/>
      </w:rPr>
    </w:sdtEndPr>
    <w:sdtContent>
      <w:p w:rsidR="00D42991" w:rsidRPr="00B4283E" w:rsidRDefault="00D42991" w:rsidP="00D42991">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6732</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447046014"/>
      <w:docPartObj>
        <w:docPartGallery w:val="Page Numbers (Bottom of Page)"/>
        <w:docPartUnique/>
      </w:docPartObj>
    </w:sdtPr>
    <w:sdtEndPr>
      <w:rPr>
        <w:noProof/>
      </w:rPr>
    </w:sdtEndPr>
    <w:sdtContent>
      <w:p w:rsidR="00D42991" w:rsidRPr="005B4361" w:rsidRDefault="00D42991" w:rsidP="00D42991">
        <w:pPr>
          <w:pStyle w:val="Footer"/>
          <w:ind w:firstLine="0"/>
          <w:jc w:val="right"/>
          <w:rPr>
            <w:rFonts w:ascii="Garamond" w:hAnsi="Garamond"/>
            <w:sz w:val="24"/>
            <w:szCs w:val="24"/>
          </w:rPr>
        </w:pPr>
        <w:sdt>
          <w:sdtPr>
            <w:id w:val="44704601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D82A76">
              <w:rPr>
                <w:rFonts w:ascii="Garamond" w:hAnsi="Garamond"/>
                <w:noProof/>
                <w:sz w:val="24"/>
                <w:szCs w:val="24"/>
              </w:rPr>
              <w:t>6675</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447046016"/>
      <w:docPartObj>
        <w:docPartGallery w:val="Page Numbers (Bottom of Page)"/>
        <w:docPartUnique/>
      </w:docPartObj>
    </w:sdtPr>
    <w:sdtEndPr>
      <w:rPr>
        <w:noProof/>
        <w:sz w:val="24"/>
        <w:szCs w:val="24"/>
      </w:rPr>
    </w:sdtEndPr>
    <w:sdtContent>
      <w:p w:rsidR="00D42991" w:rsidRPr="00833610" w:rsidRDefault="00D4299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6731</w:t>
        </w:r>
        <w:r w:rsidRPr="00833610">
          <w:rPr>
            <w:rFonts w:ascii="Garamond" w:hAnsi="Garamond"/>
            <w:noProof/>
            <w:sz w:val="24"/>
            <w:szCs w:val="24"/>
          </w:rPr>
          <w:fldChar w:fldCharType="end"/>
        </w:r>
      </w:p>
    </w:sdtContent>
  </w:sdt>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D42991" w:rsidRPr="00EB260B" w:rsidTr="00D42991">
      <w:trPr>
        <w:trHeight w:val="936"/>
        <w:jc w:val="center"/>
      </w:trPr>
      <w:tc>
        <w:tcPr>
          <w:tcW w:w="2811" w:type="dxa"/>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3335" w:type="dxa"/>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D42991" w:rsidRDefault="00D429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D42991" w:rsidRPr="00EB260B" w:rsidTr="00D42991">
      <w:trPr>
        <w:trHeight w:val="936"/>
        <w:jc w:val="center"/>
      </w:trPr>
      <w:tc>
        <w:tcPr>
          <w:tcW w:w="1392"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sz w:val="28"/>
              <w:szCs w:val="28"/>
            </w:rPr>
            <w:t>Viti 2014 – Numri 146</w:t>
          </w:r>
        </w:p>
      </w:tc>
    </w:tr>
  </w:tbl>
  <w:p w:rsidR="00D42991" w:rsidRDefault="00D4299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D42991" w:rsidRPr="00EB260B" w:rsidTr="00D42991">
      <w:trPr>
        <w:trHeight w:val="936"/>
        <w:jc w:val="center"/>
      </w:trPr>
      <w:tc>
        <w:tcPr>
          <w:tcW w:w="1392"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D42991" w:rsidRDefault="00D42991" w:rsidP="00D42991">
    <w:pPr>
      <w:pStyle w:val="Header"/>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117"/>
      <w:gridCol w:w="5788"/>
      <w:gridCol w:w="4883"/>
    </w:tblGrid>
    <w:tr w:rsidR="00D42991" w:rsidRPr="00EB260B" w:rsidTr="00D42991">
      <w:trPr>
        <w:trHeight w:val="936"/>
        <w:jc w:val="center"/>
      </w:trPr>
      <w:tc>
        <w:tcPr>
          <w:tcW w:w="1392"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D42991" w:rsidRDefault="00D42991">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117"/>
      <w:gridCol w:w="5788"/>
      <w:gridCol w:w="4883"/>
    </w:tblGrid>
    <w:tr w:rsidR="00D42991" w:rsidRPr="00EB260B" w:rsidTr="00D42991">
      <w:trPr>
        <w:trHeight w:val="936"/>
        <w:jc w:val="center"/>
      </w:trPr>
      <w:tc>
        <w:tcPr>
          <w:tcW w:w="1392"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D42991" w:rsidRDefault="00D42991">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04"/>
      <w:gridCol w:w="3802"/>
      <w:gridCol w:w="3207"/>
    </w:tblGrid>
    <w:tr w:rsidR="00D42991" w:rsidRPr="00EB260B" w:rsidTr="00D42991">
      <w:trPr>
        <w:trHeight w:val="936"/>
        <w:jc w:val="center"/>
      </w:trPr>
      <w:tc>
        <w:tcPr>
          <w:tcW w:w="1392"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D42991" w:rsidRDefault="00D42991">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04"/>
      <w:gridCol w:w="3802"/>
      <w:gridCol w:w="3207"/>
    </w:tblGrid>
    <w:tr w:rsidR="00D42991" w:rsidRPr="00EB260B" w:rsidTr="00D42991">
      <w:trPr>
        <w:trHeight w:val="936"/>
        <w:jc w:val="center"/>
      </w:trPr>
      <w:tc>
        <w:tcPr>
          <w:tcW w:w="1392"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1651" w:type="pct"/>
          <w:shd w:val="pct5" w:color="auto" w:fill="F2F2F2"/>
          <w:vAlign w:val="center"/>
        </w:tcPr>
        <w:p w:rsidR="00D42991" w:rsidRPr="00EB260B" w:rsidRDefault="00D42991" w:rsidP="00D42991">
          <w:pPr>
            <w:pStyle w:val="NoSpacing"/>
            <w:spacing w:before="100" w:after="100"/>
            <w:jc w:val="center"/>
            <w:rPr>
              <w:rFonts w:ascii="Garamond" w:hAnsi="Garamond"/>
              <w:b/>
              <w:sz w:val="28"/>
              <w:szCs w:val="28"/>
            </w:rPr>
          </w:pPr>
          <w:r>
            <w:rPr>
              <w:rFonts w:ascii="Garamond" w:hAnsi="Garamond"/>
              <w:b/>
              <w:sz w:val="28"/>
              <w:szCs w:val="28"/>
            </w:rPr>
            <w:t xml:space="preserve"> Viti 2014 – Numri 146</w:t>
          </w:r>
        </w:p>
      </w:tc>
    </w:tr>
  </w:tbl>
  <w:p w:rsidR="00D42991" w:rsidRDefault="00D4299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3">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6"/>
  </w:num>
  <w:num w:numId="3">
    <w:abstractNumId w:val="15"/>
  </w:num>
  <w:num w:numId="4">
    <w:abstractNumId w:val="17"/>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1"/>
  </w:num>
  <w:num w:numId="18">
    <w:abstractNumId w:val="20"/>
  </w:num>
  <w:num w:numId="19">
    <w:abstractNumId w:val="12"/>
  </w:num>
  <w:num w:numId="20">
    <w:abstractNumId w:val="14"/>
  </w:num>
  <w:num w:numId="21">
    <w:abstractNumId w:val="13"/>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D42991"/>
    <w:rsid w:val="00D42991"/>
    <w:rsid w:val="00D82A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9"/>
    <w:qFormat/>
    <w:rsid w:val="00D42991"/>
    <w:pPr>
      <w:keepNext/>
      <w:tabs>
        <w:tab w:val="num" w:pos="360"/>
      </w:tabs>
      <w:spacing w:before="240" w:after="60" w:line="240" w:lineRule="auto"/>
      <w:ind w:left="360" w:hanging="36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D42991"/>
    <w:pPr>
      <w:tabs>
        <w:tab w:val="num" w:pos="720"/>
      </w:tabs>
      <w:spacing w:before="200" w:after="0" w:line="240" w:lineRule="auto"/>
      <w:ind w:left="720" w:hanging="36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42991"/>
    <w:pPr>
      <w:tabs>
        <w:tab w:val="num" w:pos="1080"/>
      </w:tabs>
      <w:spacing w:before="200" w:after="0" w:line="271" w:lineRule="auto"/>
      <w:ind w:left="1080" w:hanging="360"/>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42991"/>
    <w:pPr>
      <w:tabs>
        <w:tab w:val="num" w:pos="1440"/>
      </w:tabs>
      <w:spacing w:before="200" w:after="0" w:line="240" w:lineRule="auto"/>
      <w:ind w:left="1440" w:hanging="360"/>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42991"/>
    <w:pPr>
      <w:tabs>
        <w:tab w:val="num" w:pos="1800"/>
      </w:tabs>
      <w:spacing w:before="200" w:after="0" w:line="240" w:lineRule="auto"/>
      <w:ind w:left="1800" w:hanging="360"/>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42991"/>
    <w:pPr>
      <w:tabs>
        <w:tab w:val="num" w:pos="2160"/>
      </w:tabs>
      <w:spacing w:after="0" w:line="271" w:lineRule="auto"/>
      <w:ind w:left="2160" w:hanging="360"/>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42991"/>
    <w:pPr>
      <w:tabs>
        <w:tab w:val="num" w:pos="2520"/>
      </w:tabs>
      <w:spacing w:after="0" w:line="240" w:lineRule="auto"/>
      <w:ind w:left="2520" w:hanging="360"/>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42991"/>
    <w:pPr>
      <w:tabs>
        <w:tab w:val="num" w:pos="2880"/>
      </w:tabs>
      <w:spacing w:after="0" w:line="240" w:lineRule="auto"/>
      <w:ind w:left="2880" w:hanging="360"/>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D42991"/>
    <w:pPr>
      <w:tabs>
        <w:tab w:val="num" w:pos="3240"/>
      </w:tabs>
      <w:spacing w:after="0" w:line="240" w:lineRule="auto"/>
      <w:ind w:left="3240" w:hanging="360"/>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D42991"/>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D4299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D4299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D42991"/>
    <w:rPr>
      <w:rFonts w:ascii="Cambria" w:eastAsia="MS Mincho" w:hAnsi="Cambria" w:cs="Cambria"/>
      <w:b/>
      <w:bCs/>
      <w:i/>
      <w:iCs/>
      <w:sz w:val="24"/>
      <w:szCs w:val="24"/>
    </w:rPr>
  </w:style>
  <w:style w:type="character" w:customStyle="1" w:styleId="Heading5Char">
    <w:name w:val="Heading 5 Char"/>
    <w:basedOn w:val="DefaultParagraphFont"/>
    <w:link w:val="Heading5"/>
    <w:rsid w:val="00D4299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4299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4299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42991"/>
    <w:rPr>
      <w:rFonts w:ascii="Cambria" w:eastAsia="MS Mincho" w:hAnsi="Cambria" w:cs="Cambria"/>
      <w:sz w:val="20"/>
      <w:szCs w:val="20"/>
    </w:rPr>
  </w:style>
  <w:style w:type="character" w:customStyle="1" w:styleId="Heading9Char">
    <w:name w:val="Heading 9 Char"/>
    <w:basedOn w:val="DefaultParagraphFont"/>
    <w:link w:val="Heading9"/>
    <w:rsid w:val="00D42991"/>
    <w:rPr>
      <w:rFonts w:ascii="Cambria" w:eastAsia="MS Mincho" w:hAnsi="Cambria" w:cs="Cambria"/>
      <w:i/>
      <w:iCs/>
      <w:spacing w:val="5"/>
      <w:sz w:val="20"/>
      <w:szCs w:val="20"/>
    </w:rPr>
  </w:style>
  <w:style w:type="numbering" w:customStyle="1" w:styleId="NoList1">
    <w:name w:val="No List1"/>
    <w:next w:val="NoList"/>
    <w:uiPriority w:val="99"/>
    <w:semiHidden/>
    <w:unhideWhenUsed/>
    <w:rsid w:val="00D42991"/>
  </w:style>
  <w:style w:type="paragraph" w:styleId="NoSpacing">
    <w:name w:val="No Spacing"/>
    <w:link w:val="NoSpacingChar"/>
    <w:qFormat/>
    <w:rsid w:val="00D4299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D4299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4299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D42991"/>
    <w:rPr>
      <w:rFonts w:ascii="Tahoma" w:eastAsia="Calibri" w:hAnsi="Tahoma" w:cs="Tahoma"/>
      <w:sz w:val="16"/>
      <w:szCs w:val="16"/>
    </w:rPr>
  </w:style>
  <w:style w:type="paragraph" w:styleId="Header">
    <w:name w:val="header"/>
    <w:basedOn w:val="Normal"/>
    <w:link w:val="HeaderChar"/>
    <w:uiPriority w:val="99"/>
    <w:unhideWhenUsed/>
    <w:rsid w:val="00D4299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D42991"/>
    <w:rPr>
      <w:rFonts w:ascii="Calibri" w:eastAsia="Calibri" w:hAnsi="Calibri" w:cs="Times New Roman"/>
    </w:rPr>
  </w:style>
  <w:style w:type="paragraph" w:styleId="Footer">
    <w:name w:val="footer"/>
    <w:basedOn w:val="Normal"/>
    <w:link w:val="FooterChar"/>
    <w:uiPriority w:val="99"/>
    <w:unhideWhenUsed/>
    <w:rsid w:val="00D4299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D42991"/>
    <w:rPr>
      <w:rFonts w:ascii="Calibri" w:eastAsia="Calibri" w:hAnsi="Calibri" w:cs="Times New Roman"/>
    </w:rPr>
  </w:style>
  <w:style w:type="paragraph" w:customStyle="1" w:styleId="Akti">
    <w:name w:val="Akti"/>
    <w:link w:val="AktiChar"/>
    <w:rsid w:val="00D4299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4299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42991"/>
    <w:rPr>
      <w:rFonts w:ascii="Garamond" w:eastAsia="MS Mincho" w:hAnsi="Garamond" w:cs="CG Times"/>
      <w:b/>
      <w:bCs/>
      <w:sz w:val="24"/>
      <w:lang w:val="en-GB"/>
    </w:rPr>
  </w:style>
  <w:style w:type="paragraph" w:customStyle="1" w:styleId="Paragrafi">
    <w:name w:val="Paragrafi"/>
    <w:link w:val="ParagrafiChar"/>
    <w:rsid w:val="00D429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2991"/>
    <w:rPr>
      <w:rFonts w:ascii="Garamond" w:eastAsia="MS Mincho" w:hAnsi="Garamond" w:cs="CG Times"/>
      <w:sz w:val="24"/>
    </w:rPr>
  </w:style>
  <w:style w:type="paragraph" w:customStyle="1" w:styleId="Titulli">
    <w:name w:val="Titulli"/>
    <w:next w:val="Normal"/>
    <w:link w:val="TitulliChar"/>
    <w:rsid w:val="00D4299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42991"/>
    <w:rPr>
      <w:rFonts w:ascii="Garamond" w:eastAsia="MS Mincho" w:hAnsi="Garamond" w:cs="CG Times"/>
      <w:b/>
      <w:bCs/>
      <w:caps/>
      <w:sz w:val="24"/>
      <w:lang w:val="en-GB"/>
    </w:rPr>
  </w:style>
  <w:style w:type="character" w:customStyle="1" w:styleId="AktiChar">
    <w:name w:val="Akti Char"/>
    <w:basedOn w:val="DefaultParagraphFont"/>
    <w:link w:val="Akti"/>
    <w:rsid w:val="00D42991"/>
    <w:rPr>
      <w:rFonts w:ascii="Garamond" w:eastAsia="MS Mincho" w:hAnsi="Garamond" w:cs="CG Times"/>
      <w:b/>
      <w:bCs/>
      <w:caps/>
      <w:color w:val="000000"/>
      <w:sz w:val="24"/>
      <w:lang w:val="en-GB"/>
    </w:rPr>
  </w:style>
  <w:style w:type="paragraph" w:customStyle="1" w:styleId="NeniNr">
    <w:name w:val="Neni_Nr"/>
    <w:next w:val="Normal"/>
    <w:link w:val="NeniNrChar"/>
    <w:rsid w:val="00D4299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299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42991"/>
    <w:rPr>
      <w:rFonts w:ascii="Garamond" w:eastAsia="MS Mincho" w:hAnsi="Garamond" w:cs="CG Times"/>
      <w:sz w:val="24"/>
      <w:lang w:val="en-GB"/>
    </w:rPr>
  </w:style>
  <w:style w:type="paragraph" w:customStyle="1" w:styleId="Autoriteti">
    <w:name w:val="Autoriteti"/>
    <w:next w:val="Normal"/>
    <w:link w:val="AutoritetiChar"/>
    <w:rsid w:val="00D4299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4299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42991"/>
    <w:rPr>
      <w:rFonts w:ascii="Garamond" w:eastAsia="MS Mincho" w:hAnsi="Garamond" w:cs="CG Times"/>
      <w:caps/>
      <w:sz w:val="24"/>
      <w:lang w:val="en-GB"/>
    </w:rPr>
  </w:style>
  <w:style w:type="character" w:customStyle="1" w:styleId="AutoritetiEmerChar">
    <w:name w:val="Autoriteti_Emer Char"/>
    <w:link w:val="AutoritetiEmer"/>
    <w:locked/>
    <w:rsid w:val="00D42991"/>
    <w:rPr>
      <w:rFonts w:ascii="Garamond" w:eastAsia="MS Mincho" w:hAnsi="Garamond" w:cs="Times New Roman"/>
      <w:b/>
      <w:bCs/>
      <w:sz w:val="24"/>
      <w:lang w:val="en-GB"/>
    </w:rPr>
  </w:style>
  <w:style w:type="paragraph" w:customStyle="1" w:styleId="Titull-Titull">
    <w:name w:val="Titull-Titull"/>
    <w:basedOn w:val="Paragrafi"/>
    <w:qFormat/>
    <w:rsid w:val="00D42991"/>
    <w:pPr>
      <w:ind w:firstLine="0"/>
      <w:jc w:val="center"/>
    </w:pPr>
    <w:rPr>
      <w:caps/>
      <w:szCs w:val="24"/>
    </w:rPr>
  </w:style>
  <w:style w:type="paragraph" w:customStyle="1" w:styleId="Vendosi">
    <w:name w:val="Vendosi"/>
    <w:basedOn w:val="Titull-Titull"/>
    <w:qFormat/>
    <w:rsid w:val="00D42991"/>
  </w:style>
  <w:style w:type="paragraph" w:customStyle="1" w:styleId="Hapesira7">
    <w:name w:val="Hapesira 7"/>
    <w:basedOn w:val="Paragrafi"/>
    <w:qFormat/>
    <w:rsid w:val="00D42991"/>
    <w:rPr>
      <w:sz w:val="14"/>
      <w:szCs w:val="24"/>
    </w:rPr>
  </w:style>
  <w:style w:type="paragraph" w:styleId="ListParagraph">
    <w:name w:val="List Paragraph"/>
    <w:aliases w:val="List Paragraph2"/>
    <w:basedOn w:val="Normal"/>
    <w:link w:val="ListParagraphChar"/>
    <w:uiPriority w:val="99"/>
    <w:qFormat/>
    <w:rsid w:val="00D42991"/>
    <w:pPr>
      <w:ind w:left="720"/>
      <w:contextualSpacing/>
    </w:pPr>
    <w:rPr>
      <w:rFonts w:ascii="Calibri" w:eastAsia="Times New Roman" w:hAnsi="Calibri" w:cs="Times New Roman"/>
      <w:lang/>
    </w:rPr>
  </w:style>
  <w:style w:type="character" w:customStyle="1" w:styleId="ListParagraphChar">
    <w:name w:val="List Paragraph Char"/>
    <w:aliases w:val="List Paragraph2 Char"/>
    <w:link w:val="ListParagraph"/>
    <w:uiPriority w:val="99"/>
    <w:locked/>
    <w:rsid w:val="00D42991"/>
    <w:rPr>
      <w:rFonts w:ascii="Calibri" w:eastAsia="Times New Roman" w:hAnsi="Calibri" w:cs="Times New Roman"/>
      <w:lang/>
    </w:rPr>
  </w:style>
  <w:style w:type="paragraph" w:customStyle="1" w:styleId="Style1">
    <w:name w:val="Style1"/>
    <w:basedOn w:val="Akti"/>
    <w:qFormat/>
    <w:rsid w:val="00D42991"/>
    <w:rPr>
      <w:rFonts w:ascii="CG Times" w:hAnsi="CG Times"/>
      <w:sz w:val="21"/>
    </w:rPr>
  </w:style>
  <w:style w:type="character" w:customStyle="1" w:styleId="Heading2Char1">
    <w:name w:val="Heading 2 Char1"/>
    <w:link w:val="Heading2"/>
    <w:uiPriority w:val="99"/>
    <w:locked/>
    <w:rsid w:val="00D42991"/>
    <w:rPr>
      <w:rFonts w:ascii="Cambria" w:eastAsia="MS Mincho" w:hAnsi="Cambria" w:cs="Cambria"/>
      <w:b/>
      <w:bCs/>
      <w:sz w:val="26"/>
      <w:szCs w:val="26"/>
    </w:rPr>
  </w:style>
  <w:style w:type="character" w:customStyle="1" w:styleId="Heading3Char1">
    <w:name w:val="Heading 3 Char1"/>
    <w:aliases w:val="Germa Char1"/>
    <w:link w:val="Heading3"/>
    <w:locked/>
    <w:rsid w:val="00D42991"/>
    <w:rPr>
      <w:rFonts w:ascii="Cambria" w:eastAsia="MS Mincho" w:hAnsi="Cambria" w:cs="Cambria"/>
      <w:b/>
      <w:bCs/>
      <w:sz w:val="24"/>
      <w:szCs w:val="24"/>
    </w:rPr>
  </w:style>
  <w:style w:type="paragraph" w:customStyle="1" w:styleId="ADDRESS">
    <w:name w:val="ADDRESS"/>
    <w:basedOn w:val="Normal"/>
    <w:rsid w:val="00D4299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D4299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4299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4299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D4299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D42991"/>
    <w:rPr>
      <w:rFonts w:ascii="Arial" w:eastAsia="Times New Roman" w:hAnsi="Arial" w:cs="Arial"/>
      <w:color w:val="000000"/>
      <w:sz w:val="24"/>
      <w:szCs w:val="24"/>
    </w:rPr>
  </w:style>
  <w:style w:type="paragraph" w:customStyle="1" w:styleId="BazLigjPropozues">
    <w:name w:val="Baz_Ligj_Propozues"/>
    <w:rsid w:val="00D4299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4299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D42991"/>
    <w:rPr>
      <w:rFonts w:ascii="Times New Roman" w:eastAsia="Times New Roman" w:hAnsi="Times New Roman" w:cs="Times New Roman"/>
      <w:caps/>
      <w:sz w:val="26"/>
      <w:szCs w:val="26"/>
      <w:lang w:val="en-GB"/>
    </w:rPr>
  </w:style>
  <w:style w:type="character" w:customStyle="1" w:styleId="apple-converted-space">
    <w:name w:val="apple-converted-space"/>
    <w:rsid w:val="00D42991"/>
  </w:style>
  <w:style w:type="character" w:styleId="Hyperlink">
    <w:name w:val="Hyperlink"/>
    <w:uiPriority w:val="99"/>
    <w:unhideWhenUsed/>
    <w:rsid w:val="00D42991"/>
    <w:rPr>
      <w:color w:val="0000FF"/>
      <w:u w:val="single"/>
    </w:rPr>
  </w:style>
  <w:style w:type="character" w:styleId="FollowedHyperlink">
    <w:name w:val="FollowedHyperlink"/>
    <w:uiPriority w:val="99"/>
    <w:unhideWhenUsed/>
    <w:rsid w:val="00D42991"/>
    <w:rPr>
      <w:color w:val="800080"/>
      <w:u w:val="single"/>
    </w:rPr>
  </w:style>
  <w:style w:type="paragraph" w:customStyle="1" w:styleId="font5">
    <w:name w:val="font5"/>
    <w:basedOn w:val="Normal"/>
    <w:rsid w:val="00D4299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D4299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D4299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D4299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D4299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D4299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4299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D4299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D4299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D4299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D4299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D4299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42991"/>
    <w:pPr>
      <w:pageBreakBefore/>
      <w:spacing w:after="0" w:line="240" w:lineRule="auto"/>
      <w:jc w:val="both"/>
    </w:pPr>
    <w:rPr>
      <w:rFonts w:ascii="CG Times" w:eastAsia="MS Mincho" w:hAnsi="CG Times" w:cs="CG Times"/>
      <w:b/>
      <w:bCs/>
      <w:sz w:val="21"/>
    </w:rPr>
  </w:style>
  <w:style w:type="paragraph" w:customStyle="1" w:styleId="KapitulliNr">
    <w:name w:val="Kapitulli_Nr"/>
    <w:rsid w:val="00D4299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4299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4299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4299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4299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D4299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D4299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D4299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D4299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D4299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D4299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D4299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D4299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4299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4299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4299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D4299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D4299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D4299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D4299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D4299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D4299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D4299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D4299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4299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D4299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4299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4299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D4299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D4299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4299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D4299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D4299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D4299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D4299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D4299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4299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D4299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D4299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D4299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D4299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D4299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D4299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D4299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4299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D4299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D4299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D4299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D4299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D4299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D4299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D4299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D4299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D4299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D4299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D4299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D4299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D4299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D4299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D4299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D4299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99"/>
    <w:rsid w:val="00D4299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D4299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D4299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99"/>
    <w:qFormat/>
    <w:rsid w:val="00D42991"/>
    <w:rPr>
      <w:b/>
      <w:bCs/>
    </w:rPr>
  </w:style>
  <w:style w:type="paragraph" w:customStyle="1" w:styleId="xl136">
    <w:name w:val="xl136"/>
    <w:basedOn w:val="Normal"/>
    <w:rsid w:val="00D4299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D4299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D4299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D4299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D4299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D4299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D4299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D4299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D4299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D4299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D4299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D4299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D429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D4299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D4299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D4299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D4299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D4299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D4299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D4299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4299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42991"/>
  </w:style>
  <w:style w:type="paragraph" w:styleId="Title">
    <w:name w:val="Title"/>
    <w:basedOn w:val="Heading1"/>
    <w:next w:val="Normal"/>
    <w:link w:val="TitleChar"/>
    <w:uiPriority w:val="99"/>
    <w:qFormat/>
    <w:rsid w:val="00D42991"/>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D4299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D4299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D4299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rsid w:val="00D4299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rsid w:val="00D4299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D42991"/>
    <w:pPr>
      <w:spacing w:after="100"/>
      <w:ind w:left="660"/>
    </w:pPr>
    <w:rPr>
      <w:rFonts w:ascii="Calibri" w:eastAsia="Times New Roman" w:hAnsi="Calibri" w:cs="Times New Roman"/>
    </w:rPr>
  </w:style>
  <w:style w:type="paragraph" w:styleId="TOC5">
    <w:name w:val="toc 5"/>
    <w:basedOn w:val="Normal"/>
    <w:next w:val="Normal"/>
    <w:autoRedefine/>
    <w:unhideWhenUsed/>
    <w:rsid w:val="00D42991"/>
    <w:pPr>
      <w:spacing w:after="100"/>
      <w:ind w:left="880"/>
    </w:pPr>
    <w:rPr>
      <w:rFonts w:ascii="Calibri" w:eastAsia="Times New Roman" w:hAnsi="Calibri" w:cs="Times New Roman"/>
    </w:rPr>
  </w:style>
  <w:style w:type="paragraph" w:styleId="TOC6">
    <w:name w:val="toc 6"/>
    <w:basedOn w:val="Normal"/>
    <w:next w:val="Normal"/>
    <w:autoRedefine/>
    <w:unhideWhenUsed/>
    <w:rsid w:val="00D42991"/>
    <w:pPr>
      <w:spacing w:after="100"/>
      <w:ind w:left="1100"/>
    </w:pPr>
    <w:rPr>
      <w:rFonts w:ascii="Calibri" w:eastAsia="Times New Roman" w:hAnsi="Calibri" w:cs="Times New Roman"/>
    </w:rPr>
  </w:style>
  <w:style w:type="paragraph" w:styleId="TOC7">
    <w:name w:val="toc 7"/>
    <w:basedOn w:val="Normal"/>
    <w:next w:val="Normal"/>
    <w:autoRedefine/>
    <w:unhideWhenUsed/>
    <w:rsid w:val="00D42991"/>
    <w:pPr>
      <w:spacing w:after="100"/>
      <w:ind w:left="1320"/>
    </w:pPr>
    <w:rPr>
      <w:rFonts w:ascii="Calibri" w:eastAsia="Times New Roman" w:hAnsi="Calibri" w:cs="Times New Roman"/>
    </w:rPr>
  </w:style>
  <w:style w:type="paragraph" w:styleId="TOC8">
    <w:name w:val="toc 8"/>
    <w:basedOn w:val="Normal"/>
    <w:next w:val="Normal"/>
    <w:autoRedefine/>
    <w:unhideWhenUsed/>
    <w:rsid w:val="00D42991"/>
    <w:pPr>
      <w:spacing w:after="100"/>
      <w:ind w:left="1540"/>
    </w:pPr>
    <w:rPr>
      <w:rFonts w:ascii="Calibri" w:eastAsia="Times New Roman" w:hAnsi="Calibri" w:cs="Times New Roman"/>
    </w:rPr>
  </w:style>
  <w:style w:type="paragraph" w:styleId="TOC9">
    <w:name w:val="toc 9"/>
    <w:basedOn w:val="Normal"/>
    <w:next w:val="Normal"/>
    <w:autoRedefine/>
    <w:unhideWhenUsed/>
    <w:rsid w:val="00D42991"/>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D4299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D42991"/>
    <w:rPr>
      <w:rFonts w:ascii="Calibri" w:eastAsia="Calibri" w:hAnsi="Calibri" w:cs="Times New Roman"/>
    </w:rPr>
  </w:style>
  <w:style w:type="paragraph" w:customStyle="1" w:styleId="numridata0">
    <w:name w:val="numridata"/>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D4299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D4299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D42991"/>
    <w:rPr>
      <w:rFonts w:ascii="Times New Roman" w:eastAsia="Times New Roman" w:hAnsi="Times New Roman" w:cs="Times New Roman"/>
      <w:sz w:val="16"/>
      <w:szCs w:val="16"/>
    </w:rPr>
  </w:style>
  <w:style w:type="paragraph" w:customStyle="1" w:styleId="s32b251d">
    <w:name w:val="s32b251d"/>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42991"/>
  </w:style>
  <w:style w:type="paragraph" w:customStyle="1" w:styleId="s30eec3f8">
    <w:name w:val="s30eec3f8"/>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D42991"/>
    <w:rPr>
      <w:sz w:val="24"/>
      <w:lang w:val="en-GB" w:eastAsia="fr-FR"/>
    </w:rPr>
  </w:style>
  <w:style w:type="paragraph" w:customStyle="1" w:styleId="JuPara">
    <w:name w:val="Ju_Para"/>
    <w:basedOn w:val="Normal"/>
    <w:link w:val="JuParaCar"/>
    <w:rsid w:val="00D4299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D4299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4299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4299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4299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42991"/>
    <w:rPr>
      <w:vertAlign w:val="superscript"/>
    </w:rPr>
  </w:style>
  <w:style w:type="paragraph" w:customStyle="1" w:styleId="ju-005fpara">
    <w:name w:val="ju-005fpara"/>
    <w:basedOn w:val="Normal"/>
    <w:rsid w:val="00D4299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D42991"/>
  </w:style>
  <w:style w:type="character" w:customStyle="1" w:styleId="s7d2086b4">
    <w:name w:val="s7d2086b4"/>
    <w:basedOn w:val="DefaultParagraphFont"/>
    <w:uiPriority w:val="99"/>
    <w:rsid w:val="00D42991"/>
  </w:style>
  <w:style w:type="character" w:customStyle="1" w:styleId="hps">
    <w:name w:val="hps"/>
    <w:basedOn w:val="DefaultParagraphFont"/>
    <w:rsid w:val="00D42991"/>
  </w:style>
  <w:style w:type="paragraph" w:customStyle="1" w:styleId="paragrafi0">
    <w:name w:val="paragrafi"/>
    <w:basedOn w:val="Normal"/>
    <w:rsid w:val="00D4299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D4299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D42991"/>
    <w:rPr>
      <w:rFonts w:cs="Times New Roman"/>
    </w:rPr>
  </w:style>
  <w:style w:type="paragraph" w:customStyle="1" w:styleId="titulli0">
    <w:name w:val="titulli"/>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D42991"/>
  </w:style>
  <w:style w:type="paragraph" w:customStyle="1" w:styleId="akti0">
    <w:name w:val="akti"/>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D4299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uiPriority w:val="99"/>
    <w:rsid w:val="00D42991"/>
  </w:style>
  <w:style w:type="paragraph" w:customStyle="1" w:styleId="CM49">
    <w:name w:val="CM49"/>
    <w:basedOn w:val="Normal"/>
    <w:next w:val="Normal"/>
    <w:rsid w:val="00D4299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D4299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D4299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D42991"/>
    <w:pPr>
      <w:widowControl w:val="0"/>
    </w:pPr>
    <w:rPr>
      <w:rFonts w:ascii="Helvetica" w:eastAsia="Times New Roman" w:hAnsi="Helvetica" w:cs="Helvetica"/>
      <w:lang w:val="sq-AL"/>
    </w:rPr>
  </w:style>
  <w:style w:type="paragraph" w:customStyle="1" w:styleId="CM57">
    <w:name w:val="CM57"/>
    <w:basedOn w:val="Normal"/>
    <w:next w:val="Normal"/>
    <w:rsid w:val="00D4299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D4299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D4299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4299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4299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42991"/>
  </w:style>
  <w:style w:type="character" w:customStyle="1" w:styleId="StyleHeading6BoldChar">
    <w:name w:val="Style Heading 6 + Bold Char"/>
    <w:link w:val="StyleHeading6Bold"/>
    <w:rsid w:val="00D42991"/>
    <w:rPr>
      <w:rFonts w:ascii="Cambria" w:eastAsia="MS Mincho" w:hAnsi="Cambria" w:cs="Cambria"/>
      <w:b/>
      <w:bCs/>
      <w:i/>
      <w:iCs/>
      <w:color w:val="7F7F7F"/>
      <w:sz w:val="24"/>
      <w:szCs w:val="24"/>
    </w:rPr>
  </w:style>
  <w:style w:type="paragraph" w:customStyle="1" w:styleId="tableheaders">
    <w:name w:val="table headers"/>
    <w:rsid w:val="00D4299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42991"/>
    <w:rPr>
      <w:b w:val="0"/>
    </w:rPr>
  </w:style>
  <w:style w:type="paragraph" w:styleId="PlainText">
    <w:name w:val="Plain Text"/>
    <w:basedOn w:val="Normal"/>
    <w:link w:val="PlainTextChar"/>
    <w:uiPriority w:val="99"/>
    <w:unhideWhenUsed/>
    <w:rsid w:val="00D4299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D42991"/>
    <w:rPr>
      <w:rFonts w:ascii="Consolas" w:eastAsia="Calibri" w:hAnsi="Consolas" w:cs="Times New Roman"/>
      <w:sz w:val="21"/>
      <w:szCs w:val="21"/>
      <w:lang w:val="sq-AL"/>
    </w:rPr>
  </w:style>
  <w:style w:type="paragraph" w:customStyle="1" w:styleId="StyleStyle1Bold">
    <w:name w:val="Style Style1 + Bold"/>
    <w:basedOn w:val="Style1"/>
    <w:rsid w:val="00D4299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42991"/>
    <w:rPr>
      <w:rFonts w:ascii="EUAlbertina" w:hAnsi="EUAlbertina"/>
      <w:color w:val="auto"/>
    </w:rPr>
  </w:style>
  <w:style w:type="paragraph" w:customStyle="1" w:styleId="CM4">
    <w:name w:val="CM4"/>
    <w:basedOn w:val="Normal"/>
    <w:next w:val="Normal"/>
    <w:rsid w:val="00D4299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D4299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D4299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D42991"/>
    <w:rPr>
      <w:rFonts w:ascii="Tahoma" w:eastAsia="Times New Roman" w:hAnsi="Tahoma" w:cs="Times New Roman"/>
      <w:sz w:val="16"/>
      <w:szCs w:val="16"/>
      <w:lang w:val="sq-AL"/>
    </w:rPr>
  </w:style>
  <w:style w:type="numbering" w:customStyle="1" w:styleId="NoList3">
    <w:name w:val="No List3"/>
    <w:next w:val="NoList"/>
    <w:semiHidden/>
    <w:rsid w:val="00D42991"/>
  </w:style>
  <w:style w:type="numbering" w:customStyle="1" w:styleId="NoList4">
    <w:name w:val="No List4"/>
    <w:next w:val="NoList"/>
    <w:semiHidden/>
    <w:rsid w:val="00D42991"/>
  </w:style>
  <w:style w:type="paragraph" w:customStyle="1" w:styleId="Point1">
    <w:name w:val="Point 1"/>
    <w:basedOn w:val="Normal"/>
    <w:link w:val="Point1Char"/>
    <w:rsid w:val="00D4299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D42991"/>
    <w:rPr>
      <w:rFonts w:ascii="Calibri" w:eastAsia="Times New Roman" w:hAnsi="Calibri" w:cs="Times New Roman"/>
      <w:sz w:val="24"/>
      <w:szCs w:val="24"/>
      <w:lang w:val="en-GB" w:eastAsia="en-GB"/>
    </w:rPr>
  </w:style>
  <w:style w:type="character" w:customStyle="1" w:styleId="longtext">
    <w:name w:val="long_text"/>
    <w:rsid w:val="00D42991"/>
    <w:rPr>
      <w:rFonts w:ascii="Comic Sans MS" w:hAnsi="Comic Sans MS"/>
      <w:b/>
      <w:sz w:val="96"/>
      <w:szCs w:val="24"/>
      <w:lang w:val="pl-PL" w:eastAsia="pl-PL" w:bidi="ar-SA"/>
    </w:rPr>
  </w:style>
  <w:style w:type="paragraph" w:customStyle="1" w:styleId="Text1">
    <w:name w:val="Text 1"/>
    <w:basedOn w:val="Normal"/>
    <w:link w:val="Text1Char"/>
    <w:rsid w:val="00D4299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D4299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D4299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D4299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D4299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D42991"/>
  </w:style>
  <w:style w:type="character" w:customStyle="1" w:styleId="SectionTitleCharCharChar">
    <w:name w:val="SectionTitle Char Char Char"/>
    <w:link w:val="SectionTitleCharChar"/>
    <w:rsid w:val="00D4299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42991"/>
    <w:rPr>
      <w:rFonts w:ascii="Calibri" w:eastAsia="Times New Roman" w:hAnsi="Calibri" w:cs="Times New Roman"/>
      <w:b/>
      <w:bCs/>
      <w:smallCaps/>
      <w:sz w:val="28"/>
      <w:szCs w:val="28"/>
      <w:lang w:val="en-GB" w:eastAsia="en-GB"/>
    </w:rPr>
  </w:style>
  <w:style w:type="character" w:customStyle="1" w:styleId="Text1Char">
    <w:name w:val="Text 1 Char"/>
    <w:link w:val="Text1"/>
    <w:rsid w:val="00D42991"/>
    <w:rPr>
      <w:rFonts w:ascii="Calibri" w:eastAsia="Times New Roman" w:hAnsi="Calibri" w:cs="Times New Roman"/>
      <w:sz w:val="24"/>
      <w:szCs w:val="24"/>
      <w:lang w:val="en-GB" w:eastAsia="en-GB"/>
    </w:rPr>
  </w:style>
  <w:style w:type="character" w:customStyle="1" w:styleId="Point1CharChar">
    <w:name w:val="Point 1 Char Char"/>
    <w:rsid w:val="00D42991"/>
    <w:rPr>
      <w:sz w:val="24"/>
      <w:szCs w:val="24"/>
      <w:lang w:val="en-GB" w:eastAsia="en-GB" w:bidi="ar-SA"/>
    </w:rPr>
  </w:style>
  <w:style w:type="paragraph" w:customStyle="1" w:styleId="Point0">
    <w:name w:val="Point 0"/>
    <w:basedOn w:val="Normal"/>
    <w:rsid w:val="00D4299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D42991"/>
    <w:pPr>
      <w:numPr>
        <w:numId w:val="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D42991"/>
    <w:pPr>
      <w:numPr>
        <w:ilvl w:val="1"/>
        <w:numId w:val="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D42991"/>
    <w:pPr>
      <w:numPr>
        <w:ilvl w:val="2"/>
        <w:numId w:val="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D42991"/>
    <w:pPr>
      <w:numPr>
        <w:ilvl w:val="3"/>
        <w:numId w:val="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D4299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D4299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D4299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4299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D42991"/>
    <w:rPr>
      <w:rFonts w:ascii="CG Times" w:hAnsi="CG Times"/>
      <w:sz w:val="22"/>
      <w:lang w:val="en-US" w:eastAsia="en-US" w:bidi="ar-SA"/>
    </w:rPr>
  </w:style>
  <w:style w:type="paragraph" w:customStyle="1" w:styleId="SectionTitle">
    <w:name w:val="SectionTitle"/>
    <w:basedOn w:val="Normal"/>
    <w:next w:val="Heading1"/>
    <w:rsid w:val="00D4299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D42991"/>
  </w:style>
  <w:style w:type="paragraph" w:styleId="TableofFigures">
    <w:name w:val="table of figures"/>
    <w:basedOn w:val="Normal"/>
    <w:next w:val="Normal"/>
    <w:semiHidden/>
    <w:rsid w:val="00D4299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D42991"/>
    <w:pPr>
      <w:numPr>
        <w:numId w:val="6"/>
      </w:numPr>
      <w:spacing w:after="0" w:line="360" w:lineRule="auto"/>
    </w:pPr>
    <w:rPr>
      <w:rFonts w:ascii="Tahoma" w:eastAsia="Times New Roman" w:hAnsi="Tahoma" w:cs="Times New Roman"/>
      <w:lang w:val="de-AT" w:eastAsia="de-DE"/>
    </w:rPr>
  </w:style>
  <w:style w:type="paragraph" w:styleId="ListBullet2">
    <w:name w:val="List Bullet 2"/>
    <w:basedOn w:val="Normal"/>
    <w:rsid w:val="00D42991"/>
    <w:pPr>
      <w:numPr>
        <w:numId w:val="7"/>
      </w:numPr>
      <w:spacing w:after="0" w:line="360" w:lineRule="auto"/>
    </w:pPr>
    <w:rPr>
      <w:rFonts w:ascii="Tahoma" w:eastAsia="Times New Roman" w:hAnsi="Tahoma" w:cs="Times New Roman"/>
      <w:lang w:val="de-AT" w:eastAsia="de-DE"/>
    </w:rPr>
  </w:style>
  <w:style w:type="paragraph" w:styleId="ListBullet3">
    <w:name w:val="List Bullet 3"/>
    <w:basedOn w:val="Normal"/>
    <w:rsid w:val="00D42991"/>
    <w:pPr>
      <w:numPr>
        <w:numId w:val="8"/>
      </w:numPr>
      <w:spacing w:after="0" w:line="360" w:lineRule="auto"/>
    </w:pPr>
    <w:rPr>
      <w:rFonts w:ascii="Tahoma" w:eastAsia="Times New Roman" w:hAnsi="Tahoma" w:cs="Times New Roman"/>
      <w:lang w:val="de-AT" w:eastAsia="de-DE"/>
    </w:rPr>
  </w:style>
  <w:style w:type="paragraph" w:styleId="ListBullet4">
    <w:name w:val="List Bullet 4"/>
    <w:basedOn w:val="Normal"/>
    <w:rsid w:val="00D42991"/>
    <w:pPr>
      <w:numPr>
        <w:numId w:val="9"/>
      </w:numPr>
      <w:spacing w:after="0" w:line="360" w:lineRule="auto"/>
    </w:pPr>
    <w:rPr>
      <w:rFonts w:ascii="Tahoma" w:eastAsia="Times New Roman" w:hAnsi="Tahoma" w:cs="Times New Roman"/>
      <w:lang w:val="de-AT" w:eastAsia="de-DE"/>
    </w:rPr>
  </w:style>
  <w:style w:type="paragraph" w:styleId="ListBullet5">
    <w:name w:val="List Bullet 5"/>
    <w:basedOn w:val="Normal"/>
    <w:rsid w:val="00D42991"/>
    <w:pPr>
      <w:numPr>
        <w:numId w:val="10"/>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D4299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D4299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D4299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D4299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D4299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D4299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D4299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D4299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D4299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D4299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D42991"/>
    <w:pPr>
      <w:spacing w:after="0" w:line="360" w:lineRule="auto"/>
    </w:pPr>
    <w:rPr>
      <w:rFonts w:ascii="Tahoma" w:eastAsia="Times New Roman" w:hAnsi="Tahoma" w:cs="Times New Roman"/>
      <w:lang w:val="de-AT" w:eastAsia="de-DE"/>
    </w:rPr>
  </w:style>
  <w:style w:type="paragraph" w:styleId="List">
    <w:name w:val="List"/>
    <w:basedOn w:val="Normal"/>
    <w:rsid w:val="00D4299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D4299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D4299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D4299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D4299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D4299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D4299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D4299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D4299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D42991"/>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D42991"/>
    <w:pPr>
      <w:numPr>
        <w:numId w:val="11"/>
      </w:numPr>
      <w:spacing w:after="0" w:line="360" w:lineRule="auto"/>
    </w:pPr>
    <w:rPr>
      <w:rFonts w:ascii="Tahoma" w:eastAsia="Times New Roman" w:hAnsi="Tahoma" w:cs="Times New Roman"/>
      <w:lang w:val="de-AT" w:eastAsia="de-DE"/>
    </w:rPr>
  </w:style>
  <w:style w:type="paragraph" w:styleId="ListNumber2">
    <w:name w:val="List Number 2"/>
    <w:basedOn w:val="Normal"/>
    <w:rsid w:val="00D42991"/>
    <w:pPr>
      <w:numPr>
        <w:numId w:val="12"/>
      </w:numPr>
      <w:spacing w:after="0" w:line="360" w:lineRule="auto"/>
    </w:pPr>
    <w:rPr>
      <w:rFonts w:ascii="Tahoma" w:eastAsia="Times New Roman" w:hAnsi="Tahoma" w:cs="Times New Roman"/>
      <w:lang w:val="de-AT" w:eastAsia="de-DE"/>
    </w:rPr>
  </w:style>
  <w:style w:type="paragraph" w:styleId="ListNumber3">
    <w:name w:val="List Number 3"/>
    <w:basedOn w:val="Normal"/>
    <w:rsid w:val="00D42991"/>
    <w:pPr>
      <w:numPr>
        <w:numId w:val="13"/>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D42991"/>
    <w:rPr>
      <w:sz w:val="16"/>
      <w:szCs w:val="16"/>
    </w:rPr>
  </w:style>
  <w:style w:type="paragraph" w:styleId="CommentText">
    <w:name w:val="annotation text"/>
    <w:aliases w:val=" Char"/>
    <w:basedOn w:val="Normal"/>
    <w:link w:val="CommentTextChar"/>
    <w:uiPriority w:val="99"/>
    <w:unhideWhenUsed/>
    <w:rsid w:val="00D4299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D4299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42991"/>
    <w:rPr>
      <w:b/>
      <w:bCs/>
    </w:rPr>
  </w:style>
  <w:style w:type="character" w:customStyle="1" w:styleId="CommentSubjectChar">
    <w:name w:val="Comment Subject Char"/>
    <w:basedOn w:val="CommentTextChar"/>
    <w:link w:val="CommentSubject"/>
    <w:uiPriority w:val="99"/>
    <w:rsid w:val="00D42991"/>
    <w:rPr>
      <w:b/>
      <w:bCs/>
    </w:rPr>
  </w:style>
  <w:style w:type="paragraph" w:styleId="ListNumber4">
    <w:name w:val="List Number 4"/>
    <w:basedOn w:val="Normal"/>
    <w:rsid w:val="00D42991"/>
    <w:pPr>
      <w:numPr>
        <w:numId w:val="14"/>
      </w:numPr>
      <w:spacing w:after="0" w:line="360" w:lineRule="auto"/>
    </w:pPr>
    <w:rPr>
      <w:rFonts w:ascii="Tahoma" w:eastAsia="Times New Roman" w:hAnsi="Tahoma" w:cs="Times New Roman"/>
      <w:lang w:val="de-AT" w:eastAsia="de-DE"/>
    </w:rPr>
  </w:style>
  <w:style w:type="paragraph" w:styleId="ListNumber5">
    <w:name w:val="List Number 5"/>
    <w:basedOn w:val="Normal"/>
    <w:rsid w:val="00D42991"/>
    <w:pPr>
      <w:numPr>
        <w:numId w:val="15"/>
      </w:numPr>
      <w:spacing w:after="0" w:line="360" w:lineRule="auto"/>
    </w:pPr>
    <w:rPr>
      <w:rFonts w:ascii="Tahoma" w:eastAsia="Times New Roman" w:hAnsi="Tahoma" w:cs="Times New Roman"/>
      <w:lang w:val="de-AT" w:eastAsia="de-DE"/>
    </w:rPr>
  </w:style>
  <w:style w:type="numbering" w:customStyle="1" w:styleId="NoList11">
    <w:name w:val="No List11"/>
    <w:next w:val="NoList"/>
    <w:semiHidden/>
    <w:unhideWhenUsed/>
    <w:rsid w:val="00D42991"/>
  </w:style>
  <w:style w:type="paragraph" w:styleId="MacroText">
    <w:name w:val="macro"/>
    <w:link w:val="MacroTextChar"/>
    <w:semiHidden/>
    <w:rsid w:val="00D4299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42991"/>
    <w:rPr>
      <w:rFonts w:ascii="Courier New" w:eastAsia="Times New Roman" w:hAnsi="Courier New" w:cs="Times New Roman"/>
      <w:lang w:val="de-DE" w:eastAsia="de-DE"/>
    </w:rPr>
  </w:style>
  <w:style w:type="paragraph" w:styleId="NormalIndent">
    <w:name w:val="Normal Indent"/>
    <w:basedOn w:val="Normal"/>
    <w:link w:val="NormalIndentChar"/>
    <w:rsid w:val="00D4299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D4299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D4299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D42991"/>
    <w:rPr>
      <w:rFonts w:ascii="Tahoma" w:hAnsi="Tahoma"/>
      <w:sz w:val="22"/>
    </w:rPr>
  </w:style>
  <w:style w:type="paragraph" w:styleId="BlockText">
    <w:name w:val="Block Text"/>
    <w:basedOn w:val="Normal"/>
    <w:rsid w:val="00D4299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D4299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D42991"/>
    <w:rPr>
      <w:rFonts w:ascii="Tahoma" w:eastAsia="Times New Roman" w:hAnsi="Tahoma" w:cs="Times New Roman"/>
      <w:lang w:val="de-AT" w:eastAsia="de-DE"/>
    </w:rPr>
  </w:style>
  <w:style w:type="character" w:customStyle="1" w:styleId="Emphasis1">
    <w:name w:val="Emphasis1"/>
    <w:semiHidden/>
    <w:rsid w:val="00D42991"/>
  </w:style>
  <w:style w:type="paragraph" w:styleId="NoteHeading">
    <w:name w:val="Note Heading"/>
    <w:basedOn w:val="Normal"/>
    <w:next w:val="Normal"/>
    <w:link w:val="NoteHeadingChar"/>
    <w:rsid w:val="00D4299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D42991"/>
    <w:rPr>
      <w:rFonts w:ascii="Tahoma" w:eastAsia="Times New Roman" w:hAnsi="Tahoma" w:cs="Times New Roman"/>
      <w:lang w:val="de-AT" w:eastAsia="de-DE"/>
    </w:rPr>
  </w:style>
  <w:style w:type="paragraph" w:styleId="MessageHeader">
    <w:name w:val="Message Header"/>
    <w:basedOn w:val="Normal"/>
    <w:link w:val="MessageHeaderChar"/>
    <w:semiHidden/>
    <w:rsid w:val="00D4299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D4299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4299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D4299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D42991"/>
    <w:rPr>
      <w:rFonts w:ascii="Tahoma" w:eastAsia="Times New Roman" w:hAnsi="Tahoma" w:cs="Times New Roman"/>
      <w:sz w:val="20"/>
      <w:szCs w:val="20"/>
    </w:rPr>
  </w:style>
  <w:style w:type="character" w:styleId="EndnoteReference">
    <w:name w:val="endnote reference"/>
    <w:semiHidden/>
    <w:unhideWhenUsed/>
    <w:rsid w:val="00D42991"/>
    <w:rPr>
      <w:vertAlign w:val="superscript"/>
    </w:rPr>
  </w:style>
  <w:style w:type="paragraph" w:styleId="BodyTextFirstIndent2">
    <w:name w:val="Body Text First Indent 2"/>
    <w:basedOn w:val="BodyTextIndent"/>
    <w:link w:val="BodyTextFirstIndent2Char"/>
    <w:semiHidden/>
    <w:rsid w:val="00D4299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42991"/>
    <w:rPr>
      <w:rFonts w:ascii="Tahoma" w:eastAsia="Times New Roman" w:hAnsi="Tahoma"/>
      <w:lang w:val="de-AT" w:eastAsia="de-DE"/>
    </w:rPr>
  </w:style>
  <w:style w:type="numbering" w:styleId="111111">
    <w:name w:val="Outline List 2"/>
    <w:basedOn w:val="NoList"/>
    <w:semiHidden/>
    <w:rsid w:val="00D42991"/>
    <w:pPr>
      <w:numPr>
        <w:numId w:val="16"/>
      </w:numPr>
    </w:pPr>
  </w:style>
  <w:style w:type="paragraph" w:customStyle="1" w:styleId="Zusatz2">
    <w:name w:val="Zusatz 2"/>
    <w:basedOn w:val="Normal"/>
    <w:next w:val="Normal"/>
    <w:semiHidden/>
    <w:rsid w:val="00D4299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D4299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D42991"/>
    <w:pPr>
      <w:numPr>
        <w:numId w:val="17"/>
      </w:numPr>
    </w:pPr>
  </w:style>
  <w:style w:type="paragraph" w:styleId="Salutation">
    <w:name w:val="Salutation"/>
    <w:basedOn w:val="Normal"/>
    <w:next w:val="Normal"/>
    <w:link w:val="SalutationChar"/>
    <w:semiHidden/>
    <w:rsid w:val="00D4299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D42991"/>
    <w:rPr>
      <w:rFonts w:ascii="Tahoma" w:eastAsia="Times New Roman" w:hAnsi="Tahoma" w:cs="Times New Roman"/>
      <w:lang w:val="de-AT" w:eastAsia="de-DE"/>
    </w:rPr>
  </w:style>
  <w:style w:type="numbering" w:styleId="ArticleSection">
    <w:name w:val="Outline List 3"/>
    <w:basedOn w:val="NoList"/>
    <w:semiHidden/>
    <w:rsid w:val="00D42991"/>
    <w:pPr>
      <w:numPr>
        <w:numId w:val="18"/>
      </w:numPr>
    </w:pPr>
  </w:style>
  <w:style w:type="paragraph" w:styleId="Closing">
    <w:name w:val="Closing"/>
    <w:basedOn w:val="Normal"/>
    <w:link w:val="ClosingChar"/>
    <w:semiHidden/>
    <w:rsid w:val="00D4299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D42991"/>
    <w:rPr>
      <w:rFonts w:ascii="Tahoma" w:eastAsia="Times New Roman" w:hAnsi="Tahoma" w:cs="Times New Roman"/>
      <w:lang w:val="de-AT" w:eastAsia="de-DE"/>
    </w:rPr>
  </w:style>
  <w:style w:type="character" w:styleId="Emphasis">
    <w:name w:val="Emphasis"/>
    <w:uiPriority w:val="99"/>
    <w:qFormat/>
    <w:rsid w:val="00D42991"/>
    <w:rPr>
      <w:i/>
      <w:iCs/>
    </w:rPr>
  </w:style>
  <w:style w:type="paragraph" w:styleId="HTMLAddress">
    <w:name w:val="HTML Address"/>
    <w:basedOn w:val="Normal"/>
    <w:link w:val="HTMLAddressChar"/>
    <w:semiHidden/>
    <w:rsid w:val="00D4299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D42991"/>
    <w:rPr>
      <w:rFonts w:ascii="Tahoma" w:eastAsia="Times New Roman" w:hAnsi="Tahoma" w:cs="Times New Roman"/>
      <w:i/>
      <w:iCs/>
      <w:lang w:val="de-AT" w:eastAsia="de-DE"/>
    </w:rPr>
  </w:style>
  <w:style w:type="character" w:styleId="HTMLAcronym">
    <w:name w:val="HTML Acronym"/>
    <w:semiHidden/>
    <w:rsid w:val="00D42991"/>
  </w:style>
  <w:style w:type="character" w:styleId="HTMLSample">
    <w:name w:val="HTML Sample"/>
    <w:semiHidden/>
    <w:rsid w:val="00D42991"/>
    <w:rPr>
      <w:rFonts w:ascii="Courier New" w:hAnsi="Courier New" w:cs="Courier New"/>
    </w:rPr>
  </w:style>
  <w:style w:type="character" w:styleId="HTMLCode">
    <w:name w:val="HTML Code"/>
    <w:semiHidden/>
    <w:rsid w:val="00D42991"/>
    <w:rPr>
      <w:rFonts w:ascii="Courier New" w:hAnsi="Courier New" w:cs="Courier New"/>
      <w:sz w:val="20"/>
      <w:szCs w:val="20"/>
    </w:rPr>
  </w:style>
  <w:style w:type="character" w:styleId="HTMLDefinition">
    <w:name w:val="HTML Definition"/>
    <w:semiHidden/>
    <w:rsid w:val="00D42991"/>
    <w:rPr>
      <w:i/>
      <w:iCs/>
    </w:rPr>
  </w:style>
  <w:style w:type="character" w:styleId="HTMLTypewriter">
    <w:name w:val="HTML Typewriter"/>
    <w:semiHidden/>
    <w:rsid w:val="00D42991"/>
    <w:rPr>
      <w:rFonts w:ascii="Courier New" w:hAnsi="Courier New" w:cs="Courier New"/>
      <w:sz w:val="20"/>
      <w:szCs w:val="20"/>
    </w:rPr>
  </w:style>
  <w:style w:type="character" w:styleId="HTMLKeyboard">
    <w:name w:val="HTML Keyboard"/>
    <w:semiHidden/>
    <w:rsid w:val="00D42991"/>
    <w:rPr>
      <w:rFonts w:ascii="Courier New" w:hAnsi="Courier New" w:cs="Courier New"/>
      <w:sz w:val="20"/>
      <w:szCs w:val="20"/>
    </w:rPr>
  </w:style>
  <w:style w:type="character" w:styleId="HTMLVariable">
    <w:name w:val="HTML Variable"/>
    <w:semiHidden/>
    <w:rsid w:val="00D42991"/>
    <w:rPr>
      <w:i/>
      <w:iCs/>
    </w:rPr>
  </w:style>
  <w:style w:type="paragraph" w:styleId="HTMLPreformatted">
    <w:name w:val="HTML Preformatted"/>
    <w:basedOn w:val="Normal"/>
    <w:link w:val="HTMLPreformattedChar"/>
    <w:semiHidden/>
    <w:rsid w:val="00D4299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D42991"/>
    <w:rPr>
      <w:rFonts w:ascii="Courier New" w:eastAsia="Times New Roman" w:hAnsi="Courier New" w:cs="Times New Roman"/>
      <w:sz w:val="20"/>
      <w:lang w:val="de-AT" w:eastAsia="de-DE"/>
    </w:rPr>
  </w:style>
  <w:style w:type="character" w:styleId="HTMLCite">
    <w:name w:val="HTML Cite"/>
    <w:semiHidden/>
    <w:rsid w:val="00D42991"/>
    <w:rPr>
      <w:i/>
      <w:iCs/>
    </w:rPr>
  </w:style>
  <w:style w:type="table" w:styleId="Table3Deffects1">
    <w:name w:val="Table 3D effects 1"/>
    <w:basedOn w:val="TableNormal"/>
    <w:semiHidden/>
    <w:rsid w:val="00D4299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4299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4299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4299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4299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4299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4299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4299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4299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4299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4299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4299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4299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4299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4299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4299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4299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4299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4299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4299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4299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4299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4299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4299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4299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4299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4299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4299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4299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4299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D42991"/>
    <w:rPr>
      <w:rFonts w:ascii="Tahoma" w:eastAsia="Times New Roman" w:hAnsi="Tahoma" w:cs="Times New Roman"/>
      <w:lang w:val="de-AT" w:eastAsia="de-DE"/>
    </w:rPr>
  </w:style>
  <w:style w:type="paragraph" w:styleId="E-mailSignature">
    <w:name w:val="E-mail Signature"/>
    <w:basedOn w:val="Normal"/>
    <w:link w:val="E-mailSignatureChar"/>
    <w:rsid w:val="00D4299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D42991"/>
    <w:rPr>
      <w:rFonts w:ascii="Tahoma" w:eastAsia="Times New Roman" w:hAnsi="Tahoma" w:cs="Times New Roman"/>
      <w:lang w:val="de-AT" w:eastAsia="de-DE"/>
    </w:rPr>
  </w:style>
  <w:style w:type="paragraph" w:styleId="BodyText2">
    <w:name w:val="Body Text 2"/>
    <w:basedOn w:val="Normal"/>
    <w:link w:val="BodyText2Char"/>
    <w:uiPriority w:val="99"/>
    <w:rsid w:val="00D4299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D42991"/>
    <w:rPr>
      <w:rFonts w:ascii="Tahoma" w:eastAsia="Times New Roman" w:hAnsi="Tahoma" w:cs="Times New Roman"/>
      <w:lang w:val="de-AT" w:eastAsia="de-DE"/>
    </w:rPr>
  </w:style>
  <w:style w:type="paragraph" w:styleId="BodyTextIndent2">
    <w:name w:val="Body Text Indent 2"/>
    <w:basedOn w:val="Normal"/>
    <w:link w:val="BodyTextIndent2Char"/>
    <w:semiHidden/>
    <w:rsid w:val="00D4299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semiHidden/>
    <w:rsid w:val="00D42991"/>
    <w:rPr>
      <w:rFonts w:ascii="Tahoma" w:eastAsia="Times New Roman" w:hAnsi="Tahoma" w:cs="Times New Roman"/>
      <w:lang w:val="de-AT" w:eastAsia="de-DE"/>
    </w:rPr>
  </w:style>
  <w:style w:type="paragraph" w:styleId="BodyTextIndent3">
    <w:name w:val="Body Text Indent 3"/>
    <w:basedOn w:val="Normal"/>
    <w:link w:val="BodyTextIndent3Char"/>
    <w:semiHidden/>
    <w:rsid w:val="00D4299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semiHidden/>
    <w:rsid w:val="00D4299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4299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42991"/>
    <w:rPr>
      <w:rFonts w:ascii="Tahoma" w:hAnsi="Tahoma" w:cs="Times New Roman"/>
      <w:lang w:val="de-AT" w:eastAsia="de-DE"/>
    </w:rPr>
  </w:style>
  <w:style w:type="paragraph" w:customStyle="1" w:styleId="StandardWeb8">
    <w:name w:val="Standard (Web)8"/>
    <w:basedOn w:val="Normal"/>
    <w:rsid w:val="00D4299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D4299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42991"/>
    <w:rPr>
      <w:rFonts w:ascii="CG Times" w:eastAsia="Times New Roman" w:hAnsi="CG Times" w:cs="Times New Roman"/>
      <w:b/>
      <w:szCs w:val="24"/>
    </w:rPr>
  </w:style>
  <w:style w:type="character" w:customStyle="1" w:styleId="SubtitleChar1">
    <w:name w:val="Subtitle Char1"/>
    <w:locked/>
    <w:rsid w:val="00D42991"/>
    <w:rPr>
      <w:rFonts w:ascii="Cambria" w:hAnsi="Cambria"/>
      <w:sz w:val="24"/>
      <w:szCs w:val="24"/>
    </w:rPr>
  </w:style>
  <w:style w:type="paragraph" w:customStyle="1" w:styleId="Char1">
    <w:name w:val="Char1"/>
    <w:basedOn w:val="Normal"/>
    <w:rsid w:val="00D42991"/>
    <w:pPr>
      <w:spacing w:after="160" w:line="240" w:lineRule="exact"/>
    </w:pPr>
    <w:rPr>
      <w:rFonts w:ascii="Arial" w:eastAsia="Times New Roman" w:hAnsi="Arial" w:cs="Arial"/>
      <w:sz w:val="20"/>
      <w:szCs w:val="20"/>
    </w:rPr>
  </w:style>
  <w:style w:type="character" w:customStyle="1" w:styleId="CharChar11">
    <w:name w:val="Char Char11"/>
    <w:semiHidden/>
    <w:locked/>
    <w:rsid w:val="00D42991"/>
    <w:rPr>
      <w:rFonts w:ascii="Tahoma" w:hAnsi="Tahoma" w:cs="Tahoma"/>
      <w:i/>
      <w:iCs/>
      <w:sz w:val="22"/>
      <w:szCs w:val="22"/>
      <w:lang w:val="de-AT" w:eastAsia="de-DE" w:bidi="ar-SA"/>
    </w:rPr>
  </w:style>
  <w:style w:type="character" w:customStyle="1" w:styleId="CharChar36">
    <w:name w:val="Char Char36"/>
    <w:locked/>
    <w:rsid w:val="00D42991"/>
    <w:rPr>
      <w:rFonts w:ascii="Arial" w:hAnsi="Arial" w:cs="Arial"/>
      <w:b/>
      <w:bCs/>
      <w:kern w:val="32"/>
      <w:sz w:val="32"/>
      <w:szCs w:val="32"/>
      <w:lang w:val="sq-AL" w:eastAsia="en-US" w:bidi="ar-SA"/>
    </w:rPr>
  </w:style>
  <w:style w:type="character" w:customStyle="1" w:styleId="CharChar35">
    <w:name w:val="Char Char35"/>
    <w:locked/>
    <w:rsid w:val="00D42991"/>
    <w:rPr>
      <w:rFonts w:ascii="Arial" w:hAnsi="Arial" w:cs="Arial"/>
      <w:b/>
      <w:bCs/>
      <w:i/>
      <w:iCs/>
      <w:sz w:val="28"/>
      <w:szCs w:val="28"/>
      <w:lang w:val="sq-AL" w:eastAsia="en-US" w:bidi="ar-SA"/>
    </w:rPr>
  </w:style>
  <w:style w:type="character" w:customStyle="1" w:styleId="CharChar34">
    <w:name w:val="Char Char34"/>
    <w:locked/>
    <w:rsid w:val="00D42991"/>
    <w:rPr>
      <w:rFonts w:ascii="Tahoma" w:hAnsi="Tahoma"/>
      <w:b/>
      <w:kern w:val="28"/>
      <w:sz w:val="24"/>
      <w:szCs w:val="28"/>
      <w:lang w:val="de-AT" w:eastAsia="de-DE" w:bidi="ar-SA"/>
    </w:rPr>
  </w:style>
  <w:style w:type="character" w:customStyle="1" w:styleId="CharChar33">
    <w:name w:val="Char Char33"/>
    <w:locked/>
    <w:rsid w:val="00D42991"/>
    <w:rPr>
      <w:rFonts w:ascii="Tahoma" w:hAnsi="Tahoma"/>
      <w:b/>
      <w:i/>
      <w:kern w:val="28"/>
      <w:sz w:val="22"/>
      <w:szCs w:val="22"/>
      <w:lang w:val="de-AT" w:eastAsia="de-DE" w:bidi="ar-SA"/>
    </w:rPr>
  </w:style>
  <w:style w:type="character" w:customStyle="1" w:styleId="CharChar32">
    <w:name w:val="Char Char32"/>
    <w:locked/>
    <w:rsid w:val="00D42991"/>
    <w:rPr>
      <w:rFonts w:ascii="Tahoma" w:hAnsi="Tahoma"/>
      <w:b/>
      <w:i/>
      <w:kern w:val="28"/>
      <w:sz w:val="22"/>
      <w:szCs w:val="22"/>
      <w:lang w:val="de-AT" w:eastAsia="de-DE" w:bidi="ar-SA"/>
    </w:rPr>
  </w:style>
  <w:style w:type="character" w:customStyle="1" w:styleId="CharChar31">
    <w:name w:val="Char Char31"/>
    <w:locked/>
    <w:rsid w:val="00D42991"/>
    <w:rPr>
      <w:rFonts w:ascii="Tahoma" w:hAnsi="Tahoma"/>
      <w:b/>
      <w:i/>
      <w:kern w:val="28"/>
      <w:sz w:val="22"/>
      <w:szCs w:val="22"/>
      <w:lang w:val="de-AT" w:eastAsia="de-DE" w:bidi="ar-SA"/>
    </w:rPr>
  </w:style>
  <w:style w:type="character" w:customStyle="1" w:styleId="CharChar10">
    <w:name w:val="Char Char10"/>
    <w:semiHidden/>
    <w:locked/>
    <w:rsid w:val="00D42991"/>
    <w:rPr>
      <w:rFonts w:ascii="Courier New" w:hAnsi="Courier New" w:cs="Courier New"/>
      <w:szCs w:val="22"/>
      <w:lang w:val="de-AT" w:eastAsia="de-DE" w:bidi="ar-SA"/>
    </w:rPr>
  </w:style>
  <w:style w:type="character" w:customStyle="1" w:styleId="CharChar30">
    <w:name w:val="Char Char30"/>
    <w:locked/>
    <w:rsid w:val="00D42991"/>
    <w:rPr>
      <w:rFonts w:ascii="Tahoma" w:hAnsi="Tahoma"/>
      <w:b/>
      <w:i/>
      <w:kern w:val="28"/>
      <w:sz w:val="22"/>
      <w:szCs w:val="22"/>
      <w:lang w:val="de-AT" w:eastAsia="de-DE" w:bidi="ar-SA"/>
    </w:rPr>
  </w:style>
  <w:style w:type="character" w:customStyle="1" w:styleId="CharChar29">
    <w:name w:val="Char Char29"/>
    <w:locked/>
    <w:rsid w:val="00D42991"/>
    <w:rPr>
      <w:rFonts w:ascii="Tahoma" w:hAnsi="Tahoma"/>
      <w:b/>
      <w:i/>
      <w:kern w:val="28"/>
      <w:sz w:val="22"/>
      <w:szCs w:val="22"/>
      <w:lang w:val="de-AT" w:eastAsia="de-DE" w:bidi="ar-SA"/>
    </w:rPr>
  </w:style>
  <w:style w:type="character" w:customStyle="1" w:styleId="CharChar28">
    <w:name w:val="Char Char28"/>
    <w:locked/>
    <w:rsid w:val="00D42991"/>
    <w:rPr>
      <w:rFonts w:ascii="Tahoma" w:hAnsi="Tahoma"/>
      <w:b/>
      <w:i/>
      <w:kern w:val="28"/>
      <w:sz w:val="22"/>
      <w:szCs w:val="22"/>
      <w:lang w:val="de-AT" w:eastAsia="de-DE" w:bidi="ar-SA"/>
    </w:rPr>
  </w:style>
  <w:style w:type="character" w:customStyle="1" w:styleId="CharChar27">
    <w:name w:val="Char Char27"/>
    <w:locked/>
    <w:rsid w:val="00D42991"/>
    <w:rPr>
      <w:rFonts w:ascii="Calibri" w:eastAsia="Calibri" w:hAnsi="Calibri"/>
      <w:lang w:val="sq-AL" w:eastAsia="en-US" w:bidi="ar-SA"/>
    </w:rPr>
  </w:style>
  <w:style w:type="character" w:customStyle="1" w:styleId="CharChar24">
    <w:name w:val="Char Char24"/>
    <w:locked/>
    <w:rsid w:val="00D42991"/>
    <w:rPr>
      <w:rFonts w:ascii="Tahoma" w:hAnsi="Tahoma" w:cs="Tahoma"/>
      <w:sz w:val="22"/>
      <w:szCs w:val="22"/>
      <w:lang w:val="de-AT" w:eastAsia="de-DE" w:bidi="ar-SA"/>
    </w:rPr>
  </w:style>
  <w:style w:type="character" w:customStyle="1" w:styleId="CharChar23">
    <w:name w:val="Char Char23"/>
    <w:locked/>
    <w:rsid w:val="00D42991"/>
    <w:rPr>
      <w:rFonts w:ascii="Tahoma" w:hAnsi="Tahoma" w:cs="Tahoma"/>
      <w:sz w:val="22"/>
      <w:szCs w:val="22"/>
      <w:lang w:val="de-AT" w:eastAsia="de-DE" w:bidi="ar-SA"/>
    </w:rPr>
  </w:style>
  <w:style w:type="character" w:customStyle="1" w:styleId="CharChar22">
    <w:name w:val="Char Char22"/>
    <w:semiHidden/>
    <w:locked/>
    <w:rsid w:val="00D42991"/>
    <w:rPr>
      <w:rFonts w:ascii="Courier New" w:hAnsi="Courier New" w:cs="Courier New"/>
      <w:sz w:val="22"/>
      <w:szCs w:val="22"/>
      <w:lang w:val="de-DE" w:eastAsia="de-DE" w:bidi="ar-SA"/>
    </w:rPr>
  </w:style>
  <w:style w:type="character" w:customStyle="1" w:styleId="CharChar21">
    <w:name w:val="Char Char21"/>
    <w:locked/>
    <w:rsid w:val="00D42991"/>
    <w:rPr>
      <w:rFonts w:ascii="Tahoma" w:hAnsi="Tahoma" w:cs="Tahoma"/>
      <w:b/>
      <w:kern w:val="28"/>
      <w:sz w:val="36"/>
      <w:szCs w:val="36"/>
      <w:lang w:val="de-AT" w:eastAsia="de-DE" w:bidi="ar-SA"/>
    </w:rPr>
  </w:style>
  <w:style w:type="character" w:customStyle="1" w:styleId="CharChar12">
    <w:name w:val="Char Char12"/>
    <w:semiHidden/>
    <w:locked/>
    <w:rsid w:val="00D42991"/>
    <w:rPr>
      <w:rFonts w:ascii="Tahoma" w:hAnsi="Tahoma" w:cs="Tahoma"/>
      <w:sz w:val="22"/>
      <w:szCs w:val="22"/>
      <w:lang w:val="de-AT" w:eastAsia="de-DE" w:bidi="ar-SA"/>
    </w:rPr>
  </w:style>
  <w:style w:type="character" w:customStyle="1" w:styleId="CharChar9">
    <w:name w:val="Char Char9"/>
    <w:semiHidden/>
    <w:locked/>
    <w:rsid w:val="00D42991"/>
    <w:rPr>
      <w:rFonts w:ascii="Tahoma" w:hAnsi="Tahoma" w:cs="Tahoma"/>
      <w:sz w:val="22"/>
      <w:szCs w:val="22"/>
      <w:lang w:val="de-AT" w:eastAsia="de-DE" w:bidi="ar-SA"/>
    </w:rPr>
  </w:style>
  <w:style w:type="character" w:customStyle="1" w:styleId="CharChar25">
    <w:name w:val="Char Char25"/>
    <w:semiHidden/>
    <w:locked/>
    <w:rsid w:val="00D42991"/>
    <w:rPr>
      <w:rFonts w:ascii="Tahoma" w:hAnsi="Tahoma" w:cs="Tahoma"/>
      <w:sz w:val="22"/>
      <w:szCs w:val="22"/>
      <w:lang w:val="de-AT" w:eastAsia="de-DE" w:bidi="ar-SA"/>
    </w:rPr>
  </w:style>
  <w:style w:type="character" w:customStyle="1" w:styleId="CharChar15">
    <w:name w:val="Char Char15"/>
    <w:semiHidden/>
    <w:locked/>
    <w:rsid w:val="00D42991"/>
    <w:rPr>
      <w:rFonts w:ascii="Tahoma" w:hAnsi="Tahoma" w:cs="Tahoma"/>
      <w:sz w:val="22"/>
      <w:szCs w:val="22"/>
      <w:lang w:val="de-AT" w:eastAsia="de-DE" w:bidi="ar-SA"/>
    </w:rPr>
  </w:style>
  <w:style w:type="character" w:customStyle="1" w:styleId="CharChar16">
    <w:name w:val="Char Char16"/>
    <w:semiHidden/>
    <w:locked/>
    <w:rsid w:val="00D42991"/>
    <w:rPr>
      <w:rFonts w:ascii="Tahoma" w:hAnsi="Tahoma" w:cs="Arial"/>
      <w:sz w:val="24"/>
      <w:szCs w:val="24"/>
      <w:lang w:val="de-AT" w:eastAsia="de-DE" w:bidi="ar-SA"/>
    </w:rPr>
  </w:style>
  <w:style w:type="character" w:customStyle="1" w:styleId="CharChar20">
    <w:name w:val="Char Char20"/>
    <w:locked/>
    <w:rsid w:val="00D42991"/>
    <w:rPr>
      <w:rFonts w:ascii="Tahoma" w:hAnsi="Tahoma" w:cs="Tahoma"/>
      <w:b/>
      <w:kern w:val="28"/>
      <w:sz w:val="32"/>
      <w:szCs w:val="36"/>
      <w:lang w:val="de-AT" w:eastAsia="de-DE" w:bidi="ar-SA"/>
    </w:rPr>
  </w:style>
  <w:style w:type="character" w:customStyle="1" w:styleId="CharChar13">
    <w:name w:val="Char Char13"/>
    <w:semiHidden/>
    <w:locked/>
    <w:rsid w:val="00D42991"/>
    <w:rPr>
      <w:rFonts w:ascii="Tahoma" w:hAnsi="Tahoma" w:cs="Tahoma"/>
      <w:sz w:val="22"/>
      <w:szCs w:val="22"/>
      <w:lang w:val="de-AT" w:eastAsia="de-DE" w:bidi="ar-SA"/>
    </w:rPr>
  </w:style>
  <w:style w:type="character" w:customStyle="1" w:styleId="CharChar19">
    <w:name w:val="Char Char19"/>
    <w:semiHidden/>
    <w:locked/>
    <w:rsid w:val="00D42991"/>
    <w:rPr>
      <w:rFonts w:ascii="Tahoma" w:hAnsi="Tahoma" w:cs="Tahoma"/>
      <w:sz w:val="22"/>
      <w:szCs w:val="22"/>
      <w:lang w:val="de-AT" w:eastAsia="de-DE" w:bidi="ar-SA"/>
    </w:rPr>
  </w:style>
  <w:style w:type="character" w:customStyle="1" w:styleId="CharChar3">
    <w:name w:val="Char Char3"/>
    <w:semiHidden/>
    <w:locked/>
    <w:rsid w:val="00D42991"/>
  </w:style>
  <w:style w:type="character" w:customStyle="1" w:styleId="CharChar14">
    <w:name w:val="Char Char14"/>
    <w:semiHidden/>
    <w:locked/>
    <w:rsid w:val="00D42991"/>
  </w:style>
  <w:style w:type="character" w:customStyle="1" w:styleId="CharChar17">
    <w:name w:val="Char Char17"/>
    <w:locked/>
    <w:rsid w:val="00D42991"/>
    <w:rPr>
      <w:rFonts w:ascii="Tahoma" w:hAnsi="Tahoma" w:cs="Tahoma"/>
      <w:sz w:val="22"/>
      <w:szCs w:val="22"/>
      <w:lang w:val="de-AT" w:eastAsia="de-DE" w:bidi="ar-SA"/>
    </w:rPr>
  </w:style>
  <w:style w:type="character" w:customStyle="1" w:styleId="CharChar7">
    <w:name w:val="Char Char7"/>
    <w:semiHidden/>
    <w:locked/>
    <w:rsid w:val="00D42991"/>
    <w:rPr>
      <w:rFonts w:ascii="Tahoma" w:hAnsi="Tahoma" w:cs="Tahoma"/>
      <w:sz w:val="22"/>
      <w:szCs w:val="22"/>
      <w:lang w:val="de-AT" w:eastAsia="de-DE" w:bidi="ar-SA"/>
    </w:rPr>
  </w:style>
  <w:style w:type="character" w:customStyle="1" w:styleId="CharChar6">
    <w:name w:val="Char Char6"/>
    <w:semiHidden/>
    <w:locked/>
    <w:rsid w:val="00D42991"/>
    <w:rPr>
      <w:rFonts w:ascii="Tahoma" w:hAnsi="Tahoma" w:cs="Tahoma"/>
      <w:sz w:val="16"/>
      <w:szCs w:val="16"/>
      <w:lang w:val="de-AT" w:eastAsia="de-DE" w:bidi="ar-SA"/>
    </w:rPr>
  </w:style>
  <w:style w:type="character" w:customStyle="1" w:styleId="CharChar5">
    <w:name w:val="Char Char5"/>
    <w:semiHidden/>
    <w:locked/>
    <w:rsid w:val="00D42991"/>
    <w:rPr>
      <w:rFonts w:ascii="Tahoma" w:hAnsi="Tahoma" w:cs="Tahoma"/>
      <w:sz w:val="22"/>
      <w:szCs w:val="22"/>
      <w:lang w:val="de-AT" w:eastAsia="de-DE" w:bidi="ar-SA"/>
    </w:rPr>
  </w:style>
  <w:style w:type="character" w:customStyle="1" w:styleId="CharChar4">
    <w:name w:val="Char Char4"/>
    <w:semiHidden/>
    <w:locked/>
    <w:rsid w:val="00D42991"/>
    <w:rPr>
      <w:rFonts w:ascii="Tahoma" w:hAnsi="Tahoma" w:cs="Tahoma"/>
      <w:sz w:val="16"/>
      <w:szCs w:val="16"/>
      <w:lang w:val="de-AT" w:eastAsia="de-DE" w:bidi="ar-SA"/>
    </w:rPr>
  </w:style>
  <w:style w:type="character" w:customStyle="1" w:styleId="CharChar18">
    <w:name w:val="Char Char18"/>
    <w:semiHidden/>
    <w:locked/>
    <w:rsid w:val="00D42991"/>
    <w:rPr>
      <w:rFonts w:ascii="Tahoma" w:hAnsi="Tahoma" w:cs="Tahoma"/>
      <w:sz w:val="22"/>
      <w:szCs w:val="22"/>
      <w:lang w:val="de-AT" w:eastAsia="de-DE" w:bidi="ar-SA"/>
    </w:rPr>
  </w:style>
  <w:style w:type="character" w:customStyle="1" w:styleId="CharChar8">
    <w:name w:val="Char Char8"/>
    <w:locked/>
    <w:rsid w:val="00D42991"/>
    <w:rPr>
      <w:rFonts w:ascii="Tahoma" w:hAnsi="Tahoma" w:cs="Tahoma"/>
      <w:sz w:val="22"/>
      <w:szCs w:val="22"/>
      <w:lang w:val="de-AT" w:eastAsia="de-DE" w:bidi="ar-SA"/>
    </w:rPr>
  </w:style>
  <w:style w:type="character" w:customStyle="1" w:styleId="CharChar2">
    <w:name w:val="Char Char2"/>
    <w:locked/>
    <w:rsid w:val="00D42991"/>
    <w:rPr>
      <w:rFonts w:ascii="Calibri" w:eastAsia="Calibri" w:hAnsi="Calibri" w:cs="Times New Roman"/>
      <w:b/>
      <w:bCs/>
      <w:sz w:val="20"/>
      <w:szCs w:val="20"/>
      <w:lang w:val="sq-AL" w:eastAsia="en-US" w:bidi="ar-SA"/>
    </w:rPr>
  </w:style>
  <w:style w:type="character" w:customStyle="1" w:styleId="CharChar26">
    <w:name w:val="Char Char26"/>
    <w:semiHidden/>
    <w:locked/>
    <w:rsid w:val="00D42991"/>
    <w:rPr>
      <w:rFonts w:ascii="Tahoma" w:hAnsi="Tahoma" w:cs="Tahoma"/>
      <w:sz w:val="16"/>
      <w:szCs w:val="16"/>
      <w:lang w:val="sq-AL" w:eastAsia="en-US" w:bidi="ar-SA"/>
    </w:rPr>
  </w:style>
  <w:style w:type="character" w:customStyle="1" w:styleId="CommentTextChar11">
    <w:name w:val="Comment Text Char11"/>
    <w:aliases w:val="Char Char37"/>
    <w:semiHidden/>
    <w:rsid w:val="00D42991"/>
    <w:rPr>
      <w:rFonts w:ascii="Calibri" w:hAnsi="Calibri" w:hint="default"/>
      <w:lang w:val="sq-AL"/>
    </w:rPr>
  </w:style>
  <w:style w:type="character" w:customStyle="1" w:styleId="NormalIndentChar">
    <w:name w:val="Normal Indent Char"/>
    <w:link w:val="NormalIndent"/>
    <w:rsid w:val="00D4299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4299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D42991"/>
    <w:pPr>
      <w:tabs>
        <w:tab w:val="num" w:pos="360"/>
        <w:tab w:val="num" w:pos="1935"/>
        <w:tab w:val="num" w:pos="2563"/>
        <w:tab w:val="num" w:pos="3474"/>
      </w:tabs>
      <w:ind w:left="1935" w:hanging="360"/>
      <w:outlineLvl w:val="6"/>
    </w:pPr>
  </w:style>
  <w:style w:type="character" w:customStyle="1" w:styleId="AODefHeadChar">
    <w:name w:val="AODefHead Char"/>
    <w:link w:val="AODefHead"/>
    <w:rsid w:val="00D42991"/>
    <w:rPr>
      <w:rFonts w:ascii="Times New Roman" w:eastAsia="Times New Roman" w:hAnsi="Times New Roman" w:cs="Times New Roman"/>
      <w:szCs w:val="20"/>
      <w:lang w:val="sq-AL" w:eastAsia="sq-AL" w:bidi="sq-AL"/>
    </w:rPr>
  </w:style>
  <w:style w:type="paragraph" w:customStyle="1" w:styleId="PARA">
    <w:name w:val="PARA"/>
    <w:basedOn w:val="Normal"/>
    <w:locked/>
    <w:rsid w:val="00D4299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D4299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D4299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4299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D4299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42991"/>
    <w:rPr>
      <w:color w:val="0000FF"/>
      <w:spacing w:val="0"/>
      <w:u w:val="double"/>
    </w:rPr>
  </w:style>
  <w:style w:type="paragraph" w:customStyle="1" w:styleId="dia">
    <w:name w:val="di(a)"/>
    <w:basedOn w:val="Normal"/>
    <w:rsid w:val="00D4299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D4299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D4299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D4299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D4299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429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D42991"/>
    <w:rPr>
      <w:rFonts w:cs="Times New Roman"/>
      <w:color w:val="808080"/>
    </w:rPr>
  </w:style>
  <w:style w:type="character" w:customStyle="1" w:styleId="az12">
    <w:name w:val="az12"/>
    <w:uiPriority w:val="99"/>
    <w:rsid w:val="00D4299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4299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42991"/>
  </w:style>
  <w:style w:type="paragraph" w:customStyle="1" w:styleId="xl182">
    <w:name w:val="xl182"/>
    <w:basedOn w:val="Normal"/>
    <w:rsid w:val="00D42991"/>
    <w:pPr>
      <w:spacing w:before="100" w:beforeAutospacing="1" w:after="100" w:afterAutospacing="1" w:line="240" w:lineRule="auto"/>
    </w:pPr>
    <w:rPr>
      <w:rFonts w:ascii="Arial" w:eastAsia="Times New Roman" w:hAnsi="Arial" w:cs="Arial"/>
      <w:sz w:val="24"/>
      <w:szCs w:val="24"/>
    </w:rPr>
  </w:style>
  <w:style w:type="paragraph" w:customStyle="1" w:styleId="xl183">
    <w:name w:val="xl183"/>
    <w:basedOn w:val="Normal"/>
    <w:rsid w:val="00D42991"/>
    <w:pPr>
      <w:pBdr>
        <w:top w:val="dotted"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4">
    <w:name w:val="xl184"/>
    <w:basedOn w:val="Normal"/>
    <w:rsid w:val="00D42991"/>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185">
    <w:name w:val="xl185"/>
    <w:basedOn w:val="Normal"/>
    <w:rsid w:val="00D42991"/>
    <w:pPr>
      <w:spacing w:before="100" w:beforeAutospacing="1" w:after="100" w:afterAutospacing="1" w:line="240" w:lineRule="auto"/>
    </w:pPr>
    <w:rPr>
      <w:rFonts w:ascii="Garamond" w:eastAsia="Times New Roman" w:hAnsi="Garamond" w:cs="Times New Roman"/>
      <w:sz w:val="16"/>
      <w:szCs w:val="16"/>
    </w:rPr>
  </w:style>
  <w:style w:type="paragraph" w:customStyle="1" w:styleId="xl186">
    <w:name w:val="xl186"/>
    <w:basedOn w:val="Normal"/>
    <w:rsid w:val="00D42991"/>
    <w:pPr>
      <w:spacing w:before="100" w:beforeAutospacing="1" w:after="100" w:afterAutospacing="1" w:line="240" w:lineRule="auto"/>
    </w:pPr>
    <w:rPr>
      <w:rFonts w:ascii="Garamond" w:eastAsia="Times New Roman" w:hAnsi="Garamond" w:cs="Times New Roman"/>
      <w:sz w:val="16"/>
      <w:szCs w:val="16"/>
    </w:rPr>
  </w:style>
  <w:style w:type="paragraph" w:customStyle="1" w:styleId="xl187">
    <w:name w:val="xl187"/>
    <w:basedOn w:val="Normal"/>
    <w:rsid w:val="00D42991"/>
    <w:pPr>
      <w:spacing w:before="100" w:beforeAutospacing="1" w:after="100" w:afterAutospacing="1" w:line="240" w:lineRule="auto"/>
    </w:pPr>
    <w:rPr>
      <w:rFonts w:ascii="Garamond" w:eastAsia="Times New Roman" w:hAnsi="Garamond" w:cs="Times New Roman"/>
      <w:b/>
      <w:bCs/>
      <w:i/>
      <w:iCs/>
      <w:sz w:val="16"/>
      <w:szCs w:val="16"/>
    </w:rPr>
  </w:style>
  <w:style w:type="paragraph" w:customStyle="1" w:styleId="xl188">
    <w:name w:val="xl188"/>
    <w:basedOn w:val="Normal"/>
    <w:rsid w:val="00D42991"/>
    <w:pPr>
      <w:pBdr>
        <w:top w:val="double" w:sz="6" w:space="0" w:color="auto"/>
        <w:left w:val="double" w:sz="6"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89">
    <w:name w:val="xl189"/>
    <w:basedOn w:val="Normal"/>
    <w:rsid w:val="00D42991"/>
    <w:pPr>
      <w:pBdr>
        <w:top w:val="double" w:sz="6"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0">
    <w:name w:val="xl190"/>
    <w:basedOn w:val="Normal"/>
    <w:rsid w:val="00D42991"/>
    <w:pPr>
      <w:pBdr>
        <w:top w:val="double" w:sz="6" w:space="0" w:color="auto"/>
        <w:left w:val="single" w:sz="4" w:space="0" w:color="auto"/>
        <w:right w:val="single" w:sz="4" w:space="0" w:color="auto"/>
      </w:pBdr>
      <w:shd w:val="clear" w:color="000000" w:fill="CCFFFF"/>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1">
    <w:name w:val="xl191"/>
    <w:basedOn w:val="Normal"/>
    <w:rsid w:val="00D42991"/>
    <w:pPr>
      <w:pBdr>
        <w:top w:val="double" w:sz="6"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2">
    <w:name w:val="xl192"/>
    <w:basedOn w:val="Normal"/>
    <w:rsid w:val="00D42991"/>
    <w:pPr>
      <w:pBdr>
        <w:top w:val="double" w:sz="6" w:space="0" w:color="auto"/>
        <w:left w:val="single" w:sz="4" w:space="0" w:color="auto"/>
        <w:right w:val="double" w:sz="6" w:space="0" w:color="auto"/>
      </w:pBdr>
      <w:shd w:val="clear" w:color="000000" w:fill="CCFFFF"/>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3">
    <w:name w:val="xl193"/>
    <w:basedOn w:val="Normal"/>
    <w:rsid w:val="00D42991"/>
    <w:pPr>
      <w:pBdr>
        <w:left w:val="double" w:sz="6"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4">
    <w:name w:val="xl194"/>
    <w:basedOn w:val="Normal"/>
    <w:rsid w:val="00D42991"/>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5">
    <w:name w:val="xl195"/>
    <w:basedOn w:val="Normal"/>
    <w:rsid w:val="00D42991"/>
    <w:pPr>
      <w:pBdr>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6">
    <w:name w:val="xl196"/>
    <w:basedOn w:val="Normal"/>
    <w:rsid w:val="00D42991"/>
    <w:pPr>
      <w:pBdr>
        <w:top w:val="dashed" w:sz="4" w:space="0" w:color="auto"/>
        <w:left w:val="single" w:sz="4" w:space="0" w:color="auto"/>
        <w:bottom w:val="single" w:sz="4" w:space="0" w:color="auto"/>
        <w:right w:val="dashed"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197">
    <w:name w:val="xl197"/>
    <w:basedOn w:val="Normal"/>
    <w:rsid w:val="00D42991"/>
    <w:pPr>
      <w:pBdr>
        <w:top w:val="dashed" w:sz="4" w:space="0" w:color="auto"/>
        <w:left w:val="dashed" w:sz="4" w:space="0" w:color="auto"/>
        <w:bottom w:val="single" w:sz="4" w:space="0" w:color="auto"/>
        <w:right w:val="dashed"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198">
    <w:name w:val="xl198"/>
    <w:basedOn w:val="Normal"/>
    <w:rsid w:val="00D42991"/>
    <w:pPr>
      <w:pBdr>
        <w:top w:val="dashed"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9">
    <w:name w:val="xl199"/>
    <w:basedOn w:val="Normal"/>
    <w:rsid w:val="00D42991"/>
    <w:pPr>
      <w:pBdr>
        <w:left w:val="single" w:sz="4" w:space="0" w:color="auto"/>
        <w:bottom w:val="single" w:sz="4" w:space="0" w:color="auto"/>
        <w:right w:val="double" w:sz="6" w:space="0" w:color="auto"/>
      </w:pBdr>
      <w:shd w:val="clear" w:color="000000" w:fill="CCFFFF"/>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00">
    <w:name w:val="xl200"/>
    <w:basedOn w:val="Normal"/>
    <w:rsid w:val="00D42991"/>
    <w:pPr>
      <w:pBdr>
        <w:left w:val="double" w:sz="6" w:space="0" w:color="auto"/>
      </w:pBdr>
      <w:spacing w:before="100" w:beforeAutospacing="1" w:after="100" w:afterAutospacing="1" w:line="240" w:lineRule="auto"/>
      <w:jc w:val="right"/>
    </w:pPr>
    <w:rPr>
      <w:rFonts w:ascii="Garamond" w:eastAsia="Times New Roman" w:hAnsi="Garamond" w:cs="Times New Roman"/>
      <w:b/>
      <w:bCs/>
      <w:color w:val="000000"/>
      <w:sz w:val="16"/>
      <w:szCs w:val="16"/>
    </w:rPr>
  </w:style>
  <w:style w:type="paragraph" w:customStyle="1" w:styleId="xl201">
    <w:name w:val="xl201"/>
    <w:basedOn w:val="Normal"/>
    <w:rsid w:val="00D42991"/>
    <w:pPr>
      <w:pBdr>
        <w:left w:val="single"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rPr>
  </w:style>
  <w:style w:type="paragraph" w:customStyle="1" w:styleId="xl202">
    <w:name w:val="xl202"/>
    <w:basedOn w:val="Normal"/>
    <w:rsid w:val="00D42991"/>
    <w:pPr>
      <w:pBdr>
        <w:left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03">
    <w:name w:val="xl203"/>
    <w:basedOn w:val="Normal"/>
    <w:rsid w:val="00D42991"/>
    <w:pPr>
      <w:pBdr>
        <w:left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04">
    <w:name w:val="xl204"/>
    <w:basedOn w:val="Normal"/>
    <w:rsid w:val="00D42991"/>
    <w:pPr>
      <w:pBdr>
        <w:top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05">
    <w:name w:val="xl205"/>
    <w:basedOn w:val="Normal"/>
    <w:rsid w:val="00D42991"/>
    <w:pPr>
      <w:pBdr>
        <w:top w:val="single" w:sz="4" w:space="0" w:color="auto"/>
        <w:left w:val="single"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06">
    <w:name w:val="xl206"/>
    <w:basedOn w:val="Normal"/>
    <w:rsid w:val="00D42991"/>
    <w:pPr>
      <w:pBdr>
        <w:top w:val="dotted" w:sz="4" w:space="0" w:color="auto"/>
        <w:left w:val="double" w:sz="6" w:space="0" w:color="auto"/>
        <w:bottom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07">
    <w:name w:val="xl207"/>
    <w:basedOn w:val="Normal"/>
    <w:rsid w:val="00D42991"/>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08">
    <w:name w:val="xl208"/>
    <w:basedOn w:val="Normal"/>
    <w:rsid w:val="00D42991"/>
    <w:pPr>
      <w:pBdr>
        <w:top w:val="dotted"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09">
    <w:name w:val="xl209"/>
    <w:basedOn w:val="Normal"/>
    <w:rsid w:val="00D42991"/>
    <w:pPr>
      <w:pBdr>
        <w:top w:val="dotted" w:sz="4" w:space="0" w:color="auto"/>
        <w:left w:val="single" w:sz="4" w:space="0" w:color="auto"/>
        <w:bottom w:val="single"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10">
    <w:name w:val="xl210"/>
    <w:basedOn w:val="Normal"/>
    <w:rsid w:val="00D42991"/>
    <w:pPr>
      <w:pBdr>
        <w:top w:val="dotted" w:sz="4" w:space="0" w:color="auto"/>
        <w:left w:val="dashed" w:sz="4" w:space="0" w:color="auto"/>
        <w:bottom w:val="single"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11">
    <w:name w:val="xl211"/>
    <w:basedOn w:val="Normal"/>
    <w:rsid w:val="00D42991"/>
    <w:pPr>
      <w:pBdr>
        <w:top w:val="dotted" w:sz="4" w:space="0" w:color="auto"/>
        <w:left w:val="dashed" w:sz="4" w:space="0" w:color="auto"/>
        <w:bottom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12">
    <w:name w:val="xl212"/>
    <w:basedOn w:val="Normal"/>
    <w:rsid w:val="00D42991"/>
    <w:pPr>
      <w:pBdr>
        <w:top w:val="dotted" w:sz="4" w:space="0" w:color="auto"/>
        <w:left w:val="single" w:sz="4" w:space="0" w:color="auto"/>
        <w:bottom w:val="single"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13">
    <w:name w:val="xl213"/>
    <w:basedOn w:val="Normal"/>
    <w:rsid w:val="00D42991"/>
    <w:pPr>
      <w:pBdr>
        <w:top w:val="dotted" w:sz="4" w:space="0" w:color="auto"/>
        <w:left w:val="double" w:sz="6"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14">
    <w:name w:val="xl214"/>
    <w:basedOn w:val="Normal"/>
    <w:rsid w:val="00D42991"/>
    <w:pPr>
      <w:pBdr>
        <w:top w:val="dotted" w:sz="4" w:space="0" w:color="auto"/>
        <w:left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15">
    <w:name w:val="xl215"/>
    <w:basedOn w:val="Normal"/>
    <w:rsid w:val="00D42991"/>
    <w:pPr>
      <w:pBdr>
        <w:top w:val="dotted" w:sz="4" w:space="0" w:color="auto"/>
        <w:left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16">
    <w:name w:val="xl216"/>
    <w:basedOn w:val="Normal"/>
    <w:rsid w:val="00D42991"/>
    <w:pPr>
      <w:pBdr>
        <w:top w:val="dotted" w:sz="4" w:space="0" w:color="auto"/>
        <w:left w:val="single"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17">
    <w:name w:val="xl217"/>
    <w:basedOn w:val="Normal"/>
    <w:rsid w:val="00D42991"/>
    <w:pPr>
      <w:pBdr>
        <w:top w:val="dotted" w:sz="4" w:space="0" w:color="auto"/>
        <w:left w:val="dashed"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18">
    <w:name w:val="xl218"/>
    <w:basedOn w:val="Normal"/>
    <w:rsid w:val="00D42991"/>
    <w:pPr>
      <w:pBdr>
        <w:top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19">
    <w:name w:val="xl219"/>
    <w:basedOn w:val="Normal"/>
    <w:rsid w:val="00D42991"/>
    <w:pPr>
      <w:pBdr>
        <w:top w:val="dotted" w:sz="4" w:space="0" w:color="auto"/>
        <w:left w:val="single"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20">
    <w:name w:val="xl220"/>
    <w:basedOn w:val="Normal"/>
    <w:rsid w:val="00D42991"/>
    <w:pPr>
      <w:pBdr>
        <w:top w:val="dotted" w:sz="4" w:space="0" w:color="auto"/>
        <w:left w:val="double" w:sz="6"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21">
    <w:name w:val="xl221"/>
    <w:basedOn w:val="Normal"/>
    <w:rsid w:val="00D42991"/>
    <w:pPr>
      <w:pBdr>
        <w:top w:val="dotted" w:sz="4" w:space="0" w:color="auto"/>
        <w:bottom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22">
    <w:name w:val="xl222"/>
    <w:basedOn w:val="Normal"/>
    <w:rsid w:val="00D42991"/>
    <w:pPr>
      <w:pBdr>
        <w:top w:val="dotted" w:sz="4" w:space="0" w:color="auto"/>
        <w:bottom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23">
    <w:name w:val="xl223"/>
    <w:basedOn w:val="Normal"/>
    <w:rsid w:val="00D42991"/>
    <w:pPr>
      <w:pBdr>
        <w:top w:val="single" w:sz="4" w:space="0" w:color="auto"/>
        <w:left w:val="double" w:sz="6" w:space="0" w:color="auto"/>
        <w:bottom w:val="dotted" w:sz="4" w:space="0" w:color="auto"/>
      </w:pBdr>
      <w:spacing w:before="100" w:beforeAutospacing="1" w:after="100" w:afterAutospacing="1" w:line="240" w:lineRule="auto"/>
      <w:jc w:val="right"/>
    </w:pPr>
    <w:rPr>
      <w:rFonts w:ascii="Garamond" w:eastAsia="Times New Roman" w:hAnsi="Garamond" w:cs="Times New Roman"/>
      <w:b/>
      <w:bCs/>
      <w:color w:val="000000"/>
      <w:sz w:val="16"/>
      <w:szCs w:val="16"/>
    </w:rPr>
  </w:style>
  <w:style w:type="paragraph" w:customStyle="1" w:styleId="xl224">
    <w:name w:val="xl224"/>
    <w:basedOn w:val="Normal"/>
    <w:rsid w:val="00D42991"/>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rPr>
  </w:style>
  <w:style w:type="paragraph" w:customStyle="1" w:styleId="xl225">
    <w:name w:val="xl225"/>
    <w:basedOn w:val="Normal"/>
    <w:rsid w:val="00D42991"/>
    <w:pPr>
      <w:pBdr>
        <w:top w:val="single" w:sz="4" w:space="0" w:color="auto"/>
        <w:left w:val="single" w:sz="4" w:space="0" w:color="auto"/>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26">
    <w:name w:val="xl226"/>
    <w:basedOn w:val="Normal"/>
    <w:rsid w:val="00D42991"/>
    <w:pPr>
      <w:pBdr>
        <w:top w:val="single" w:sz="4" w:space="0" w:color="auto"/>
        <w:left w:val="single"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27">
    <w:name w:val="xl227"/>
    <w:basedOn w:val="Normal"/>
    <w:rsid w:val="00D42991"/>
    <w:pPr>
      <w:pBdr>
        <w:top w:val="single" w:sz="4" w:space="0" w:color="auto"/>
        <w:left w:val="dashed"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28">
    <w:name w:val="xl228"/>
    <w:basedOn w:val="Normal"/>
    <w:rsid w:val="00D42991"/>
    <w:pPr>
      <w:pBdr>
        <w:top w:val="single" w:sz="4" w:space="0" w:color="auto"/>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29">
    <w:name w:val="xl229"/>
    <w:basedOn w:val="Normal"/>
    <w:rsid w:val="00D42991"/>
    <w:pPr>
      <w:pBdr>
        <w:top w:val="single" w:sz="4" w:space="0" w:color="auto"/>
        <w:left w:val="single" w:sz="4" w:space="0" w:color="auto"/>
        <w:bottom w:val="dotted"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30">
    <w:name w:val="xl230"/>
    <w:basedOn w:val="Normal"/>
    <w:rsid w:val="00D42991"/>
    <w:pPr>
      <w:pBdr>
        <w:top w:val="dotted" w:sz="4" w:space="0" w:color="auto"/>
        <w:left w:val="double" w:sz="6" w:space="0" w:color="auto"/>
        <w:bottom w:val="dott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31">
    <w:name w:val="xl231"/>
    <w:basedOn w:val="Normal"/>
    <w:rsid w:val="00D42991"/>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32">
    <w:name w:val="xl232"/>
    <w:basedOn w:val="Normal"/>
    <w:rsid w:val="00D42991"/>
    <w:pPr>
      <w:pBdr>
        <w:top w:val="dotted" w:sz="4" w:space="0" w:color="auto"/>
        <w:left w:val="single" w:sz="4" w:space="0" w:color="auto"/>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33">
    <w:name w:val="xl233"/>
    <w:basedOn w:val="Normal"/>
    <w:rsid w:val="00D42991"/>
    <w:pPr>
      <w:pBdr>
        <w:top w:val="dotted" w:sz="4" w:space="0" w:color="auto"/>
        <w:left w:val="single"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34">
    <w:name w:val="xl234"/>
    <w:basedOn w:val="Normal"/>
    <w:rsid w:val="00D42991"/>
    <w:pPr>
      <w:pBdr>
        <w:top w:val="dotted" w:sz="4" w:space="0" w:color="auto"/>
        <w:left w:val="dashed"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35">
    <w:name w:val="xl235"/>
    <w:basedOn w:val="Normal"/>
    <w:rsid w:val="00D42991"/>
    <w:pPr>
      <w:pBdr>
        <w:top w:val="dotted" w:sz="4" w:space="0" w:color="auto"/>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36">
    <w:name w:val="xl236"/>
    <w:basedOn w:val="Normal"/>
    <w:rsid w:val="00D42991"/>
    <w:pPr>
      <w:pBdr>
        <w:top w:val="dotted" w:sz="4" w:space="0" w:color="auto"/>
        <w:left w:val="single" w:sz="4" w:space="0" w:color="auto"/>
        <w:bottom w:val="dotted"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37">
    <w:name w:val="xl237"/>
    <w:basedOn w:val="Normal"/>
    <w:rsid w:val="00D42991"/>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rPr>
  </w:style>
  <w:style w:type="paragraph" w:customStyle="1" w:styleId="xl238">
    <w:name w:val="xl238"/>
    <w:basedOn w:val="Normal"/>
    <w:rsid w:val="00D42991"/>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rPr>
  </w:style>
  <w:style w:type="paragraph" w:customStyle="1" w:styleId="xl239">
    <w:name w:val="xl239"/>
    <w:basedOn w:val="Normal"/>
    <w:rsid w:val="00D42991"/>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40">
    <w:name w:val="xl240"/>
    <w:basedOn w:val="Normal"/>
    <w:rsid w:val="00D42991"/>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41">
    <w:name w:val="xl241"/>
    <w:basedOn w:val="Normal"/>
    <w:rsid w:val="00D42991"/>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42">
    <w:name w:val="xl242"/>
    <w:basedOn w:val="Normal"/>
    <w:rsid w:val="00D42991"/>
    <w:pPr>
      <w:pBdr>
        <w:top w:val="dotted" w:sz="4" w:space="0" w:color="auto"/>
        <w:left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43">
    <w:name w:val="xl243"/>
    <w:basedOn w:val="Normal"/>
    <w:rsid w:val="00D42991"/>
    <w:pPr>
      <w:pBdr>
        <w:top w:val="dotted" w:sz="4" w:space="0" w:color="auto"/>
        <w:left w:val="double" w:sz="6" w:space="0" w:color="auto"/>
        <w:bottom w:val="dotted"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44">
    <w:name w:val="xl244"/>
    <w:basedOn w:val="Normal"/>
    <w:rsid w:val="00D42991"/>
    <w:pPr>
      <w:pBdr>
        <w:top w:val="dotted" w:sz="4" w:space="0" w:color="auto"/>
        <w:bottom w:val="dott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45">
    <w:name w:val="xl245"/>
    <w:basedOn w:val="Normal"/>
    <w:rsid w:val="00D42991"/>
    <w:pPr>
      <w:pBdr>
        <w:top w:val="single" w:sz="4" w:space="0" w:color="auto"/>
        <w:left w:val="dashed" w:sz="4" w:space="0" w:color="auto"/>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46">
    <w:name w:val="xl246"/>
    <w:basedOn w:val="Normal"/>
    <w:rsid w:val="00D42991"/>
    <w:pPr>
      <w:pBdr>
        <w:top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47">
    <w:name w:val="xl247"/>
    <w:basedOn w:val="Normal"/>
    <w:rsid w:val="00D42991"/>
    <w:pPr>
      <w:pBdr>
        <w:top w:val="dotted" w:sz="4" w:space="0" w:color="auto"/>
        <w:left w:val="single"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48">
    <w:name w:val="xl248"/>
    <w:basedOn w:val="Normal"/>
    <w:rsid w:val="00D42991"/>
    <w:pPr>
      <w:pBdr>
        <w:top w:val="dashed" w:sz="4" w:space="0" w:color="auto"/>
        <w:left w:val="double" w:sz="6" w:space="0" w:color="auto"/>
        <w:bottom w:val="dashed" w:sz="4" w:space="0" w:color="auto"/>
      </w:pBdr>
      <w:spacing w:before="100" w:beforeAutospacing="1" w:after="100" w:afterAutospacing="1" w:line="240" w:lineRule="auto"/>
      <w:jc w:val="right"/>
    </w:pPr>
    <w:rPr>
      <w:rFonts w:ascii="Garamond" w:eastAsia="Times New Roman" w:hAnsi="Garamond" w:cs="Times New Roman"/>
      <w:b/>
      <w:bCs/>
      <w:color w:val="000000"/>
      <w:sz w:val="16"/>
      <w:szCs w:val="16"/>
    </w:rPr>
  </w:style>
  <w:style w:type="paragraph" w:customStyle="1" w:styleId="xl249">
    <w:name w:val="xl249"/>
    <w:basedOn w:val="Normal"/>
    <w:rsid w:val="00D42991"/>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rPr>
  </w:style>
  <w:style w:type="paragraph" w:customStyle="1" w:styleId="xl250">
    <w:name w:val="xl250"/>
    <w:basedOn w:val="Normal"/>
    <w:rsid w:val="00D42991"/>
    <w:pPr>
      <w:pBdr>
        <w:left w:val="single" w:sz="4" w:space="0" w:color="auto"/>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51">
    <w:name w:val="xl251"/>
    <w:basedOn w:val="Normal"/>
    <w:rsid w:val="00D42991"/>
    <w:pPr>
      <w:pBdr>
        <w:left w:val="single"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52">
    <w:name w:val="xl252"/>
    <w:basedOn w:val="Normal"/>
    <w:rsid w:val="00D42991"/>
    <w:pPr>
      <w:pBdr>
        <w:left w:val="dashed"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53">
    <w:name w:val="xl253"/>
    <w:basedOn w:val="Normal"/>
    <w:rsid w:val="00D42991"/>
    <w:pPr>
      <w:pBdr>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54">
    <w:name w:val="xl254"/>
    <w:basedOn w:val="Normal"/>
    <w:rsid w:val="00D42991"/>
    <w:pPr>
      <w:pBdr>
        <w:left w:val="single" w:sz="4" w:space="0" w:color="auto"/>
        <w:bottom w:val="dotted"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55">
    <w:name w:val="xl255"/>
    <w:basedOn w:val="Normal"/>
    <w:rsid w:val="00D42991"/>
    <w:pPr>
      <w:pBdr>
        <w:left w:val="single" w:sz="4" w:space="0" w:color="auto"/>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56">
    <w:name w:val="xl256"/>
    <w:basedOn w:val="Normal"/>
    <w:rsid w:val="00D42991"/>
    <w:pPr>
      <w:pBdr>
        <w:left w:val="single"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57">
    <w:name w:val="xl257"/>
    <w:basedOn w:val="Normal"/>
    <w:rsid w:val="00D42991"/>
    <w:pPr>
      <w:pBdr>
        <w:left w:val="dashed"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58">
    <w:name w:val="xl258"/>
    <w:basedOn w:val="Normal"/>
    <w:rsid w:val="00D42991"/>
    <w:pPr>
      <w:pBdr>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59">
    <w:name w:val="xl259"/>
    <w:basedOn w:val="Normal"/>
    <w:rsid w:val="00D42991"/>
    <w:pPr>
      <w:pBdr>
        <w:left w:val="single" w:sz="4" w:space="0" w:color="auto"/>
        <w:bottom w:val="dotted"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60">
    <w:name w:val="xl260"/>
    <w:basedOn w:val="Normal"/>
    <w:rsid w:val="00D42991"/>
    <w:pPr>
      <w:pBdr>
        <w:top w:val="single" w:sz="4" w:space="0" w:color="auto"/>
        <w:left w:val="single"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b/>
      <w:bCs/>
      <w:color w:val="FF0000"/>
      <w:sz w:val="16"/>
      <w:szCs w:val="16"/>
    </w:rPr>
  </w:style>
  <w:style w:type="paragraph" w:customStyle="1" w:styleId="xl261">
    <w:name w:val="xl261"/>
    <w:basedOn w:val="Normal"/>
    <w:rsid w:val="00D42991"/>
    <w:pPr>
      <w:pBdr>
        <w:top w:val="single" w:sz="4" w:space="0" w:color="auto"/>
        <w:left w:val="dashed"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b/>
      <w:bCs/>
      <w:color w:val="FF0000"/>
      <w:sz w:val="16"/>
      <w:szCs w:val="16"/>
    </w:rPr>
  </w:style>
  <w:style w:type="paragraph" w:customStyle="1" w:styleId="xl262">
    <w:name w:val="xl262"/>
    <w:basedOn w:val="Normal"/>
    <w:rsid w:val="00D42991"/>
    <w:pPr>
      <w:pBdr>
        <w:top w:val="single" w:sz="4" w:space="0" w:color="auto"/>
        <w:bottom w:val="dotted"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color w:val="FF0000"/>
      <w:sz w:val="16"/>
      <w:szCs w:val="16"/>
    </w:rPr>
  </w:style>
  <w:style w:type="paragraph" w:customStyle="1" w:styleId="xl263">
    <w:name w:val="xl263"/>
    <w:basedOn w:val="Normal"/>
    <w:rsid w:val="00D42991"/>
    <w:pPr>
      <w:pBdr>
        <w:top w:val="single" w:sz="4" w:space="0" w:color="auto"/>
        <w:left w:val="single" w:sz="4" w:space="0" w:color="auto"/>
        <w:bottom w:val="dotted"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b/>
      <w:bCs/>
      <w:color w:val="FF0000"/>
      <w:sz w:val="16"/>
      <w:szCs w:val="16"/>
    </w:rPr>
  </w:style>
  <w:style w:type="paragraph" w:customStyle="1" w:styleId="xl264">
    <w:name w:val="xl264"/>
    <w:basedOn w:val="Normal"/>
    <w:rsid w:val="00D42991"/>
    <w:pPr>
      <w:pBdr>
        <w:top w:val="dotted" w:sz="4" w:space="0" w:color="auto"/>
        <w:left w:val="single" w:sz="4" w:space="0" w:color="auto"/>
        <w:bottom w:val="single" w:sz="4" w:space="0" w:color="auto"/>
        <w:right w:val="dashed" w:sz="4" w:space="0" w:color="auto"/>
      </w:pBdr>
      <w:spacing w:before="100" w:beforeAutospacing="1" w:after="100" w:afterAutospacing="1" w:line="240" w:lineRule="auto"/>
    </w:pPr>
    <w:rPr>
      <w:rFonts w:ascii="Garamond" w:eastAsia="Times New Roman" w:hAnsi="Garamond" w:cs="Times New Roman"/>
      <w:color w:val="FF0000"/>
      <w:sz w:val="16"/>
      <w:szCs w:val="16"/>
    </w:rPr>
  </w:style>
  <w:style w:type="paragraph" w:customStyle="1" w:styleId="xl265">
    <w:name w:val="xl265"/>
    <w:basedOn w:val="Normal"/>
    <w:rsid w:val="00D42991"/>
    <w:pPr>
      <w:pBdr>
        <w:top w:val="dotted" w:sz="4" w:space="0" w:color="auto"/>
        <w:left w:val="dashed" w:sz="4" w:space="0" w:color="auto"/>
        <w:bottom w:val="single" w:sz="4" w:space="0" w:color="auto"/>
        <w:right w:val="dashed" w:sz="4" w:space="0" w:color="auto"/>
      </w:pBdr>
      <w:spacing w:before="100" w:beforeAutospacing="1" w:after="100" w:afterAutospacing="1" w:line="240" w:lineRule="auto"/>
    </w:pPr>
    <w:rPr>
      <w:rFonts w:ascii="Garamond" w:eastAsia="Times New Roman" w:hAnsi="Garamond" w:cs="Times New Roman"/>
      <w:color w:val="FF0000"/>
      <w:sz w:val="16"/>
      <w:szCs w:val="16"/>
    </w:rPr>
  </w:style>
  <w:style w:type="paragraph" w:customStyle="1" w:styleId="xl266">
    <w:name w:val="xl266"/>
    <w:basedOn w:val="Normal"/>
    <w:rsid w:val="00D42991"/>
    <w:pPr>
      <w:pBdr>
        <w:top w:val="dotted" w:sz="4" w:space="0" w:color="auto"/>
        <w:bottom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color w:val="FF0000"/>
      <w:sz w:val="16"/>
      <w:szCs w:val="16"/>
    </w:rPr>
  </w:style>
  <w:style w:type="paragraph" w:customStyle="1" w:styleId="xl267">
    <w:name w:val="xl267"/>
    <w:basedOn w:val="Normal"/>
    <w:rsid w:val="00D42991"/>
    <w:pPr>
      <w:pBdr>
        <w:top w:val="dotted" w:sz="4" w:space="0" w:color="auto"/>
        <w:left w:val="single" w:sz="4" w:space="0" w:color="auto"/>
        <w:bottom w:val="single"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color w:val="FF0000"/>
      <w:sz w:val="16"/>
      <w:szCs w:val="16"/>
    </w:rPr>
  </w:style>
  <w:style w:type="paragraph" w:customStyle="1" w:styleId="xl268">
    <w:name w:val="xl268"/>
    <w:basedOn w:val="Normal"/>
    <w:rsid w:val="00D42991"/>
    <w:pPr>
      <w:pBdr>
        <w:left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69">
    <w:name w:val="xl269"/>
    <w:basedOn w:val="Normal"/>
    <w:rsid w:val="00D42991"/>
    <w:pPr>
      <w:pBdr>
        <w:left w:val="single"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70">
    <w:name w:val="xl270"/>
    <w:basedOn w:val="Normal"/>
    <w:rsid w:val="00D42991"/>
    <w:pPr>
      <w:pBdr>
        <w:left w:val="dashed" w:sz="4" w:space="0" w:color="auto"/>
        <w:right w:val="dashed"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71">
    <w:name w:val="xl271"/>
    <w:basedOn w:val="Normal"/>
    <w:rsid w:val="00D42991"/>
    <w:pPr>
      <w:pBdr>
        <w:right w:val="single"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72">
    <w:name w:val="xl272"/>
    <w:basedOn w:val="Normal"/>
    <w:rsid w:val="00D42991"/>
    <w:pPr>
      <w:pBdr>
        <w:left w:val="single"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73">
    <w:name w:val="xl273"/>
    <w:basedOn w:val="Normal"/>
    <w:rsid w:val="00D42991"/>
    <w:pPr>
      <w:pBdr>
        <w:left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74">
    <w:name w:val="xl274"/>
    <w:basedOn w:val="Normal"/>
    <w:rsid w:val="00D42991"/>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rPr>
  </w:style>
  <w:style w:type="paragraph" w:customStyle="1" w:styleId="xl275">
    <w:name w:val="xl275"/>
    <w:basedOn w:val="Normal"/>
    <w:rsid w:val="00D42991"/>
    <w:pPr>
      <w:pBdr>
        <w:top w:val="single" w:sz="4" w:space="0" w:color="auto"/>
        <w:left w:val="dashed" w:sz="4" w:space="0" w:color="auto"/>
        <w:bottom w:val="dotted" w:sz="4" w:space="0" w:color="auto"/>
        <w:right w:val="dott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76">
    <w:name w:val="xl276"/>
    <w:basedOn w:val="Normal"/>
    <w:rsid w:val="00D42991"/>
    <w:pPr>
      <w:pBdr>
        <w:top w:val="single" w:sz="4" w:space="0" w:color="auto"/>
        <w:bottom w:val="dotted" w:sz="4"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77">
    <w:name w:val="xl277"/>
    <w:basedOn w:val="Normal"/>
    <w:rsid w:val="00D42991"/>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78">
    <w:name w:val="xl278"/>
    <w:basedOn w:val="Normal"/>
    <w:rsid w:val="00D42991"/>
    <w:pPr>
      <w:pBdr>
        <w:left w:val="single" w:sz="4"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79">
    <w:name w:val="xl279"/>
    <w:basedOn w:val="Normal"/>
    <w:rsid w:val="00D42991"/>
    <w:pPr>
      <w:pBdr>
        <w:left w:val="dashed" w:sz="4"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80">
    <w:name w:val="xl280"/>
    <w:basedOn w:val="Normal"/>
    <w:rsid w:val="00D42991"/>
    <w:pPr>
      <w:pBdr>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81">
    <w:name w:val="xl281"/>
    <w:basedOn w:val="Normal"/>
    <w:rsid w:val="00D42991"/>
    <w:pPr>
      <w:pBdr>
        <w:left w:val="single" w:sz="4"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82">
    <w:name w:val="xl282"/>
    <w:basedOn w:val="Normal"/>
    <w:rsid w:val="00D42991"/>
    <w:pPr>
      <w:pBdr>
        <w:top w:val="dotted" w:sz="4" w:space="0" w:color="auto"/>
        <w:left w:val="single" w:sz="4" w:space="0" w:color="auto"/>
        <w:bottom w:val="single" w:sz="4" w:space="0" w:color="auto"/>
        <w:right w:val="dashed" w:sz="4" w:space="0" w:color="auto"/>
      </w:pBdr>
      <w:shd w:val="clear" w:color="000000" w:fill="CCFFFF"/>
      <w:spacing w:before="100" w:beforeAutospacing="1" w:after="100" w:afterAutospacing="1" w:line="240" w:lineRule="auto"/>
    </w:pPr>
    <w:rPr>
      <w:rFonts w:ascii="Garamond" w:eastAsia="Times New Roman" w:hAnsi="Garamond" w:cs="Times New Roman"/>
      <w:sz w:val="16"/>
      <w:szCs w:val="16"/>
    </w:rPr>
  </w:style>
  <w:style w:type="paragraph" w:customStyle="1" w:styleId="xl283">
    <w:name w:val="xl283"/>
    <w:basedOn w:val="Normal"/>
    <w:rsid w:val="00D42991"/>
    <w:pPr>
      <w:pBdr>
        <w:top w:val="single" w:sz="4" w:space="0" w:color="auto"/>
        <w:left w:val="single" w:sz="4"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84">
    <w:name w:val="xl284"/>
    <w:basedOn w:val="Normal"/>
    <w:rsid w:val="00D42991"/>
    <w:pPr>
      <w:pBdr>
        <w:top w:val="single" w:sz="4" w:space="0" w:color="auto"/>
        <w:left w:val="single" w:sz="4"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85">
    <w:name w:val="xl285"/>
    <w:basedOn w:val="Normal"/>
    <w:rsid w:val="00D42991"/>
    <w:pPr>
      <w:pBdr>
        <w:top w:val="single" w:sz="4" w:space="0" w:color="auto"/>
        <w:left w:val="double" w:sz="6" w:space="0" w:color="auto"/>
        <w:bottom w:val="double" w:sz="6" w:space="0" w:color="auto"/>
      </w:pBdr>
      <w:spacing w:before="100" w:beforeAutospacing="1" w:after="100" w:afterAutospacing="1" w:line="240" w:lineRule="auto"/>
      <w:jc w:val="center"/>
    </w:pPr>
    <w:rPr>
      <w:rFonts w:ascii="Garamond" w:eastAsia="Times New Roman" w:hAnsi="Garamond" w:cs="Times New Roman"/>
      <w:b/>
      <w:bCs/>
      <w:color w:val="000000"/>
      <w:sz w:val="16"/>
      <w:szCs w:val="16"/>
    </w:rPr>
  </w:style>
  <w:style w:type="paragraph" w:customStyle="1" w:styleId="xl286">
    <w:name w:val="xl286"/>
    <w:basedOn w:val="Normal"/>
    <w:rsid w:val="00D42991"/>
    <w:pPr>
      <w:pBdr>
        <w:top w:val="single" w:sz="4" w:space="0" w:color="auto"/>
        <w:bottom w:val="double" w:sz="6"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6"/>
      <w:szCs w:val="16"/>
    </w:rPr>
  </w:style>
  <w:style w:type="paragraph" w:customStyle="1" w:styleId="xl287">
    <w:name w:val="xl287"/>
    <w:basedOn w:val="Normal"/>
    <w:rsid w:val="00D42991"/>
    <w:pPr>
      <w:pBdr>
        <w:top w:val="single" w:sz="4" w:space="0" w:color="auto"/>
        <w:left w:val="single" w:sz="4" w:space="0" w:color="auto"/>
        <w:bottom w:val="double" w:sz="6"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88">
    <w:name w:val="xl288"/>
    <w:basedOn w:val="Normal"/>
    <w:rsid w:val="00D42991"/>
    <w:pPr>
      <w:pBdr>
        <w:top w:val="single" w:sz="4" w:space="0" w:color="auto"/>
        <w:left w:val="single" w:sz="4" w:space="0" w:color="auto"/>
        <w:bottom w:val="double" w:sz="6" w:space="0" w:color="auto"/>
        <w:right w:val="dashed" w:sz="4" w:space="0" w:color="auto"/>
      </w:pBdr>
      <w:spacing w:before="100" w:beforeAutospacing="1" w:after="100" w:afterAutospacing="1" w:line="240" w:lineRule="auto"/>
    </w:pPr>
    <w:rPr>
      <w:rFonts w:ascii="Garamond" w:eastAsia="Times New Roman" w:hAnsi="Garamond" w:cs="Times New Roman"/>
      <w:b/>
      <w:bCs/>
      <w:color w:val="FF0000"/>
      <w:sz w:val="16"/>
      <w:szCs w:val="16"/>
    </w:rPr>
  </w:style>
  <w:style w:type="paragraph" w:customStyle="1" w:styleId="xl289">
    <w:name w:val="xl289"/>
    <w:basedOn w:val="Normal"/>
    <w:rsid w:val="00D42991"/>
    <w:pPr>
      <w:pBdr>
        <w:top w:val="single" w:sz="4" w:space="0" w:color="auto"/>
        <w:left w:val="dashed" w:sz="4" w:space="0" w:color="auto"/>
        <w:bottom w:val="double" w:sz="6" w:space="0" w:color="auto"/>
        <w:right w:val="dashed"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90">
    <w:name w:val="xl290"/>
    <w:basedOn w:val="Normal"/>
    <w:rsid w:val="00D42991"/>
    <w:pPr>
      <w:pBdr>
        <w:top w:val="single" w:sz="4" w:space="0" w:color="auto"/>
        <w:left w:val="dashed" w:sz="4" w:space="0" w:color="auto"/>
        <w:bottom w:val="double" w:sz="6" w:space="0" w:color="auto"/>
        <w:right w:val="dashed" w:sz="4" w:space="0" w:color="auto"/>
      </w:pBdr>
      <w:spacing w:before="100" w:beforeAutospacing="1" w:after="100" w:afterAutospacing="1" w:line="240" w:lineRule="auto"/>
    </w:pPr>
    <w:rPr>
      <w:rFonts w:ascii="Garamond" w:eastAsia="Times New Roman" w:hAnsi="Garamond" w:cs="Times New Roman"/>
      <w:b/>
      <w:bCs/>
      <w:color w:val="FF0000"/>
      <w:sz w:val="16"/>
      <w:szCs w:val="16"/>
    </w:rPr>
  </w:style>
  <w:style w:type="paragraph" w:customStyle="1" w:styleId="xl291">
    <w:name w:val="xl291"/>
    <w:basedOn w:val="Normal"/>
    <w:rsid w:val="00D42991"/>
    <w:pPr>
      <w:pBdr>
        <w:top w:val="single" w:sz="4" w:space="0" w:color="auto"/>
        <w:bottom w:val="double" w:sz="6" w:space="0" w:color="auto"/>
        <w:right w:val="single" w:sz="4" w:space="0" w:color="auto"/>
      </w:pBdr>
      <w:shd w:val="clear" w:color="000000" w:fill="CCFFFF"/>
      <w:spacing w:before="100" w:beforeAutospacing="1" w:after="100" w:afterAutospacing="1" w:line="240" w:lineRule="auto"/>
    </w:pPr>
    <w:rPr>
      <w:rFonts w:ascii="Garamond" w:eastAsia="Times New Roman" w:hAnsi="Garamond" w:cs="Times New Roman"/>
      <w:b/>
      <w:bCs/>
      <w:color w:val="FF0000"/>
      <w:sz w:val="16"/>
      <w:szCs w:val="16"/>
    </w:rPr>
  </w:style>
  <w:style w:type="paragraph" w:customStyle="1" w:styleId="xl292">
    <w:name w:val="xl292"/>
    <w:basedOn w:val="Normal"/>
    <w:rsid w:val="00D42991"/>
    <w:pPr>
      <w:pBdr>
        <w:top w:val="single" w:sz="4" w:space="0" w:color="auto"/>
        <w:left w:val="single" w:sz="4" w:space="0" w:color="auto"/>
        <w:bottom w:val="double" w:sz="6" w:space="0" w:color="auto"/>
        <w:right w:val="double" w:sz="6" w:space="0" w:color="auto"/>
      </w:pBdr>
      <w:shd w:val="clear" w:color="000000" w:fill="CCFFFF"/>
      <w:spacing w:before="100" w:beforeAutospacing="1" w:after="100" w:afterAutospacing="1" w:line="240" w:lineRule="auto"/>
    </w:pPr>
    <w:rPr>
      <w:rFonts w:ascii="Garamond" w:eastAsia="Times New Roman" w:hAnsi="Garamond" w:cs="Times New Roman"/>
      <w:b/>
      <w:bCs/>
      <w:color w:val="FF0000"/>
      <w:sz w:val="16"/>
      <w:szCs w:val="16"/>
    </w:rPr>
  </w:style>
  <w:style w:type="paragraph" w:customStyle="1" w:styleId="AutoritetiEmr">
    <w:name w:val="Autoriteti Emër"/>
    <w:basedOn w:val="Paragrafi"/>
    <w:qFormat/>
    <w:rsid w:val="00D42991"/>
    <w:pPr>
      <w:ind w:firstLine="0"/>
      <w:jc w:val="right"/>
    </w:pPr>
    <w:rPr>
      <w:rFonts w:cs="Times New Roman"/>
      <w:b/>
      <w:caps/>
      <w:szCs w:val="20"/>
    </w:rPr>
  </w:style>
  <w:style w:type="paragraph" w:customStyle="1" w:styleId="Paragrafi02">
    <w:name w:val="Paragrafi 0.2"/>
    <w:basedOn w:val="Paragrafi"/>
    <w:qFormat/>
    <w:rsid w:val="00D42991"/>
    <w:rPr>
      <w:spacing w:val="-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eader" Target="header4.xml"/><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55</Pages>
  <Words>14336</Words>
  <Characters>81716</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2014-09-26T08:54:00Z</dcterms:created>
  <dcterms:modified xsi:type="dcterms:W3CDTF">2014-09-26T09:04:00Z</dcterms:modified>
</cp:coreProperties>
</file>