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CC90A7" w14:textId="77777777"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r w:rsidRPr="008B4E5A">
        <w:rPr>
          <w:rFonts w:ascii="Garamond" w:hAnsi="Garamond"/>
          <w:b/>
          <w:color w:val="000000"/>
          <w:sz w:val="24"/>
        </w:rPr>
        <w:t>AKT NORMATIV</w:t>
      </w:r>
    </w:p>
    <w:p w14:paraId="1ED61190" w14:textId="77777777"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r w:rsidRPr="008B4E5A">
        <w:rPr>
          <w:rFonts w:ascii="Garamond" w:hAnsi="Garamond"/>
          <w:b/>
          <w:color w:val="000000"/>
          <w:sz w:val="24"/>
        </w:rPr>
        <w:t>Nr.</w:t>
      </w:r>
      <w:r w:rsidR="001E1F67" w:rsidRPr="008B4E5A">
        <w:rPr>
          <w:rFonts w:ascii="Garamond" w:hAnsi="Garamond" w:cs="Times New Roman"/>
          <w:b/>
          <w:bCs/>
          <w:color w:val="000000"/>
          <w:sz w:val="24"/>
          <w:szCs w:val="24"/>
        </w:rPr>
        <w:t xml:space="preserve"> </w:t>
      </w:r>
      <w:r w:rsidR="0075200D" w:rsidRPr="008B4E5A">
        <w:rPr>
          <w:rFonts w:ascii="Garamond" w:hAnsi="Garamond"/>
          <w:b/>
          <w:color w:val="000000"/>
          <w:sz w:val="24"/>
        </w:rPr>
        <w:t>8</w:t>
      </w:r>
      <w:r w:rsidRPr="008B4E5A">
        <w:rPr>
          <w:rFonts w:ascii="Garamond" w:hAnsi="Garamond"/>
          <w:b/>
          <w:color w:val="000000"/>
          <w:sz w:val="24"/>
        </w:rPr>
        <w:t xml:space="preserve">, datë </w:t>
      </w:r>
      <w:r w:rsidR="0075200D" w:rsidRPr="008B4E5A">
        <w:rPr>
          <w:rFonts w:ascii="Garamond" w:hAnsi="Garamond"/>
          <w:b/>
          <w:color w:val="000000"/>
          <w:sz w:val="24"/>
        </w:rPr>
        <w:t>28.12.2023</w:t>
      </w:r>
    </w:p>
    <w:p w14:paraId="156C9250" w14:textId="77777777"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p>
    <w:p w14:paraId="0135C81B" w14:textId="24796465"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r w:rsidRPr="008B4E5A">
        <w:rPr>
          <w:rFonts w:ascii="Garamond" w:hAnsi="Garamond"/>
          <w:b/>
          <w:color w:val="000000"/>
          <w:sz w:val="24"/>
        </w:rPr>
        <w:t>PËR MARRJEN E MASAVE URGJENTE</w:t>
      </w:r>
      <w:r w:rsidR="001E1F67" w:rsidRPr="008B4E5A">
        <w:rPr>
          <w:rFonts w:ascii="Garamond" w:hAnsi="Garamond" w:cs="Times New Roman"/>
          <w:b/>
          <w:bCs/>
          <w:color w:val="000000"/>
          <w:sz w:val="24"/>
          <w:szCs w:val="24"/>
        </w:rPr>
        <w:t>,</w:t>
      </w:r>
      <w:r w:rsidRPr="008B4E5A">
        <w:rPr>
          <w:rFonts w:ascii="Garamond" w:hAnsi="Garamond"/>
          <w:b/>
          <w:color w:val="000000"/>
          <w:sz w:val="24"/>
        </w:rPr>
        <w:t xml:space="preserve"> PËR MBROJTJEN DHE PËRMIRËSIMIN E INFRASTRUKTURËS</w:t>
      </w:r>
      <w:r w:rsidR="001E1F67" w:rsidRPr="008B4E5A">
        <w:rPr>
          <w:rFonts w:ascii="Garamond" w:hAnsi="Garamond" w:cs="Times New Roman"/>
          <w:b/>
          <w:bCs/>
          <w:color w:val="000000"/>
          <w:sz w:val="24"/>
          <w:szCs w:val="24"/>
        </w:rPr>
        <w:t>,</w:t>
      </w:r>
      <w:r w:rsidRPr="008B4E5A">
        <w:rPr>
          <w:rFonts w:ascii="Garamond" w:hAnsi="Garamond"/>
          <w:b/>
          <w:color w:val="000000"/>
          <w:sz w:val="24"/>
        </w:rPr>
        <w:t xml:space="preserve"> PËR TRAJTIMIN E UJËRAVE TË NDOTURA QË SHKARKOHEN PRANË</w:t>
      </w:r>
      <w:r w:rsidR="001E1F67" w:rsidRPr="008B4E5A">
        <w:rPr>
          <w:rFonts w:ascii="Garamond" w:hAnsi="Garamond"/>
          <w:b/>
          <w:color w:val="000000"/>
          <w:sz w:val="24"/>
        </w:rPr>
        <w:t xml:space="preserve"> </w:t>
      </w:r>
      <w:r w:rsidRPr="008B4E5A">
        <w:rPr>
          <w:rFonts w:ascii="Garamond" w:hAnsi="Garamond"/>
          <w:b/>
          <w:color w:val="000000"/>
          <w:sz w:val="24"/>
        </w:rPr>
        <w:t>OSE NË UJËRA LARËSE</w:t>
      </w:r>
    </w:p>
    <w:p w14:paraId="074A5A67"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p>
    <w:p w14:paraId="4A7AC370" w14:textId="18C47EA0"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 xml:space="preserve">Në mbështetje të nenit 101 të Kushtetutës, me propozimin e </w:t>
      </w:r>
      <w:r w:rsidR="001E1F67" w:rsidRPr="008B4E5A">
        <w:rPr>
          <w:rFonts w:ascii="Garamond" w:hAnsi="Garamond" w:cs="Times New Roman"/>
          <w:color w:val="000000"/>
          <w:sz w:val="24"/>
          <w:szCs w:val="24"/>
        </w:rPr>
        <w:t>z</w:t>
      </w:r>
      <w:r w:rsidRPr="008B4E5A">
        <w:rPr>
          <w:rFonts w:ascii="Garamond" w:hAnsi="Garamond" w:cs="Times New Roman"/>
          <w:color w:val="000000"/>
          <w:sz w:val="24"/>
          <w:szCs w:val="24"/>
        </w:rPr>
        <w:t>ëvendëskryeministrit</w:t>
      </w:r>
      <w:r w:rsidRPr="008B4E5A">
        <w:rPr>
          <w:rFonts w:ascii="Garamond" w:hAnsi="Garamond"/>
          <w:color w:val="000000"/>
          <w:sz w:val="24"/>
        </w:rPr>
        <w:t xml:space="preserve"> dhe </w:t>
      </w:r>
      <w:r w:rsidRPr="008B4E5A">
        <w:rPr>
          <w:rFonts w:ascii="Garamond" w:hAnsi="Garamond" w:cs="Times New Roman"/>
          <w:color w:val="000000"/>
          <w:sz w:val="24"/>
          <w:szCs w:val="24"/>
        </w:rPr>
        <w:t>ministr</w:t>
      </w:r>
      <w:r w:rsidR="001E1F67" w:rsidRPr="008B4E5A">
        <w:rPr>
          <w:rFonts w:ascii="Garamond" w:hAnsi="Garamond" w:cs="Times New Roman"/>
          <w:color w:val="000000"/>
          <w:sz w:val="24"/>
          <w:szCs w:val="24"/>
        </w:rPr>
        <w:t>it</w:t>
      </w:r>
      <w:r w:rsidRPr="008B4E5A">
        <w:rPr>
          <w:rFonts w:ascii="Garamond" w:hAnsi="Garamond" w:cs="Times New Roman"/>
          <w:color w:val="000000"/>
          <w:sz w:val="24"/>
          <w:szCs w:val="24"/>
        </w:rPr>
        <w:t xml:space="preserve"> </w:t>
      </w:r>
      <w:r w:rsidR="001E1F67" w:rsidRPr="008B4E5A">
        <w:rPr>
          <w:rFonts w:ascii="Garamond" w:hAnsi="Garamond" w:cs="Times New Roman"/>
          <w:color w:val="000000"/>
          <w:sz w:val="24"/>
          <w:szCs w:val="24"/>
        </w:rPr>
        <w:t>të</w:t>
      </w:r>
      <w:r w:rsidRPr="008B4E5A">
        <w:rPr>
          <w:rFonts w:ascii="Garamond" w:hAnsi="Garamond"/>
          <w:color w:val="000000"/>
          <w:sz w:val="24"/>
        </w:rPr>
        <w:t xml:space="preserve"> Infrastrukturës dhe Energjisë</w:t>
      </w:r>
      <w:r w:rsidR="00380172">
        <w:rPr>
          <w:rFonts w:ascii="Garamond" w:hAnsi="Garamond"/>
          <w:color w:val="000000"/>
          <w:sz w:val="24"/>
        </w:rPr>
        <w:t>,</w:t>
      </w:r>
      <w:r w:rsidRPr="008B4E5A">
        <w:rPr>
          <w:rFonts w:ascii="Garamond" w:hAnsi="Garamond"/>
          <w:color w:val="000000"/>
          <w:sz w:val="24"/>
        </w:rPr>
        <w:t xml:space="preserve"> dhe të ministrit të Turizmit dhe Mjedisit, Këshilli i Ministrave</w:t>
      </w:r>
    </w:p>
    <w:p w14:paraId="62A8707F" w14:textId="77777777" w:rsidR="00820A32" w:rsidRPr="008B4E5A" w:rsidRDefault="00820A32" w:rsidP="00820A32">
      <w:pPr>
        <w:autoSpaceDE w:val="0"/>
        <w:autoSpaceDN w:val="0"/>
        <w:adjustRightInd w:val="0"/>
        <w:spacing w:after="0" w:line="240" w:lineRule="auto"/>
        <w:ind w:firstLine="284"/>
        <w:jc w:val="center"/>
        <w:rPr>
          <w:rFonts w:ascii="Garamond" w:hAnsi="Garamond"/>
          <w:color w:val="000000"/>
          <w:sz w:val="24"/>
        </w:rPr>
      </w:pPr>
    </w:p>
    <w:p w14:paraId="72F0A155" w14:textId="77777777"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r w:rsidRPr="008B4E5A">
        <w:rPr>
          <w:rFonts w:ascii="Garamond" w:hAnsi="Garamond"/>
          <w:color w:val="000000"/>
          <w:sz w:val="24"/>
        </w:rPr>
        <w:t>VENDOSI:</w:t>
      </w:r>
    </w:p>
    <w:p w14:paraId="146A3AFC"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p>
    <w:p w14:paraId="4A6587D3" w14:textId="77777777" w:rsidR="00820A32" w:rsidRPr="008B4E5A" w:rsidRDefault="00820A32" w:rsidP="00820A32">
      <w:pPr>
        <w:autoSpaceDE w:val="0"/>
        <w:autoSpaceDN w:val="0"/>
        <w:adjustRightInd w:val="0"/>
        <w:spacing w:after="0" w:line="240" w:lineRule="auto"/>
        <w:ind w:firstLine="284"/>
        <w:jc w:val="center"/>
        <w:rPr>
          <w:rFonts w:ascii="Garamond" w:hAnsi="Garamond"/>
          <w:color w:val="000000"/>
          <w:sz w:val="24"/>
        </w:rPr>
      </w:pPr>
      <w:r w:rsidRPr="008B4E5A">
        <w:rPr>
          <w:rFonts w:ascii="Garamond" w:hAnsi="Garamond"/>
          <w:color w:val="000000"/>
          <w:sz w:val="24"/>
        </w:rPr>
        <w:t>Neni 1</w:t>
      </w:r>
    </w:p>
    <w:p w14:paraId="34187EEC" w14:textId="77777777"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r w:rsidRPr="008B4E5A">
        <w:rPr>
          <w:rFonts w:ascii="Garamond" w:hAnsi="Garamond"/>
          <w:b/>
          <w:color w:val="000000"/>
          <w:sz w:val="24"/>
        </w:rPr>
        <w:t>Qëllimi</w:t>
      </w:r>
    </w:p>
    <w:p w14:paraId="2AC9F256" w14:textId="77777777"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p>
    <w:p w14:paraId="2062957A"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Ky akt normativ ka si qëllim trajtimin e ujërave të ndotura nëpërmjet vendosjes së impiantit apo sistemit të grumbullimit, trajtimit dhe largimit të ujërave të ndotura nga ana e subjekteve, të cilat kryejnë veprimtari ekonomike në zonat bregdetare dhe bregun e liqeneve e të lumenjve, të cilat nuk i trajtojnë ujërat e ndotura, të krijuara nga veprimtaria e tyre ekonomike, dhe i shkarkojnë ato pranë ose në ujëra larëse.</w:t>
      </w:r>
    </w:p>
    <w:p w14:paraId="010D20B2"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p>
    <w:p w14:paraId="6FAC090E" w14:textId="77777777" w:rsidR="00820A32" w:rsidRPr="008B4E5A" w:rsidRDefault="00820A32" w:rsidP="00820A32">
      <w:pPr>
        <w:autoSpaceDE w:val="0"/>
        <w:autoSpaceDN w:val="0"/>
        <w:adjustRightInd w:val="0"/>
        <w:spacing w:after="0" w:line="240" w:lineRule="auto"/>
        <w:ind w:firstLine="284"/>
        <w:jc w:val="center"/>
        <w:rPr>
          <w:rFonts w:ascii="Garamond" w:hAnsi="Garamond"/>
          <w:color w:val="000000"/>
          <w:sz w:val="24"/>
        </w:rPr>
      </w:pPr>
      <w:r w:rsidRPr="008B4E5A">
        <w:rPr>
          <w:rFonts w:ascii="Garamond" w:hAnsi="Garamond"/>
          <w:color w:val="000000"/>
          <w:sz w:val="24"/>
        </w:rPr>
        <w:t>Neni 2</w:t>
      </w:r>
    </w:p>
    <w:p w14:paraId="35E4475D" w14:textId="77777777"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r w:rsidRPr="008B4E5A">
        <w:rPr>
          <w:rFonts w:ascii="Garamond" w:hAnsi="Garamond"/>
          <w:b/>
          <w:color w:val="000000"/>
          <w:sz w:val="24"/>
        </w:rPr>
        <w:t>Përkufizime</w:t>
      </w:r>
    </w:p>
    <w:p w14:paraId="119281BF" w14:textId="77777777"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p>
    <w:p w14:paraId="3C883063"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Në kuptim të këtij akti normativ, termat e mëposhtëm kanë këto kuptime:</w:t>
      </w:r>
    </w:p>
    <w:p w14:paraId="4FB5220D" w14:textId="77777777" w:rsidR="00820A32" w:rsidRPr="000F487E" w:rsidRDefault="00820A32" w:rsidP="00820A32">
      <w:pPr>
        <w:autoSpaceDE w:val="0"/>
        <w:autoSpaceDN w:val="0"/>
        <w:adjustRightInd w:val="0"/>
        <w:spacing w:after="0" w:line="240" w:lineRule="auto"/>
        <w:ind w:firstLine="284"/>
        <w:jc w:val="both"/>
        <w:rPr>
          <w:rFonts w:ascii="Garamond" w:hAnsi="Garamond"/>
          <w:color w:val="000000"/>
          <w:sz w:val="24"/>
        </w:rPr>
      </w:pPr>
      <w:r w:rsidRPr="000F487E">
        <w:rPr>
          <w:rFonts w:ascii="Garamond" w:hAnsi="Garamond"/>
          <w:color w:val="000000"/>
          <w:sz w:val="24"/>
        </w:rPr>
        <w:t>1. “Agroturizëm”, veprimtaria pritëse që zhvillohet në një fermë ose njësi tjetër agrokulturore, me qëllimin për të tërhequr vizitorë, shpeshherë duke u mundësuar atyre pjesëmarrjen në veprimtaritë bujqësore ose veprimtaritë e tjera ndihmëse që zhvillohen në atë mjedis bujqësor. Agroturizmi mbështet zhvillimin e turizmit të qëndrueshëm të zonave rurale nëpërmjet mbrojtjes së ambientit, ruajtjes së traditave dhe promovimit të produkteve tipike të zonës.</w:t>
      </w:r>
    </w:p>
    <w:p w14:paraId="72E82FA0" w14:textId="77777777" w:rsidR="00820A32" w:rsidRPr="000F487E" w:rsidRDefault="00820A32" w:rsidP="00820A32">
      <w:pPr>
        <w:autoSpaceDE w:val="0"/>
        <w:autoSpaceDN w:val="0"/>
        <w:adjustRightInd w:val="0"/>
        <w:spacing w:after="0" w:line="240" w:lineRule="auto"/>
        <w:ind w:firstLine="284"/>
        <w:jc w:val="both"/>
        <w:rPr>
          <w:rFonts w:ascii="Garamond" w:hAnsi="Garamond"/>
          <w:color w:val="000000"/>
          <w:sz w:val="24"/>
        </w:rPr>
      </w:pPr>
      <w:r w:rsidRPr="000F487E">
        <w:rPr>
          <w:rFonts w:ascii="Garamond" w:hAnsi="Garamond"/>
          <w:color w:val="000000"/>
          <w:sz w:val="24"/>
        </w:rPr>
        <w:t>2. “Bujtinë” (shtëpi pritëse), një ndërtesë, një pjesë e së cilës përdoret si rezidencë e pronarit dhe ku ofrohet akomodim dhe ushqim për turistët, përkundrejt pagesës.</w:t>
      </w:r>
    </w:p>
    <w:p w14:paraId="50780456" w14:textId="77777777" w:rsidR="00820A32" w:rsidRPr="000F487E" w:rsidRDefault="00820A32" w:rsidP="00820A32">
      <w:pPr>
        <w:autoSpaceDE w:val="0"/>
        <w:autoSpaceDN w:val="0"/>
        <w:adjustRightInd w:val="0"/>
        <w:spacing w:after="0" w:line="240" w:lineRule="auto"/>
        <w:ind w:firstLine="284"/>
        <w:jc w:val="both"/>
        <w:rPr>
          <w:rFonts w:ascii="Garamond" w:hAnsi="Garamond"/>
          <w:color w:val="000000"/>
          <w:sz w:val="24"/>
        </w:rPr>
      </w:pPr>
      <w:r w:rsidRPr="000F487E">
        <w:rPr>
          <w:rFonts w:ascii="Garamond" w:hAnsi="Garamond"/>
          <w:color w:val="000000"/>
          <w:sz w:val="24"/>
        </w:rPr>
        <w:t>3. “Fjetinë” (hostel), një ndërtesë që ofron akomodim dhe ushqim me çmime ekonomike, zakonisht për udhëtarë, studentë dhe punëtorë, ku dhoma ndahet mes disa klientëve të ndryshëm.</w:t>
      </w:r>
    </w:p>
    <w:p w14:paraId="274B30C9" w14:textId="0FB830E2" w:rsidR="00820A32" w:rsidRPr="000F487E" w:rsidRDefault="00820A32" w:rsidP="00820A32">
      <w:pPr>
        <w:autoSpaceDE w:val="0"/>
        <w:autoSpaceDN w:val="0"/>
        <w:adjustRightInd w:val="0"/>
        <w:spacing w:after="0" w:line="240" w:lineRule="auto"/>
        <w:ind w:firstLine="284"/>
        <w:jc w:val="both"/>
        <w:rPr>
          <w:rFonts w:ascii="Garamond" w:hAnsi="Garamond"/>
          <w:color w:val="000000"/>
          <w:sz w:val="24"/>
        </w:rPr>
      </w:pPr>
      <w:r w:rsidRPr="000F487E">
        <w:rPr>
          <w:rFonts w:ascii="Garamond" w:hAnsi="Garamond"/>
          <w:color w:val="000000"/>
          <w:sz w:val="24"/>
        </w:rPr>
        <w:t>4. “Fshat turistik tradicional”, një zonë në të cilën është dhënë leja e ndërtimit për të ndërtuar disa struktura akomoduese rezidenciale, për t’u</w:t>
      </w:r>
      <w:r w:rsidR="001E1F67" w:rsidRPr="000F487E">
        <w:rPr>
          <w:rFonts w:ascii="Garamond" w:hAnsi="Garamond"/>
          <w:color w:val="000000"/>
          <w:sz w:val="24"/>
        </w:rPr>
        <w:t xml:space="preserve"> </w:t>
      </w:r>
      <w:r w:rsidRPr="000F487E">
        <w:rPr>
          <w:rFonts w:ascii="Garamond" w:hAnsi="Garamond"/>
          <w:color w:val="000000"/>
          <w:sz w:val="24"/>
        </w:rPr>
        <w:t>shitur ose vënë në dispozicion të turistëve vendas, të huaj, individë ose grupe të organizuara dhe ka një përqendrim të lartë të burimeve dhe sipërmarrjeve turistike, i cili ka kapacitet për të tërhequr vizitorë vendas e të huaj, me një infrastrukturë të harmonizuar dhe mjedise që plotësojnë kërkesat e tyre.</w:t>
      </w:r>
    </w:p>
    <w:p w14:paraId="0A9B44D2" w14:textId="77777777" w:rsidR="00820A32" w:rsidRPr="000F487E" w:rsidRDefault="00820A32" w:rsidP="00820A32">
      <w:pPr>
        <w:autoSpaceDE w:val="0"/>
        <w:autoSpaceDN w:val="0"/>
        <w:adjustRightInd w:val="0"/>
        <w:spacing w:after="0" w:line="240" w:lineRule="auto"/>
        <w:ind w:firstLine="284"/>
        <w:jc w:val="both"/>
        <w:rPr>
          <w:rFonts w:ascii="Garamond" w:hAnsi="Garamond"/>
          <w:color w:val="000000"/>
          <w:sz w:val="24"/>
        </w:rPr>
      </w:pPr>
      <w:r w:rsidRPr="000F487E">
        <w:rPr>
          <w:rFonts w:ascii="Garamond" w:hAnsi="Garamond"/>
          <w:color w:val="000000"/>
          <w:sz w:val="24"/>
        </w:rPr>
        <w:t>5. “Fjetje dhe mëngjes (B&amp;B)”, strukturë akomoduese që ofron shërbimin e fjetjes dhe mëngjesit brenda çmimit të dhomës. Kjo strukturë akomoduese nuk ofron shërbim restoranti dhe ambiente të përbashkëta.</w:t>
      </w:r>
    </w:p>
    <w:p w14:paraId="01ABEFCE" w14:textId="69FD3DCE" w:rsidR="00820A32" w:rsidRPr="000F487E" w:rsidRDefault="00820A32" w:rsidP="00820A32">
      <w:pPr>
        <w:autoSpaceDE w:val="0"/>
        <w:autoSpaceDN w:val="0"/>
        <w:adjustRightInd w:val="0"/>
        <w:spacing w:after="0" w:line="240" w:lineRule="auto"/>
        <w:ind w:firstLine="284"/>
        <w:jc w:val="both"/>
        <w:rPr>
          <w:rFonts w:ascii="Garamond" w:hAnsi="Garamond"/>
          <w:color w:val="000000"/>
          <w:sz w:val="24"/>
        </w:rPr>
      </w:pPr>
      <w:r w:rsidRPr="000F487E">
        <w:rPr>
          <w:rFonts w:ascii="Garamond" w:hAnsi="Garamond"/>
          <w:color w:val="000000"/>
          <w:sz w:val="24"/>
        </w:rPr>
        <w:t>6. “Hotel”</w:t>
      </w:r>
      <w:r w:rsidR="00380172">
        <w:rPr>
          <w:rFonts w:ascii="Garamond" w:hAnsi="Garamond"/>
          <w:color w:val="000000"/>
          <w:sz w:val="24"/>
        </w:rPr>
        <w:t>,</w:t>
      </w:r>
      <w:r w:rsidRPr="000F487E">
        <w:rPr>
          <w:rFonts w:ascii="Garamond" w:hAnsi="Garamond"/>
          <w:color w:val="000000"/>
          <w:sz w:val="24"/>
        </w:rPr>
        <w:t xml:space="preserve"> një ndërtesë me jo më pak se 6 (gjashtë) dhoma, ku akomodimi dhe shërbime si ushqim, pije etj</w:t>
      </w:r>
      <w:r w:rsidR="00380172">
        <w:rPr>
          <w:rFonts w:ascii="Garamond" w:hAnsi="Garamond"/>
          <w:color w:val="000000"/>
          <w:sz w:val="24"/>
        </w:rPr>
        <w:t>.</w:t>
      </w:r>
      <w:r w:rsidRPr="000F487E">
        <w:rPr>
          <w:rFonts w:ascii="Garamond" w:hAnsi="Garamond"/>
          <w:color w:val="000000"/>
          <w:sz w:val="24"/>
        </w:rPr>
        <w:t xml:space="preserve"> ofrohen nga një staf i kualifikuar, kundrejt një çmimi të</w:t>
      </w:r>
      <w:r w:rsidR="001E1F67" w:rsidRPr="000F487E">
        <w:rPr>
          <w:rFonts w:ascii="Garamond" w:hAnsi="Garamond"/>
          <w:color w:val="000000"/>
          <w:sz w:val="24"/>
        </w:rPr>
        <w:t xml:space="preserve"> </w:t>
      </w:r>
      <w:r w:rsidRPr="000F487E">
        <w:rPr>
          <w:rFonts w:ascii="Garamond" w:hAnsi="Garamond"/>
          <w:color w:val="000000"/>
          <w:sz w:val="24"/>
        </w:rPr>
        <w:t>afishuar.</w:t>
      </w:r>
    </w:p>
    <w:p w14:paraId="3C1B5833" w14:textId="141E328E" w:rsidR="00820A32" w:rsidRPr="000F487E" w:rsidRDefault="00820A32" w:rsidP="00820A32">
      <w:pPr>
        <w:autoSpaceDE w:val="0"/>
        <w:autoSpaceDN w:val="0"/>
        <w:adjustRightInd w:val="0"/>
        <w:spacing w:after="0" w:line="240" w:lineRule="auto"/>
        <w:ind w:firstLine="284"/>
        <w:jc w:val="both"/>
        <w:rPr>
          <w:rFonts w:ascii="Garamond" w:hAnsi="Garamond"/>
          <w:color w:val="000000"/>
          <w:sz w:val="24"/>
        </w:rPr>
      </w:pPr>
      <w:r w:rsidRPr="000F487E">
        <w:rPr>
          <w:rFonts w:ascii="Garamond" w:hAnsi="Garamond"/>
          <w:color w:val="000000"/>
          <w:sz w:val="24"/>
        </w:rPr>
        <w:t>7. “Kamping”</w:t>
      </w:r>
      <w:r w:rsidR="00380172">
        <w:rPr>
          <w:rFonts w:ascii="Garamond" w:hAnsi="Garamond"/>
          <w:color w:val="000000"/>
          <w:sz w:val="24"/>
        </w:rPr>
        <w:t>,</w:t>
      </w:r>
      <w:r w:rsidRPr="000F487E">
        <w:rPr>
          <w:rFonts w:ascii="Garamond" w:hAnsi="Garamond"/>
          <w:color w:val="000000"/>
          <w:sz w:val="24"/>
        </w:rPr>
        <w:t xml:space="preserve"> një zonë publike ose private, e rrethuar, e pajisur me infrastrukturë të domosdoshme (ujë, tualete, energji elektrike etj</w:t>
      </w:r>
      <w:r w:rsidR="000F487E">
        <w:rPr>
          <w:rFonts w:ascii="Garamond" w:hAnsi="Garamond"/>
          <w:color w:val="000000"/>
          <w:sz w:val="24"/>
        </w:rPr>
        <w:t>.</w:t>
      </w:r>
      <w:r w:rsidRPr="000F487E">
        <w:rPr>
          <w:rFonts w:ascii="Garamond" w:hAnsi="Garamond"/>
          <w:color w:val="000000"/>
          <w:sz w:val="24"/>
        </w:rPr>
        <w:t>), ku udhëtarët mund të akomodohen në tendat e kampingut apo të ngrenë tendat e tyre ose të parkojnë mjetin motorik akomodues (</w:t>
      </w:r>
      <w:r w:rsidRPr="000F487E">
        <w:rPr>
          <w:rFonts w:ascii="Garamond" w:hAnsi="Garamond"/>
          <w:i/>
          <w:color w:val="000000"/>
          <w:sz w:val="24"/>
        </w:rPr>
        <w:t>kamper</w:t>
      </w:r>
      <w:r w:rsidRPr="000F487E">
        <w:rPr>
          <w:rFonts w:ascii="Garamond" w:hAnsi="Garamond"/>
          <w:color w:val="000000"/>
          <w:sz w:val="24"/>
        </w:rPr>
        <w:t>).</w:t>
      </w:r>
    </w:p>
    <w:p w14:paraId="0013765F" w14:textId="3338F65B"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0F487E">
        <w:rPr>
          <w:rFonts w:ascii="Garamond" w:hAnsi="Garamond"/>
          <w:color w:val="000000"/>
          <w:sz w:val="24"/>
        </w:rPr>
        <w:t>8. “Kompleks turistik”</w:t>
      </w:r>
      <w:r w:rsidR="00380172">
        <w:rPr>
          <w:rFonts w:ascii="Garamond" w:hAnsi="Garamond"/>
          <w:color w:val="000000"/>
          <w:sz w:val="24"/>
        </w:rPr>
        <w:t>,</w:t>
      </w:r>
      <w:r w:rsidRPr="000F487E">
        <w:rPr>
          <w:rFonts w:ascii="Garamond" w:hAnsi="Garamond"/>
          <w:color w:val="000000"/>
          <w:sz w:val="24"/>
        </w:rPr>
        <w:t xml:space="preserve"> një zonë</w:t>
      </w:r>
      <w:r w:rsidRPr="008B4E5A">
        <w:rPr>
          <w:rFonts w:ascii="Garamond" w:hAnsi="Garamond"/>
          <w:color w:val="000000"/>
          <w:sz w:val="24"/>
        </w:rPr>
        <w:t xml:space="preserve"> në të cilën është dhënë leja e ndërtimit për të ndërtuar disa struktura akomoduese rezidenciale, për t’u</w:t>
      </w:r>
      <w:r w:rsidR="001E1F67" w:rsidRPr="008B4E5A">
        <w:rPr>
          <w:rFonts w:ascii="Garamond" w:hAnsi="Garamond"/>
          <w:color w:val="000000"/>
          <w:sz w:val="24"/>
        </w:rPr>
        <w:t xml:space="preserve"> </w:t>
      </w:r>
      <w:r w:rsidRPr="008B4E5A">
        <w:rPr>
          <w:rFonts w:ascii="Garamond" w:hAnsi="Garamond"/>
          <w:color w:val="000000"/>
          <w:sz w:val="24"/>
        </w:rPr>
        <w:t>shitur ose vënë në dispozicion të turistëve vendas, të huaj, individë ose grupe të organizuara.</w:t>
      </w:r>
    </w:p>
    <w:p w14:paraId="05B0DCD4" w14:textId="77777777" w:rsidR="00820A32" w:rsidRPr="000F487E" w:rsidRDefault="00820A32" w:rsidP="00820A32">
      <w:pPr>
        <w:autoSpaceDE w:val="0"/>
        <w:autoSpaceDN w:val="0"/>
        <w:adjustRightInd w:val="0"/>
        <w:spacing w:after="0" w:line="240" w:lineRule="auto"/>
        <w:ind w:firstLine="284"/>
        <w:jc w:val="both"/>
        <w:rPr>
          <w:rFonts w:ascii="Garamond" w:hAnsi="Garamond"/>
          <w:color w:val="000000"/>
          <w:sz w:val="24"/>
        </w:rPr>
      </w:pPr>
      <w:r w:rsidRPr="000F487E">
        <w:rPr>
          <w:rFonts w:ascii="Garamond" w:hAnsi="Garamond"/>
          <w:color w:val="000000"/>
          <w:sz w:val="24"/>
        </w:rPr>
        <w:lastRenderedPageBreak/>
        <w:t>9. “Motel”, ndërtesë që ofron shërbim akomodimi dhe parkimi, zakonisht me synimin për qëndrim të shkurtër të udhëtarëve, me vendndodhje në periferi të qendrave të banuara, pranë kryqëzimeve dhe rrugëve automobilistike.</w:t>
      </w:r>
    </w:p>
    <w:p w14:paraId="6D145AF9" w14:textId="2B4FD7D4" w:rsidR="00820A32" w:rsidRPr="000F487E" w:rsidRDefault="00820A32" w:rsidP="00820A32">
      <w:pPr>
        <w:autoSpaceDE w:val="0"/>
        <w:autoSpaceDN w:val="0"/>
        <w:adjustRightInd w:val="0"/>
        <w:spacing w:after="0" w:line="240" w:lineRule="auto"/>
        <w:ind w:firstLine="284"/>
        <w:jc w:val="both"/>
        <w:rPr>
          <w:rFonts w:ascii="Garamond" w:hAnsi="Garamond"/>
          <w:color w:val="000000"/>
          <w:sz w:val="24"/>
        </w:rPr>
      </w:pPr>
      <w:r w:rsidRPr="000F487E">
        <w:rPr>
          <w:rFonts w:ascii="Garamond" w:hAnsi="Garamond"/>
          <w:color w:val="000000"/>
          <w:sz w:val="24"/>
        </w:rPr>
        <w:t>10. “Njësi shërbimi”</w:t>
      </w:r>
      <w:r w:rsidR="00380172">
        <w:rPr>
          <w:rFonts w:ascii="Garamond" w:hAnsi="Garamond"/>
          <w:color w:val="000000"/>
          <w:sz w:val="24"/>
        </w:rPr>
        <w:t>,</w:t>
      </w:r>
      <w:r w:rsidRPr="000F487E">
        <w:rPr>
          <w:rFonts w:ascii="Garamond" w:hAnsi="Garamond"/>
          <w:color w:val="000000"/>
          <w:sz w:val="24"/>
        </w:rPr>
        <w:t xml:space="preserve"> të gjitha subjektet, të cilat ofrojnë shërbimin për bar, restorant ose mensë në zonat bregdetare, liqenore ose lumore, fshatra turistike apo komplekse turistike.</w:t>
      </w:r>
    </w:p>
    <w:p w14:paraId="40F30587" w14:textId="3117A088" w:rsidR="00820A32" w:rsidRPr="000F487E" w:rsidRDefault="00820A32" w:rsidP="00820A32">
      <w:pPr>
        <w:autoSpaceDE w:val="0"/>
        <w:autoSpaceDN w:val="0"/>
        <w:adjustRightInd w:val="0"/>
        <w:spacing w:after="0" w:line="240" w:lineRule="auto"/>
        <w:ind w:firstLine="284"/>
        <w:jc w:val="both"/>
        <w:rPr>
          <w:rFonts w:ascii="Garamond" w:hAnsi="Garamond"/>
          <w:color w:val="000000"/>
          <w:sz w:val="24"/>
        </w:rPr>
      </w:pPr>
      <w:r w:rsidRPr="000F487E">
        <w:rPr>
          <w:rFonts w:ascii="Garamond" w:hAnsi="Garamond"/>
          <w:color w:val="000000"/>
          <w:sz w:val="24"/>
        </w:rPr>
        <w:t>11. “Resort”</w:t>
      </w:r>
      <w:r w:rsidR="00380172">
        <w:rPr>
          <w:rFonts w:ascii="Garamond" w:hAnsi="Garamond"/>
          <w:color w:val="000000"/>
          <w:sz w:val="24"/>
        </w:rPr>
        <w:t>,</w:t>
      </w:r>
      <w:r w:rsidRPr="000F487E">
        <w:rPr>
          <w:rFonts w:ascii="Garamond" w:hAnsi="Garamond"/>
          <w:color w:val="000000"/>
          <w:sz w:val="24"/>
        </w:rPr>
        <w:t xml:space="preserve"> një kompleks ndërtesash për pushim dhe argëtim, të grupuara e të administruara së bashku, si hotele, apartamente, vila, studio, që u ofron klientëve akomodim, ushqim, pije, veprimtari sportive e argëtuese dhe shërbime ndihmëse, nëpërmjet një stafi të kualifikuar.</w:t>
      </w:r>
    </w:p>
    <w:p w14:paraId="4627D240" w14:textId="727643F1" w:rsidR="00820A32" w:rsidRPr="000F487E" w:rsidRDefault="00820A32" w:rsidP="00820A32">
      <w:pPr>
        <w:autoSpaceDE w:val="0"/>
        <w:autoSpaceDN w:val="0"/>
        <w:adjustRightInd w:val="0"/>
        <w:spacing w:after="0" w:line="240" w:lineRule="auto"/>
        <w:ind w:firstLine="284"/>
        <w:jc w:val="both"/>
        <w:rPr>
          <w:rFonts w:ascii="Garamond" w:hAnsi="Garamond"/>
          <w:color w:val="000000"/>
          <w:sz w:val="24"/>
        </w:rPr>
      </w:pPr>
      <w:r w:rsidRPr="000F487E">
        <w:rPr>
          <w:rFonts w:ascii="Garamond" w:hAnsi="Garamond"/>
          <w:color w:val="000000"/>
          <w:sz w:val="24"/>
        </w:rPr>
        <w:t>12. “Strukturë akomoduese”</w:t>
      </w:r>
      <w:r w:rsidR="00380172">
        <w:rPr>
          <w:rFonts w:ascii="Garamond" w:hAnsi="Garamond"/>
          <w:color w:val="000000"/>
          <w:sz w:val="24"/>
        </w:rPr>
        <w:t>,</w:t>
      </w:r>
      <w:r w:rsidRPr="000F487E">
        <w:rPr>
          <w:rFonts w:ascii="Garamond" w:hAnsi="Garamond"/>
          <w:color w:val="000000"/>
          <w:sz w:val="24"/>
        </w:rPr>
        <w:t xml:space="preserve"> struktura që vë në dispozicion të turistëve, vendas apo të huaj, individë ose të organizuar në grupe, për një periudhë kohe të pacaktuar, por jo më shumë se 1 (një) vit, shërbimet e akomodimit (fjetje, ushqim, pije dhe shërbime të tjera), në përputhje me standardet e përcaktuara, sipas klasifikimit dhe kategorizimit të saj.</w:t>
      </w:r>
    </w:p>
    <w:p w14:paraId="00B9C2A9" w14:textId="3E1959C8" w:rsidR="00820A32" w:rsidRPr="000F487E" w:rsidRDefault="00820A32" w:rsidP="00820A32">
      <w:pPr>
        <w:autoSpaceDE w:val="0"/>
        <w:autoSpaceDN w:val="0"/>
        <w:adjustRightInd w:val="0"/>
        <w:spacing w:after="0" w:line="240" w:lineRule="auto"/>
        <w:ind w:firstLine="284"/>
        <w:jc w:val="both"/>
        <w:rPr>
          <w:rFonts w:ascii="Garamond" w:hAnsi="Garamond"/>
          <w:color w:val="000000"/>
          <w:sz w:val="24"/>
        </w:rPr>
      </w:pPr>
      <w:r w:rsidRPr="000F487E">
        <w:rPr>
          <w:rFonts w:ascii="Garamond" w:hAnsi="Garamond"/>
          <w:color w:val="000000"/>
          <w:sz w:val="24"/>
        </w:rPr>
        <w:t>13. “Subjektet e kategorisë I”</w:t>
      </w:r>
      <w:r w:rsidR="00380172">
        <w:rPr>
          <w:rFonts w:ascii="Garamond" w:hAnsi="Garamond"/>
          <w:color w:val="000000"/>
          <w:sz w:val="24"/>
        </w:rPr>
        <w:t>,</w:t>
      </w:r>
      <w:r w:rsidRPr="000F487E">
        <w:rPr>
          <w:rFonts w:ascii="Garamond" w:hAnsi="Garamond"/>
          <w:color w:val="000000"/>
          <w:sz w:val="24"/>
        </w:rPr>
        <w:t xml:space="preserve"> subjektet që shkaktojnë ngarkesën e ndotjes deri në 50 PE.</w:t>
      </w:r>
    </w:p>
    <w:p w14:paraId="716D85F6" w14:textId="6D96106A" w:rsidR="00820A32" w:rsidRPr="000F487E" w:rsidRDefault="00820A32" w:rsidP="00820A32">
      <w:pPr>
        <w:autoSpaceDE w:val="0"/>
        <w:autoSpaceDN w:val="0"/>
        <w:adjustRightInd w:val="0"/>
        <w:spacing w:after="0" w:line="240" w:lineRule="auto"/>
        <w:ind w:firstLine="284"/>
        <w:jc w:val="both"/>
        <w:rPr>
          <w:rFonts w:ascii="Garamond" w:hAnsi="Garamond"/>
          <w:color w:val="000000"/>
          <w:sz w:val="24"/>
        </w:rPr>
      </w:pPr>
      <w:r w:rsidRPr="000F487E">
        <w:rPr>
          <w:rFonts w:ascii="Garamond" w:hAnsi="Garamond"/>
          <w:color w:val="000000"/>
          <w:sz w:val="24"/>
        </w:rPr>
        <w:t>14. “Subjektet e kategorisë II”</w:t>
      </w:r>
      <w:r w:rsidR="00380172">
        <w:rPr>
          <w:rFonts w:ascii="Garamond" w:hAnsi="Garamond"/>
          <w:color w:val="000000"/>
          <w:sz w:val="24"/>
        </w:rPr>
        <w:t>,</w:t>
      </w:r>
      <w:r w:rsidR="000F487E">
        <w:rPr>
          <w:rFonts w:ascii="Garamond" w:hAnsi="Garamond"/>
          <w:color w:val="000000"/>
          <w:sz w:val="24"/>
        </w:rPr>
        <w:t xml:space="preserve"> </w:t>
      </w:r>
      <w:r w:rsidRPr="000F487E">
        <w:rPr>
          <w:rFonts w:ascii="Garamond" w:hAnsi="Garamond"/>
          <w:color w:val="000000"/>
          <w:sz w:val="24"/>
        </w:rPr>
        <w:t>subjektet që shkaktojnë ngarkesën e ndotjes deri në 180 PE.</w:t>
      </w:r>
    </w:p>
    <w:p w14:paraId="11B933E5" w14:textId="3100ACA4" w:rsidR="00820A32" w:rsidRPr="000F487E" w:rsidRDefault="00820A32" w:rsidP="00820A32">
      <w:pPr>
        <w:autoSpaceDE w:val="0"/>
        <w:autoSpaceDN w:val="0"/>
        <w:adjustRightInd w:val="0"/>
        <w:spacing w:after="0" w:line="240" w:lineRule="auto"/>
        <w:ind w:firstLine="284"/>
        <w:jc w:val="both"/>
        <w:rPr>
          <w:rFonts w:ascii="Garamond" w:hAnsi="Garamond"/>
          <w:color w:val="000000"/>
          <w:sz w:val="24"/>
        </w:rPr>
      </w:pPr>
      <w:r w:rsidRPr="000F487E">
        <w:rPr>
          <w:rFonts w:ascii="Garamond" w:hAnsi="Garamond"/>
          <w:color w:val="000000"/>
          <w:sz w:val="24"/>
        </w:rPr>
        <w:t>15. “Subjektet e kategorisë III”</w:t>
      </w:r>
      <w:r w:rsidR="00380172">
        <w:rPr>
          <w:rFonts w:ascii="Garamond" w:hAnsi="Garamond"/>
          <w:color w:val="000000"/>
          <w:sz w:val="24"/>
        </w:rPr>
        <w:t>,</w:t>
      </w:r>
      <w:r w:rsidRPr="000F487E">
        <w:rPr>
          <w:rFonts w:ascii="Garamond" w:hAnsi="Garamond"/>
          <w:color w:val="000000"/>
          <w:sz w:val="24"/>
        </w:rPr>
        <w:t xml:space="preserve"> subjektet që shkaktojnë ngarkesën e ndotjes më shumë se 180 PE.</w:t>
      </w:r>
    </w:p>
    <w:p w14:paraId="09088B12" w14:textId="01EBEC6B" w:rsidR="00820A32" w:rsidRPr="000F487E" w:rsidRDefault="00820A32" w:rsidP="00820A32">
      <w:pPr>
        <w:autoSpaceDE w:val="0"/>
        <w:autoSpaceDN w:val="0"/>
        <w:adjustRightInd w:val="0"/>
        <w:spacing w:after="0" w:line="240" w:lineRule="auto"/>
        <w:ind w:firstLine="284"/>
        <w:jc w:val="both"/>
        <w:rPr>
          <w:rFonts w:ascii="Garamond" w:hAnsi="Garamond"/>
          <w:color w:val="000000"/>
          <w:sz w:val="24"/>
        </w:rPr>
      </w:pPr>
      <w:r w:rsidRPr="000F487E">
        <w:rPr>
          <w:rFonts w:ascii="Garamond" w:hAnsi="Garamond"/>
          <w:color w:val="000000"/>
          <w:sz w:val="24"/>
        </w:rPr>
        <w:t>16. “Ujëra larëse”</w:t>
      </w:r>
      <w:r w:rsidR="00380172">
        <w:rPr>
          <w:rFonts w:ascii="Garamond" w:hAnsi="Garamond"/>
          <w:color w:val="000000"/>
          <w:sz w:val="24"/>
        </w:rPr>
        <w:t>,</w:t>
      </w:r>
      <w:r w:rsidRPr="000F487E">
        <w:rPr>
          <w:rFonts w:ascii="Garamond" w:hAnsi="Garamond"/>
          <w:color w:val="000000"/>
          <w:sz w:val="24"/>
        </w:rPr>
        <w:t xml:space="preserve"> çdo element uji sipërfaqësor, ku autoriteti kompetent parashikon të ketë një numër të madh njerëzish për t’u larë dhe ku nuk ka vendosur ndalim të përhershëm për t’u larë apo rekomandim për të mos u larë.</w:t>
      </w:r>
    </w:p>
    <w:p w14:paraId="27CBF1D4" w14:textId="52D97A5E"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0F487E">
        <w:rPr>
          <w:rFonts w:ascii="Garamond" w:hAnsi="Garamond"/>
          <w:color w:val="000000"/>
          <w:sz w:val="24"/>
        </w:rPr>
        <w:t>17. “Trajtim i ujërave të ndotura”</w:t>
      </w:r>
      <w:r w:rsidR="00380172">
        <w:rPr>
          <w:rFonts w:ascii="Garamond" w:hAnsi="Garamond"/>
          <w:color w:val="000000"/>
          <w:sz w:val="24"/>
        </w:rPr>
        <w:t>,</w:t>
      </w:r>
      <w:r w:rsidRPr="000F487E">
        <w:rPr>
          <w:rFonts w:ascii="Garamond" w:hAnsi="Garamond"/>
          <w:color w:val="000000"/>
          <w:sz w:val="24"/>
        </w:rPr>
        <w:t xml:space="preserve"> në kuptim</w:t>
      </w:r>
      <w:r w:rsidRPr="008B4E5A">
        <w:rPr>
          <w:rFonts w:ascii="Garamond" w:hAnsi="Garamond"/>
          <w:color w:val="000000"/>
          <w:sz w:val="24"/>
        </w:rPr>
        <w:t xml:space="preserve"> të këtij akti normativ, nënkupton trajtimin e ujërave të ndotura, nëpërmjet vendosjes së impiantit të trajtimit dhe ndërtimit të sistemit të grumbullimit dhe largimit të ujërave të ndotura (në vijim sisteme individuale) nga subjektet që kryejnë aktivitet ekonomik në zonat bregdetare ose në bregun e liqeneve e të lumenjve, e cila përfshin: </w:t>
      </w:r>
    </w:p>
    <w:p w14:paraId="56092602"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a) ndërtimin dhe funksionimin e sistemit të kanalizimeve të brendshme;</w:t>
      </w:r>
    </w:p>
    <w:p w14:paraId="38040C52"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b) ndërtimin dhe funksionimin e impiantit të trajtimit të ujërave të ndotura urbane;</w:t>
      </w:r>
    </w:p>
    <w:p w14:paraId="0E59675B"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c) ndërtimin dhe funksionimin e rrjetit të kanalizimeve për largimin e ujërave të ndotura urbane deri në kolektor;</w:t>
      </w:r>
    </w:p>
    <w:p w14:paraId="16DEBF11"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ç) trajtimin dhe evadimin e llumrave dhe lëndëve të ngurta që dalin nga impiantet e trajtimit.</w:t>
      </w:r>
    </w:p>
    <w:p w14:paraId="7A549AB5"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p>
    <w:p w14:paraId="1AC0000D" w14:textId="77777777" w:rsidR="00820A32" w:rsidRPr="008B4E5A" w:rsidRDefault="00820A32" w:rsidP="00820A32">
      <w:pPr>
        <w:autoSpaceDE w:val="0"/>
        <w:autoSpaceDN w:val="0"/>
        <w:adjustRightInd w:val="0"/>
        <w:spacing w:after="0" w:line="240" w:lineRule="auto"/>
        <w:ind w:firstLine="284"/>
        <w:jc w:val="center"/>
        <w:rPr>
          <w:rFonts w:ascii="Garamond" w:hAnsi="Garamond"/>
          <w:color w:val="000000"/>
          <w:sz w:val="24"/>
        </w:rPr>
      </w:pPr>
      <w:r w:rsidRPr="008B4E5A">
        <w:rPr>
          <w:rFonts w:ascii="Garamond" w:hAnsi="Garamond"/>
          <w:color w:val="000000"/>
          <w:sz w:val="24"/>
        </w:rPr>
        <w:t>Neni 3</w:t>
      </w:r>
    </w:p>
    <w:p w14:paraId="52CEB495" w14:textId="77777777"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r w:rsidRPr="008B4E5A">
        <w:rPr>
          <w:rFonts w:ascii="Garamond" w:hAnsi="Garamond"/>
          <w:b/>
          <w:color w:val="000000"/>
          <w:sz w:val="24"/>
        </w:rPr>
        <w:t>Fusha e zbatimit</w:t>
      </w:r>
    </w:p>
    <w:p w14:paraId="5EF2AB5E" w14:textId="77777777"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p>
    <w:p w14:paraId="1EA51CED"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Dispozitat e këtij akti zbatohen për subjektet që zhvillojnë veprimtari ekonomike, sipas pikave 1 deri 12, të nenit 2, të këtij akti normativ, në zonat bregdetare ose në bregun e liqeneve e të lumenjve dhe që shkarkojnë ujëra të ndotura të patrajtuara, sipas standardeve të parashikuara pranë ose në ujërat larëse.</w:t>
      </w:r>
    </w:p>
    <w:p w14:paraId="3F537987"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p>
    <w:p w14:paraId="006A0A30" w14:textId="77777777" w:rsidR="00820A32" w:rsidRPr="008B4E5A" w:rsidRDefault="00820A32" w:rsidP="00820A32">
      <w:pPr>
        <w:autoSpaceDE w:val="0"/>
        <w:autoSpaceDN w:val="0"/>
        <w:adjustRightInd w:val="0"/>
        <w:spacing w:after="0" w:line="240" w:lineRule="auto"/>
        <w:ind w:firstLine="284"/>
        <w:jc w:val="center"/>
        <w:rPr>
          <w:rFonts w:ascii="Garamond" w:hAnsi="Garamond"/>
          <w:color w:val="000000"/>
          <w:sz w:val="24"/>
        </w:rPr>
      </w:pPr>
      <w:r w:rsidRPr="008B4E5A">
        <w:rPr>
          <w:rFonts w:ascii="Garamond" w:hAnsi="Garamond"/>
          <w:color w:val="000000"/>
          <w:sz w:val="24"/>
        </w:rPr>
        <w:t>Neni 4</w:t>
      </w:r>
    </w:p>
    <w:p w14:paraId="7F157441" w14:textId="77777777"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r w:rsidRPr="008B4E5A">
        <w:rPr>
          <w:rFonts w:ascii="Garamond" w:hAnsi="Garamond"/>
          <w:b/>
          <w:color w:val="000000"/>
          <w:sz w:val="24"/>
        </w:rPr>
        <w:t>Detyrat e subjekteve</w:t>
      </w:r>
    </w:p>
    <w:p w14:paraId="7519D0E1"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p>
    <w:p w14:paraId="7A6F4C48" w14:textId="69CC4F34"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1.</w:t>
      </w:r>
      <w:r w:rsidR="001E1F67" w:rsidRPr="008B4E5A">
        <w:rPr>
          <w:rFonts w:ascii="Garamond" w:hAnsi="Garamond"/>
          <w:color w:val="000000"/>
          <w:sz w:val="24"/>
        </w:rPr>
        <w:t xml:space="preserve"> </w:t>
      </w:r>
      <w:r w:rsidRPr="008B4E5A">
        <w:rPr>
          <w:rFonts w:ascii="Garamond" w:hAnsi="Garamond"/>
          <w:color w:val="000000"/>
          <w:sz w:val="24"/>
        </w:rPr>
        <w:t>Subjektet që zhvillojnë veprimtari ekonomike sipas pikave 1 deri 12, të nenit 2, të këtij akti normativ, në zonat bregdetare ose në bregun e liqeneve e të lumenjve (në vijim subjektet) kanë detyrimin që, brenda 90 (nëntëdhjetë) ditëve nga hyrja në fuqi e këtij akti normativ, vendosin impiantin ose sisteme individuale, me qëllim trajtimin e ujërave të ndotura, sipas rregullores teknike, të miratuar me udhëzim të përbashkët të ministrit përgjegjës për infrastrukturën dhe të ministrit përgjegjës për mjedisin.</w:t>
      </w:r>
    </w:p>
    <w:p w14:paraId="1ACE72CD"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2. Detyrimin për të vendosur impiantin ose sisteme individuale, me qëllim trajtimin e ujërave të ndotura sipas rregullave teknike të miratuara me udhëzim të përbashkët të ministrit përgjegjës për infrastrukturën dhe të ministrit përgjegjës për mjedisin, e kanë edhe zhvilluesit e fshatrave turistike, sipas lejes së ndërtimit.</w:t>
      </w:r>
    </w:p>
    <w:p w14:paraId="7D16D3B2" w14:textId="5E077F11"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lastRenderedPageBreak/>
        <w:t>3.</w:t>
      </w:r>
      <w:r w:rsidR="001E1F67" w:rsidRPr="008B4E5A">
        <w:rPr>
          <w:rFonts w:ascii="Garamond" w:hAnsi="Garamond"/>
          <w:color w:val="000000"/>
          <w:sz w:val="24"/>
        </w:rPr>
        <w:t xml:space="preserve"> </w:t>
      </w:r>
      <w:r w:rsidRPr="008B4E5A">
        <w:rPr>
          <w:rFonts w:ascii="Garamond" w:hAnsi="Garamond"/>
          <w:color w:val="000000"/>
          <w:sz w:val="24"/>
        </w:rPr>
        <w:t>Subjektet që kryejnë veprimtari ekonomike në zonat bregdetare ose në bregun e liqeneve e të lumenjve, të cilat shkarkojnë ujërat e ndotura në gropat septike, marrin masat për zëvendësimin e tyre me impiant ose sisteme individuale, me qëllim trajtimin e ujërave të ndotura, sipas detyrimeve të përcaktuara në këtë akt normativ dhe në rregulloren teknike.</w:t>
      </w:r>
    </w:p>
    <w:p w14:paraId="6FC460D4" w14:textId="7C385C83"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4.</w:t>
      </w:r>
      <w:r w:rsidR="001E1F67" w:rsidRPr="008B4E5A">
        <w:rPr>
          <w:rFonts w:ascii="Garamond" w:hAnsi="Garamond"/>
          <w:color w:val="000000"/>
          <w:sz w:val="24"/>
        </w:rPr>
        <w:t xml:space="preserve"> </w:t>
      </w:r>
      <w:r w:rsidRPr="008B4E5A">
        <w:rPr>
          <w:rFonts w:ascii="Garamond" w:hAnsi="Garamond"/>
          <w:color w:val="000000"/>
          <w:sz w:val="24"/>
        </w:rPr>
        <w:t>Të gjitha objektet që janë duke u zhvilluar ose ndërtuar në zonat bregdetare</w:t>
      </w:r>
      <w:r w:rsidR="00380172">
        <w:rPr>
          <w:rFonts w:ascii="Garamond" w:hAnsi="Garamond"/>
          <w:color w:val="000000"/>
          <w:sz w:val="24"/>
        </w:rPr>
        <w:t>,</w:t>
      </w:r>
      <w:r w:rsidRPr="008B4E5A">
        <w:rPr>
          <w:rFonts w:ascii="Garamond" w:hAnsi="Garamond"/>
          <w:color w:val="000000"/>
          <w:sz w:val="24"/>
        </w:rPr>
        <w:t xml:space="preserve"> ose në bregun e liqeneve e të lumenjve, me qëllim zhvillimin e veprimtarisë ekonomike, sipas pikave 1 deri 12, të nenit 2, të këtij akti normativ, kanë detyrimin të bëjnë vendosjen e impiantit ose sistemeve individuale, me qëllim trajtimin e ujërave të ndotura, sipas detyrimeve të përcaktuara në këtë</w:t>
      </w:r>
      <w:r w:rsidR="001E1F67" w:rsidRPr="008B4E5A">
        <w:rPr>
          <w:rFonts w:ascii="Garamond" w:hAnsi="Garamond"/>
          <w:color w:val="000000"/>
          <w:sz w:val="24"/>
        </w:rPr>
        <w:t xml:space="preserve"> </w:t>
      </w:r>
      <w:r w:rsidRPr="008B4E5A">
        <w:rPr>
          <w:rFonts w:ascii="Garamond" w:hAnsi="Garamond"/>
          <w:color w:val="000000"/>
          <w:sz w:val="24"/>
        </w:rPr>
        <w:t>akt normativ dhe në rregulloren teknike, përpara marrjes së certifikatës së përdorimit.</w:t>
      </w:r>
    </w:p>
    <w:p w14:paraId="5BC386F2"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p>
    <w:p w14:paraId="771CDB56" w14:textId="77777777" w:rsidR="00820A32" w:rsidRPr="008B4E5A" w:rsidRDefault="00820A32" w:rsidP="00820A32">
      <w:pPr>
        <w:autoSpaceDE w:val="0"/>
        <w:autoSpaceDN w:val="0"/>
        <w:adjustRightInd w:val="0"/>
        <w:spacing w:after="0" w:line="240" w:lineRule="auto"/>
        <w:ind w:firstLine="284"/>
        <w:jc w:val="center"/>
        <w:rPr>
          <w:rFonts w:ascii="Garamond" w:hAnsi="Garamond"/>
          <w:color w:val="000000"/>
          <w:sz w:val="24"/>
        </w:rPr>
      </w:pPr>
      <w:r w:rsidRPr="008B4E5A">
        <w:rPr>
          <w:rFonts w:ascii="Garamond" w:hAnsi="Garamond"/>
          <w:color w:val="000000"/>
          <w:sz w:val="24"/>
        </w:rPr>
        <w:t>Neni 5</w:t>
      </w:r>
    </w:p>
    <w:p w14:paraId="291761E3" w14:textId="77777777"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r w:rsidRPr="008B4E5A">
        <w:rPr>
          <w:rFonts w:ascii="Garamond" w:hAnsi="Garamond"/>
          <w:b/>
          <w:color w:val="000000"/>
          <w:sz w:val="24"/>
        </w:rPr>
        <w:t>Standardet për trajtimin e ujërave të ndotura</w:t>
      </w:r>
    </w:p>
    <w:p w14:paraId="01130DD2" w14:textId="77777777" w:rsidR="00820A32" w:rsidRPr="008B4E5A" w:rsidRDefault="00820A32" w:rsidP="00820A32">
      <w:pPr>
        <w:autoSpaceDE w:val="0"/>
        <w:autoSpaceDN w:val="0"/>
        <w:adjustRightInd w:val="0"/>
        <w:spacing w:after="0" w:line="240" w:lineRule="auto"/>
        <w:ind w:firstLine="284"/>
        <w:rPr>
          <w:rFonts w:ascii="Garamond" w:hAnsi="Garamond"/>
          <w:color w:val="000000"/>
          <w:sz w:val="24"/>
        </w:rPr>
      </w:pPr>
    </w:p>
    <w:p w14:paraId="5305E849" w14:textId="3F7D84B5"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1.</w:t>
      </w:r>
      <w:r w:rsidR="001E1F67" w:rsidRPr="008B4E5A">
        <w:rPr>
          <w:rFonts w:ascii="Garamond" w:hAnsi="Garamond"/>
          <w:color w:val="000000"/>
          <w:sz w:val="24"/>
        </w:rPr>
        <w:t xml:space="preserve"> </w:t>
      </w:r>
      <w:r w:rsidRPr="008B4E5A">
        <w:rPr>
          <w:rFonts w:ascii="Garamond" w:hAnsi="Garamond"/>
          <w:color w:val="000000"/>
          <w:sz w:val="24"/>
        </w:rPr>
        <w:t>Në kuptim të këtij akti normativ, standardet për trajtimin e ujërave të ndotura, që duhet të zbatohen nga subjektet që zhvillojnë veprimtari ekonomike në zonat bregdetare ose në bregun e liqeneve e të lumenjve, janë rregullat e përcaktuara në rregulloren teknike për standardet për trajtimin e ujërave të ndotura.</w:t>
      </w:r>
    </w:p>
    <w:p w14:paraId="24AD1ECD" w14:textId="4D58D81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2.</w:t>
      </w:r>
      <w:r w:rsidR="001E1F67" w:rsidRPr="008B4E5A">
        <w:rPr>
          <w:rFonts w:ascii="Garamond" w:hAnsi="Garamond"/>
          <w:color w:val="000000"/>
          <w:sz w:val="24"/>
        </w:rPr>
        <w:t xml:space="preserve"> </w:t>
      </w:r>
      <w:r w:rsidRPr="008B4E5A">
        <w:rPr>
          <w:rFonts w:ascii="Garamond" w:hAnsi="Garamond"/>
          <w:color w:val="000000"/>
          <w:sz w:val="24"/>
        </w:rPr>
        <w:t>Ministri përgjegjës për infrastrukturën dhe ministri përgjegjës për mjedisin, me udhëzim të përbashkët, miratojnë rregulloren teknike për standardet për trajtimin e ujërave të ndotura, sipas këtij akti normativ, në përputhje me parashikimet e shkronjës “a”, të pikës 2, të nenit 4, të ligjit nr.</w:t>
      </w:r>
      <w:r w:rsidR="001E1F67" w:rsidRPr="008B4E5A">
        <w:rPr>
          <w:rFonts w:ascii="Garamond" w:hAnsi="Garamond" w:cs="Times New Roman"/>
          <w:color w:val="000000"/>
          <w:sz w:val="24"/>
          <w:szCs w:val="24"/>
        </w:rPr>
        <w:t xml:space="preserve"> </w:t>
      </w:r>
      <w:r w:rsidRPr="008B4E5A">
        <w:rPr>
          <w:rFonts w:ascii="Garamond" w:hAnsi="Garamond"/>
          <w:color w:val="000000"/>
          <w:sz w:val="24"/>
        </w:rPr>
        <w:t>9115, datë 24.7.2003, “Për trajtimin mjedisor të ujërave të ndotura”, të ndryshuar.</w:t>
      </w:r>
    </w:p>
    <w:p w14:paraId="20835B18"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p>
    <w:p w14:paraId="6A4A592B" w14:textId="77777777" w:rsidR="00820A32" w:rsidRPr="008B4E5A" w:rsidRDefault="00820A32" w:rsidP="00820A32">
      <w:pPr>
        <w:autoSpaceDE w:val="0"/>
        <w:autoSpaceDN w:val="0"/>
        <w:adjustRightInd w:val="0"/>
        <w:spacing w:after="0" w:line="240" w:lineRule="auto"/>
        <w:ind w:firstLine="284"/>
        <w:jc w:val="center"/>
        <w:rPr>
          <w:rFonts w:ascii="Garamond" w:hAnsi="Garamond"/>
          <w:color w:val="000000"/>
          <w:sz w:val="24"/>
        </w:rPr>
      </w:pPr>
      <w:r w:rsidRPr="008B4E5A">
        <w:rPr>
          <w:rFonts w:ascii="Garamond" w:hAnsi="Garamond"/>
          <w:color w:val="000000"/>
          <w:sz w:val="24"/>
        </w:rPr>
        <w:t>Neni 6</w:t>
      </w:r>
    </w:p>
    <w:p w14:paraId="414BC254" w14:textId="144C0B30"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r w:rsidRPr="008B4E5A">
        <w:rPr>
          <w:rFonts w:ascii="Garamond" w:hAnsi="Garamond"/>
          <w:b/>
          <w:color w:val="000000"/>
          <w:sz w:val="24"/>
        </w:rPr>
        <w:t>Task-Forca</w:t>
      </w:r>
    </w:p>
    <w:p w14:paraId="126AE616" w14:textId="77777777"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p>
    <w:p w14:paraId="2A099E1B" w14:textId="4455F1A0"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1. Për monitorimin, inspektimin dhe marrjen e masave, në zbatim të këtij akti normativ, me qëllim rregullimin e pasojave që vijnë nga mostrajtimi i ujërave të ndotura që shkarkohen pranë ose në ujëra larëse në zonat bregdetare</w:t>
      </w:r>
      <w:r w:rsidR="00380172">
        <w:rPr>
          <w:rFonts w:ascii="Garamond" w:hAnsi="Garamond"/>
          <w:color w:val="000000"/>
          <w:sz w:val="24"/>
        </w:rPr>
        <w:t>,</w:t>
      </w:r>
      <w:r w:rsidRPr="008B4E5A">
        <w:rPr>
          <w:rFonts w:ascii="Garamond" w:hAnsi="Garamond"/>
          <w:color w:val="000000"/>
          <w:sz w:val="24"/>
        </w:rPr>
        <w:t xml:space="preserve"> ose në bregun e liqeneve e të lumenjve, ngrihet një Task-Forcë, në varësi të titullarit të Agjencisë Kombëtare të Ujësjellës-Kanalizimeve (në vijim AKUK). </w:t>
      </w:r>
    </w:p>
    <w:p w14:paraId="4E03298E" w14:textId="6466B701"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2</w:t>
      </w:r>
      <w:r w:rsidR="001E1F67" w:rsidRPr="008B4E5A">
        <w:rPr>
          <w:rFonts w:ascii="Garamond" w:hAnsi="Garamond"/>
          <w:color w:val="000000"/>
          <w:sz w:val="24"/>
        </w:rPr>
        <w:t xml:space="preserve"> </w:t>
      </w:r>
      <w:r w:rsidRPr="008B4E5A">
        <w:rPr>
          <w:rFonts w:ascii="Garamond" w:hAnsi="Garamond"/>
          <w:color w:val="000000"/>
          <w:sz w:val="24"/>
        </w:rPr>
        <w:t>Task-Forca e ushtron veprimtarinë e saj për një periudhë 1-vjeçare, e cila mund të zgjatet me urdhër të Kryeministrit.</w:t>
      </w:r>
    </w:p>
    <w:p w14:paraId="6A5E0BD1"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3. Marrëdhëniet e punës së titullarit dhe punonjësve të Task-Forcës rregullohen në bazë të Kodit të Punës.</w:t>
      </w:r>
    </w:p>
    <w:p w14:paraId="34F84BF6"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4. Struktura organizative dhe rregullorja e funksionimit të Task-Forcës miratohen me urdhër të Kryeministrit.</w:t>
      </w:r>
    </w:p>
    <w:p w14:paraId="3486D996"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5. Fondet e nevojshme për funksionimin, shpenzimet, si dhe për bazën e nevojshme materiale dhe teknike të Task-Forcës përballohen nga buxheti i shtetit.</w:t>
      </w:r>
    </w:p>
    <w:p w14:paraId="34561254"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p>
    <w:p w14:paraId="6509FB40" w14:textId="77777777" w:rsidR="00820A32" w:rsidRPr="008B4E5A" w:rsidRDefault="00820A32" w:rsidP="00820A32">
      <w:pPr>
        <w:autoSpaceDE w:val="0"/>
        <w:autoSpaceDN w:val="0"/>
        <w:adjustRightInd w:val="0"/>
        <w:spacing w:after="0" w:line="240" w:lineRule="auto"/>
        <w:ind w:firstLine="284"/>
        <w:jc w:val="center"/>
        <w:rPr>
          <w:rFonts w:ascii="Garamond" w:hAnsi="Garamond"/>
          <w:color w:val="000000"/>
          <w:sz w:val="24"/>
        </w:rPr>
      </w:pPr>
      <w:r w:rsidRPr="008B4E5A">
        <w:rPr>
          <w:rFonts w:ascii="Garamond" w:hAnsi="Garamond"/>
          <w:color w:val="000000"/>
          <w:sz w:val="24"/>
        </w:rPr>
        <w:t>Neni 7</w:t>
      </w:r>
    </w:p>
    <w:p w14:paraId="4AF8C52E" w14:textId="77777777"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r w:rsidRPr="008B4E5A">
        <w:rPr>
          <w:rFonts w:ascii="Garamond" w:hAnsi="Garamond"/>
          <w:b/>
          <w:color w:val="000000"/>
          <w:sz w:val="24"/>
        </w:rPr>
        <w:t>Detyrat e Task-Forcës</w:t>
      </w:r>
    </w:p>
    <w:p w14:paraId="44B14403" w14:textId="77777777"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p>
    <w:p w14:paraId="5F8AF9CF" w14:textId="77777777" w:rsidR="00820A32" w:rsidRPr="008B4E5A" w:rsidRDefault="00820A32" w:rsidP="008B4E5A">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1. Task-Forca, në ushtrimin e funksioneve të veta, ka këto detyra:</w:t>
      </w:r>
    </w:p>
    <w:p w14:paraId="719E686B" w14:textId="53879A99" w:rsidR="00820A32" w:rsidRPr="008B4E5A" w:rsidRDefault="00820A32" w:rsidP="008B4E5A">
      <w:pPr>
        <w:tabs>
          <w:tab w:val="left" w:pos="6140"/>
        </w:tabs>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a)</w:t>
      </w:r>
      <w:r w:rsidR="001E1F67" w:rsidRPr="008B4E5A">
        <w:rPr>
          <w:rFonts w:ascii="Garamond" w:hAnsi="Garamond"/>
          <w:color w:val="000000"/>
          <w:sz w:val="24"/>
        </w:rPr>
        <w:t xml:space="preserve"> </w:t>
      </w:r>
      <w:r w:rsidRPr="008B4E5A">
        <w:rPr>
          <w:rFonts w:ascii="Garamond" w:hAnsi="Garamond"/>
          <w:color w:val="000000"/>
          <w:sz w:val="24"/>
        </w:rPr>
        <w:t>Kontrollin në terren për zbatimin e detyrimeve të përcaktuara në nenin 4, të këtij akti normativ, nga subjektet përkatëse, veprimtaritë e të cilave prodhojnë ujëra të ndotura pranë ose në ujëra larëse, duke përfshirë kontrollin për:</w:t>
      </w:r>
    </w:p>
    <w:p w14:paraId="6518B220" w14:textId="1442B561" w:rsidR="00820A32" w:rsidRPr="008B4E5A" w:rsidRDefault="00820A32" w:rsidP="008B4E5A">
      <w:pPr>
        <w:tabs>
          <w:tab w:val="left" w:pos="6140"/>
        </w:tabs>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i.</w:t>
      </w:r>
      <w:r w:rsidR="001E1F67" w:rsidRPr="008B4E5A">
        <w:rPr>
          <w:rFonts w:ascii="Garamond" w:hAnsi="Garamond"/>
          <w:color w:val="000000"/>
          <w:sz w:val="24"/>
        </w:rPr>
        <w:t xml:space="preserve"> </w:t>
      </w:r>
      <w:r w:rsidRPr="008B4E5A">
        <w:rPr>
          <w:rFonts w:ascii="Garamond" w:hAnsi="Garamond"/>
          <w:color w:val="000000"/>
          <w:sz w:val="24"/>
        </w:rPr>
        <w:t>vendosjen e impiantit apo sistemit individual të trajtimit të ujërave të ndotura, në përputhje me detyrimet e përcaktuara në këtë akt normativ dhe me rregulloren teknike, të miratuara me udhëzim të përbashkët;</w:t>
      </w:r>
    </w:p>
    <w:p w14:paraId="7F766D22" w14:textId="5873F397" w:rsidR="00820A32" w:rsidRPr="008B4E5A" w:rsidRDefault="00820A32" w:rsidP="008B4E5A">
      <w:pPr>
        <w:tabs>
          <w:tab w:val="left" w:pos="6140"/>
        </w:tabs>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ii. zëvendësimin e gropave septike me impiante apo sisteme individuale për trajtimin e ujërave të ndotura</w:t>
      </w:r>
      <w:r w:rsidR="00380172">
        <w:rPr>
          <w:rFonts w:ascii="Garamond" w:hAnsi="Garamond"/>
          <w:color w:val="000000"/>
          <w:sz w:val="24"/>
        </w:rPr>
        <w:t>;</w:t>
      </w:r>
    </w:p>
    <w:p w14:paraId="7D45A6B0" w14:textId="77777777" w:rsidR="00820A32" w:rsidRPr="008B4E5A" w:rsidRDefault="00820A32" w:rsidP="00820A32">
      <w:pPr>
        <w:tabs>
          <w:tab w:val="left" w:pos="6140"/>
        </w:tabs>
        <w:autoSpaceDE w:val="0"/>
        <w:autoSpaceDN w:val="0"/>
        <w:adjustRightInd w:val="0"/>
        <w:spacing w:after="0" w:line="240" w:lineRule="auto"/>
        <w:ind w:firstLine="284"/>
        <w:rPr>
          <w:rFonts w:ascii="Garamond" w:hAnsi="Garamond"/>
          <w:color w:val="000000"/>
          <w:sz w:val="24"/>
        </w:rPr>
      </w:pPr>
    </w:p>
    <w:p w14:paraId="74189928" w14:textId="5E34FCE3" w:rsidR="00820A32" w:rsidRPr="008B4E5A" w:rsidRDefault="00820A32" w:rsidP="008B4E5A">
      <w:pPr>
        <w:tabs>
          <w:tab w:val="left" w:pos="6140"/>
        </w:tabs>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lastRenderedPageBreak/>
        <w:t>b)</w:t>
      </w:r>
      <w:r w:rsidR="001E1F67" w:rsidRPr="008B4E5A">
        <w:rPr>
          <w:rFonts w:ascii="Garamond" w:hAnsi="Garamond"/>
          <w:color w:val="000000"/>
          <w:sz w:val="24"/>
        </w:rPr>
        <w:t xml:space="preserve"> </w:t>
      </w:r>
      <w:r w:rsidRPr="008B4E5A">
        <w:rPr>
          <w:rFonts w:ascii="Garamond" w:hAnsi="Garamond"/>
          <w:color w:val="000000"/>
          <w:sz w:val="24"/>
        </w:rPr>
        <w:t>Mbledhjen e informacionit dhe krijimin e një databaze për të dhënat e të gjitha subjekteve që ushtrojnë veprimtari ekonomike dhe shkarkojnë ujëra të ndotura të trajtuara dhe të patrajtuara pranë ose në ujërat larëse;</w:t>
      </w:r>
    </w:p>
    <w:p w14:paraId="6EB89109" w14:textId="77777777" w:rsidR="00820A32" w:rsidRPr="008B4E5A" w:rsidRDefault="00820A32" w:rsidP="008B4E5A">
      <w:pPr>
        <w:tabs>
          <w:tab w:val="left" w:pos="6140"/>
        </w:tabs>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c) Evidentimin, në rastet kur ka, të sistemeve të brendshme të kanalizimeve dhe teknologjisë së përdorur për trajtimin dhe largimin e ujërave të ndotura të patrajtuara për të gjitha subjektet që i shkarkojnë pranë ose në ujërat larëse;</w:t>
      </w:r>
    </w:p>
    <w:p w14:paraId="39A0E9B3" w14:textId="31D68893" w:rsidR="00820A32" w:rsidRPr="008B4E5A" w:rsidRDefault="00820A32" w:rsidP="008B4E5A">
      <w:pPr>
        <w:tabs>
          <w:tab w:val="left" w:pos="6140"/>
        </w:tabs>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ç)</w:t>
      </w:r>
      <w:r w:rsidR="001E1F67" w:rsidRPr="008B4E5A">
        <w:rPr>
          <w:rFonts w:ascii="Garamond" w:hAnsi="Garamond"/>
          <w:color w:val="000000"/>
          <w:sz w:val="24"/>
        </w:rPr>
        <w:t xml:space="preserve"> </w:t>
      </w:r>
      <w:r w:rsidRPr="008B4E5A">
        <w:rPr>
          <w:rFonts w:ascii="Garamond" w:hAnsi="Garamond"/>
          <w:color w:val="000000"/>
          <w:sz w:val="24"/>
        </w:rPr>
        <w:t>Marrjen e masave administrative në rastet kur konstatohen shkeljet, sipas këtij akti normativ;</w:t>
      </w:r>
    </w:p>
    <w:p w14:paraId="6D32535D" w14:textId="0E424FC3" w:rsidR="00820A32" w:rsidRPr="008B4E5A" w:rsidRDefault="00820A32" w:rsidP="008B4E5A">
      <w:pPr>
        <w:tabs>
          <w:tab w:val="left" w:pos="6140"/>
        </w:tabs>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d)</w:t>
      </w:r>
      <w:r w:rsidR="001E1F67" w:rsidRPr="008B4E5A">
        <w:rPr>
          <w:rFonts w:ascii="Garamond" w:hAnsi="Garamond"/>
          <w:color w:val="000000"/>
          <w:sz w:val="24"/>
        </w:rPr>
        <w:t xml:space="preserve"> </w:t>
      </w:r>
      <w:r w:rsidRPr="008B4E5A">
        <w:rPr>
          <w:rFonts w:ascii="Garamond" w:hAnsi="Garamond"/>
          <w:color w:val="000000"/>
          <w:sz w:val="24"/>
        </w:rPr>
        <w:t>Ushtrimin e kontrolleve për respektimin e normave të shkarkimeve të lëngëta, pranë ose në ujëra larëse. Për kryerjen e kësaj detyre Task-Forca bashkëpunon me inspektoratet apo strukturat përkatëse që mbulojnë fushën e mbrojtjes së mjedisit, organin që ka licencuar veprimtarinë, inspektoratin sanitar ose inspektoratin bashkiak;</w:t>
      </w:r>
    </w:p>
    <w:p w14:paraId="3EB500BC" w14:textId="77777777" w:rsidR="00820A32" w:rsidRPr="008B4E5A" w:rsidRDefault="00820A32" w:rsidP="008B4E5A">
      <w:pPr>
        <w:tabs>
          <w:tab w:val="left" w:pos="6140"/>
        </w:tabs>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dh) Pas kryerjes së inspektimit apo monitorimit të subjekteve që kryejnë veprimtari ekonomike në zonat bregdetare, liqenore, lumore ose fshatrat turistikë, vendosjen e një tabele për trajtimin ose jo të ujërave të zeza në një vend të dukshëm nga publiku, sipas formatit në aneksin I, bashkëlidhur këtij akti normativ;</w:t>
      </w:r>
    </w:p>
    <w:p w14:paraId="40EA0024" w14:textId="20FAB5F2" w:rsidR="00820A32" w:rsidRPr="008B4E5A" w:rsidRDefault="00820A32" w:rsidP="008B4E5A">
      <w:pPr>
        <w:tabs>
          <w:tab w:val="left" w:pos="6140"/>
        </w:tabs>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e)</w:t>
      </w:r>
      <w:r w:rsidR="001E1F67" w:rsidRPr="008B4E5A">
        <w:rPr>
          <w:rFonts w:ascii="Garamond" w:hAnsi="Garamond"/>
          <w:color w:val="000000"/>
          <w:sz w:val="24"/>
        </w:rPr>
        <w:t xml:space="preserve"> </w:t>
      </w:r>
      <w:r w:rsidRPr="008B4E5A">
        <w:rPr>
          <w:rFonts w:ascii="Garamond" w:hAnsi="Garamond"/>
          <w:color w:val="000000"/>
          <w:sz w:val="24"/>
        </w:rPr>
        <w:t>Përgatitjen, në fund të muajit tetor të një raporti për subjektet, për të cilat është marrë masa administrative, sipas këtij akti normativ, dhe propozimin organeve përgjegjëse për heqjen e licencës, të lejes ose të autorizimit për kryerjen e veprimtarisë ekonomike ndaj subjekteve që nuk kanë plotësuar standardet edhe pas vendosjes së masave administrative.</w:t>
      </w:r>
    </w:p>
    <w:p w14:paraId="6C1448BB" w14:textId="77777777" w:rsidR="00820A32" w:rsidRPr="008B4E5A" w:rsidRDefault="00820A32" w:rsidP="008B4E5A">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2. Task-Forca në kryerjen e funksioneve të veta mbështetet, rast pas rasti, edhe nga Policia e Shtetit.</w:t>
      </w:r>
    </w:p>
    <w:p w14:paraId="61371E19" w14:textId="77777777" w:rsidR="00820A32" w:rsidRPr="008B4E5A" w:rsidRDefault="00820A32" w:rsidP="00820A32">
      <w:pPr>
        <w:autoSpaceDE w:val="0"/>
        <w:autoSpaceDN w:val="0"/>
        <w:adjustRightInd w:val="0"/>
        <w:spacing w:after="0" w:line="240" w:lineRule="auto"/>
        <w:ind w:firstLine="284"/>
        <w:rPr>
          <w:rFonts w:ascii="Garamond" w:hAnsi="Garamond"/>
          <w:b/>
          <w:color w:val="000000"/>
          <w:sz w:val="24"/>
        </w:rPr>
      </w:pPr>
    </w:p>
    <w:p w14:paraId="1A8AA224" w14:textId="77777777" w:rsidR="00820A32" w:rsidRPr="008B4E5A" w:rsidRDefault="00820A32" w:rsidP="00820A32">
      <w:pPr>
        <w:autoSpaceDE w:val="0"/>
        <w:autoSpaceDN w:val="0"/>
        <w:adjustRightInd w:val="0"/>
        <w:spacing w:after="0" w:line="240" w:lineRule="auto"/>
        <w:ind w:firstLine="284"/>
        <w:jc w:val="center"/>
        <w:rPr>
          <w:rFonts w:ascii="Garamond" w:hAnsi="Garamond"/>
          <w:color w:val="000000"/>
          <w:sz w:val="24"/>
        </w:rPr>
      </w:pPr>
      <w:r w:rsidRPr="008B4E5A">
        <w:rPr>
          <w:rFonts w:ascii="Garamond" w:hAnsi="Garamond"/>
          <w:color w:val="000000"/>
          <w:sz w:val="24"/>
        </w:rPr>
        <w:t>Neni 8</w:t>
      </w:r>
    </w:p>
    <w:p w14:paraId="537AF89F" w14:textId="77777777"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r w:rsidRPr="008B4E5A">
        <w:rPr>
          <w:rFonts w:ascii="Garamond" w:hAnsi="Garamond"/>
          <w:b/>
          <w:color w:val="000000"/>
          <w:sz w:val="24"/>
        </w:rPr>
        <w:t>Masat administrative</w:t>
      </w:r>
    </w:p>
    <w:p w14:paraId="2FA0D8C9" w14:textId="77777777"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p>
    <w:p w14:paraId="48A95582" w14:textId="4D22D10A"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1.</w:t>
      </w:r>
      <w:r w:rsidR="001E1F67" w:rsidRPr="008B4E5A">
        <w:rPr>
          <w:rFonts w:ascii="Garamond" w:hAnsi="Garamond"/>
          <w:color w:val="000000"/>
          <w:sz w:val="24"/>
        </w:rPr>
        <w:t xml:space="preserve"> </w:t>
      </w:r>
      <w:r w:rsidRPr="008B4E5A">
        <w:rPr>
          <w:rFonts w:ascii="Garamond" w:hAnsi="Garamond"/>
          <w:color w:val="000000"/>
          <w:sz w:val="24"/>
        </w:rPr>
        <w:t>Task-Forca, pas kryerjes së monitorimit dhe inspektimit, kur konstaton mosvendosjen e impiantit apo sistemit individual në përputhje me rregullat teknike për trajtimin e ujërave të ndotura nga subjektet, merr masat administrative, si më poshtë vijon:</w:t>
      </w:r>
    </w:p>
    <w:p w14:paraId="234248CD" w14:textId="4BBA5B74"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a)</w:t>
      </w:r>
      <w:r w:rsidR="001E1F67" w:rsidRPr="008B4E5A">
        <w:rPr>
          <w:rFonts w:ascii="Garamond" w:hAnsi="Garamond"/>
          <w:color w:val="000000"/>
          <w:sz w:val="24"/>
        </w:rPr>
        <w:t xml:space="preserve"> </w:t>
      </w:r>
      <w:r w:rsidRPr="008B4E5A">
        <w:rPr>
          <w:rFonts w:ascii="Garamond" w:hAnsi="Garamond"/>
          <w:color w:val="000000"/>
          <w:sz w:val="24"/>
        </w:rPr>
        <w:t>Subjektet e kategorisë I dënohen me gjobë, në masën nga 1 500 000 (një milion e pesëqind mijë) lekë deri në 1 850 000 (një milion e tetëqind e pesëdhjetë mijë) lekë;</w:t>
      </w:r>
    </w:p>
    <w:p w14:paraId="40EF9B84" w14:textId="47533D6B"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b)</w:t>
      </w:r>
      <w:r w:rsidR="001E1F67" w:rsidRPr="008B4E5A">
        <w:rPr>
          <w:rFonts w:ascii="Garamond" w:hAnsi="Garamond"/>
          <w:color w:val="000000"/>
          <w:sz w:val="24"/>
        </w:rPr>
        <w:t xml:space="preserve"> </w:t>
      </w:r>
      <w:r w:rsidRPr="008B4E5A">
        <w:rPr>
          <w:rFonts w:ascii="Garamond" w:hAnsi="Garamond"/>
          <w:color w:val="000000"/>
          <w:sz w:val="24"/>
        </w:rPr>
        <w:t>Subjektet e kategorisë II dënohen me gjobë, në masën nga 1 900 000 (1 milion e nëntëqind mijë) deri në 2 200 000 (dy milionë e dyqind mijë) lekë;</w:t>
      </w:r>
    </w:p>
    <w:p w14:paraId="432DF5E3" w14:textId="5F680843"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c)</w:t>
      </w:r>
      <w:r w:rsidR="001E1F67" w:rsidRPr="008B4E5A">
        <w:rPr>
          <w:rFonts w:ascii="Garamond" w:hAnsi="Garamond"/>
          <w:color w:val="000000"/>
          <w:sz w:val="24"/>
        </w:rPr>
        <w:t xml:space="preserve"> </w:t>
      </w:r>
      <w:r w:rsidRPr="008B4E5A">
        <w:rPr>
          <w:rFonts w:ascii="Garamond" w:hAnsi="Garamond"/>
          <w:color w:val="000000"/>
          <w:sz w:val="24"/>
        </w:rPr>
        <w:t>Subjektet e kategorisë III dënohen me gjobë, në masën nga 2 400 000 (dy milionë e katërqind mijë) deri në 2 650 000 (dy milionë e gjashtëqind e pesëdhjetë mijë) lekë;</w:t>
      </w:r>
    </w:p>
    <w:p w14:paraId="553EE49F" w14:textId="3511DCBD"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ç) Zhvilluesi/ndërtuesi, sipas lejes së ndërtimit të fshatrave turistikë, dënohet me gjobë, në masën nga 2 400 000 (dy milionë e katërqind mijë)</w:t>
      </w:r>
      <w:r w:rsidR="001E1F67" w:rsidRPr="008B4E5A">
        <w:rPr>
          <w:rFonts w:ascii="Garamond" w:hAnsi="Garamond"/>
          <w:color w:val="000000"/>
          <w:sz w:val="24"/>
        </w:rPr>
        <w:t xml:space="preserve"> </w:t>
      </w:r>
      <w:r w:rsidRPr="008B4E5A">
        <w:rPr>
          <w:rFonts w:ascii="Garamond" w:hAnsi="Garamond"/>
          <w:color w:val="000000"/>
          <w:sz w:val="24"/>
        </w:rPr>
        <w:t>deri në 2 650 000 (dy milionë e gjashtëqind e pesëdhjetë mijë) lekë.</w:t>
      </w:r>
    </w:p>
    <w:p w14:paraId="68D59BD3" w14:textId="094E15CE"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2.</w:t>
      </w:r>
      <w:r w:rsidR="001E1F67" w:rsidRPr="008B4E5A">
        <w:rPr>
          <w:rFonts w:ascii="Garamond" w:hAnsi="Garamond"/>
          <w:color w:val="000000"/>
          <w:sz w:val="24"/>
        </w:rPr>
        <w:t xml:space="preserve"> </w:t>
      </w:r>
      <w:r w:rsidRPr="008B4E5A">
        <w:rPr>
          <w:rFonts w:ascii="Garamond" w:hAnsi="Garamond"/>
          <w:color w:val="000000"/>
          <w:sz w:val="24"/>
        </w:rPr>
        <w:t>Mosvendosja apo heqja e tabelës, sipas shkronjës “dh”, të nenit 7, dënohet me gjobë, në masën 100 000 (njëqind mijë) lekë, nga Task-Forca.</w:t>
      </w:r>
    </w:p>
    <w:p w14:paraId="65C7D55A" w14:textId="13A73CD5"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3.</w:t>
      </w:r>
      <w:r w:rsidR="001E1F67" w:rsidRPr="008B4E5A">
        <w:rPr>
          <w:rFonts w:ascii="Garamond" w:hAnsi="Garamond"/>
          <w:color w:val="000000"/>
          <w:sz w:val="24"/>
        </w:rPr>
        <w:t xml:space="preserve"> </w:t>
      </w:r>
      <w:r w:rsidRPr="008B4E5A">
        <w:rPr>
          <w:rFonts w:ascii="Garamond" w:hAnsi="Garamond"/>
          <w:color w:val="000000"/>
          <w:sz w:val="24"/>
        </w:rPr>
        <w:t>Të ardhurat nga vendosja e masave administrative derdhen në buxhetin e shtetit.</w:t>
      </w:r>
    </w:p>
    <w:p w14:paraId="3E50C685" w14:textId="11D56550"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4.</w:t>
      </w:r>
      <w:r w:rsidR="001E1F67" w:rsidRPr="008B4E5A">
        <w:rPr>
          <w:rFonts w:ascii="Garamond" w:hAnsi="Garamond"/>
          <w:color w:val="000000"/>
          <w:sz w:val="24"/>
        </w:rPr>
        <w:t xml:space="preserve"> </w:t>
      </w:r>
      <w:r w:rsidRPr="008B4E5A">
        <w:rPr>
          <w:rFonts w:ascii="Garamond" w:hAnsi="Garamond"/>
          <w:color w:val="000000"/>
          <w:sz w:val="24"/>
        </w:rPr>
        <w:t>Masat administrative të vendosura sipas pikave 1 dhe 2, të këtij neni, dhe të pikës 2, të nenit 9, përbëjnë titull ekzekutiv dhe për ekzekutimin e tyre ngarkohet shërbimi përmbarimor.</w:t>
      </w:r>
    </w:p>
    <w:p w14:paraId="3BDCBA94" w14:textId="429C6ECD"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5.</w:t>
      </w:r>
      <w:r w:rsidR="001E1F67" w:rsidRPr="008B4E5A">
        <w:rPr>
          <w:rFonts w:ascii="Garamond" w:hAnsi="Garamond"/>
          <w:color w:val="000000"/>
          <w:sz w:val="24"/>
        </w:rPr>
        <w:t xml:space="preserve"> </w:t>
      </w:r>
      <w:r w:rsidRPr="008B4E5A">
        <w:rPr>
          <w:rFonts w:ascii="Garamond" w:hAnsi="Garamond"/>
          <w:color w:val="000000"/>
          <w:sz w:val="24"/>
        </w:rPr>
        <w:t>Për moszbatimin e detyrimit sipas pikës 4, të nenit 4, të këtij akti normativ, subjektet nuk marrin certifikatën e përdorimit për objektin ose projektin e ndërtuar apo të zhvilluar.</w:t>
      </w:r>
    </w:p>
    <w:p w14:paraId="1DEE8693" w14:textId="77777777" w:rsidR="00820A32" w:rsidRPr="008B4E5A" w:rsidRDefault="00820A32" w:rsidP="00820A32">
      <w:pPr>
        <w:autoSpaceDE w:val="0"/>
        <w:autoSpaceDN w:val="0"/>
        <w:adjustRightInd w:val="0"/>
        <w:spacing w:after="0" w:line="240" w:lineRule="auto"/>
        <w:ind w:firstLine="284"/>
        <w:jc w:val="both"/>
        <w:rPr>
          <w:rFonts w:ascii="Garamond" w:hAnsi="Garamond"/>
          <w:b/>
          <w:color w:val="000000"/>
          <w:sz w:val="24"/>
        </w:rPr>
      </w:pPr>
    </w:p>
    <w:p w14:paraId="62AD81D4" w14:textId="77777777" w:rsidR="00820A32" w:rsidRPr="008B4E5A" w:rsidRDefault="00820A32" w:rsidP="00820A32">
      <w:pPr>
        <w:autoSpaceDE w:val="0"/>
        <w:autoSpaceDN w:val="0"/>
        <w:adjustRightInd w:val="0"/>
        <w:spacing w:after="0" w:line="240" w:lineRule="auto"/>
        <w:ind w:firstLine="284"/>
        <w:jc w:val="center"/>
        <w:rPr>
          <w:rFonts w:ascii="Garamond" w:hAnsi="Garamond"/>
          <w:color w:val="000000"/>
          <w:sz w:val="24"/>
        </w:rPr>
      </w:pPr>
      <w:r w:rsidRPr="008B4E5A">
        <w:rPr>
          <w:rFonts w:ascii="Garamond" w:hAnsi="Garamond"/>
          <w:color w:val="000000"/>
          <w:sz w:val="24"/>
        </w:rPr>
        <w:t xml:space="preserve">Neni 9 </w:t>
      </w:r>
    </w:p>
    <w:p w14:paraId="355A8658" w14:textId="77777777"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r w:rsidRPr="008B4E5A">
        <w:rPr>
          <w:rFonts w:ascii="Garamond" w:hAnsi="Garamond"/>
          <w:b/>
          <w:color w:val="000000"/>
          <w:sz w:val="24"/>
        </w:rPr>
        <w:t>Procedura pas vendosjes së masës administrative</w:t>
      </w:r>
    </w:p>
    <w:p w14:paraId="6CE0C01F" w14:textId="77777777" w:rsidR="00820A32" w:rsidRPr="008B4E5A" w:rsidRDefault="00820A32" w:rsidP="00820A32">
      <w:pPr>
        <w:autoSpaceDE w:val="0"/>
        <w:autoSpaceDN w:val="0"/>
        <w:adjustRightInd w:val="0"/>
        <w:spacing w:after="0" w:line="240" w:lineRule="auto"/>
        <w:ind w:firstLine="284"/>
        <w:jc w:val="center"/>
        <w:rPr>
          <w:rFonts w:ascii="Garamond" w:hAnsi="Garamond"/>
          <w:color w:val="000000"/>
          <w:sz w:val="24"/>
        </w:rPr>
      </w:pPr>
    </w:p>
    <w:p w14:paraId="05376385" w14:textId="03EE7668"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1. Task-Forca, me vendosjen e masës administrative sipas nenit 8, të këtij</w:t>
      </w:r>
      <w:r w:rsidR="005A2B53" w:rsidRPr="008B4E5A">
        <w:rPr>
          <w:rFonts w:ascii="Garamond" w:hAnsi="Garamond"/>
          <w:color w:val="000000"/>
          <w:sz w:val="24"/>
        </w:rPr>
        <w:t xml:space="preserve"> </w:t>
      </w:r>
      <w:r w:rsidRPr="008B4E5A">
        <w:rPr>
          <w:rFonts w:ascii="Garamond" w:hAnsi="Garamond"/>
          <w:color w:val="000000"/>
          <w:sz w:val="24"/>
        </w:rPr>
        <w:t xml:space="preserve">akti normativ, u lë një </w:t>
      </w:r>
      <w:bookmarkStart w:id="0" w:name="_GoBack"/>
      <w:bookmarkEnd w:id="0"/>
      <w:r w:rsidRPr="00996ADE">
        <w:rPr>
          <w:rFonts w:ascii="Garamond" w:hAnsi="Garamond"/>
          <w:color w:val="000000"/>
          <w:sz w:val="24"/>
        </w:rPr>
        <w:t xml:space="preserve">afat prej 60 (gjashtëdhjetë) </w:t>
      </w:r>
      <w:r w:rsidR="004F7FDB" w:rsidRPr="00996ADE">
        <w:rPr>
          <w:rFonts w:ascii="Garamond" w:hAnsi="Garamond"/>
          <w:color w:val="000000"/>
          <w:sz w:val="24"/>
        </w:rPr>
        <w:t>ditësh</w:t>
      </w:r>
      <w:r w:rsidR="004F7FDB" w:rsidRPr="008B4E5A">
        <w:rPr>
          <w:rFonts w:ascii="Garamond" w:hAnsi="Garamond"/>
          <w:color w:val="000000"/>
          <w:sz w:val="24"/>
        </w:rPr>
        <w:t xml:space="preserve"> </w:t>
      </w:r>
      <w:r w:rsidRPr="008B4E5A">
        <w:rPr>
          <w:rFonts w:ascii="Garamond" w:hAnsi="Garamond"/>
          <w:color w:val="000000"/>
          <w:sz w:val="24"/>
        </w:rPr>
        <w:t>subjekteve përkatëse për plotësimin e standardeve për trajtimin e ujërave të ndotura, sipas këtij</w:t>
      </w:r>
      <w:r w:rsidR="005A2B53" w:rsidRPr="008B4E5A">
        <w:rPr>
          <w:rFonts w:ascii="Garamond" w:hAnsi="Garamond"/>
          <w:color w:val="000000"/>
          <w:sz w:val="24"/>
        </w:rPr>
        <w:t xml:space="preserve"> </w:t>
      </w:r>
      <w:r w:rsidRPr="008B4E5A">
        <w:rPr>
          <w:rFonts w:ascii="Garamond" w:hAnsi="Garamond"/>
          <w:color w:val="000000"/>
          <w:sz w:val="24"/>
        </w:rPr>
        <w:t>akti normativ.</w:t>
      </w:r>
    </w:p>
    <w:p w14:paraId="38F19B57" w14:textId="650DF5B6"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lastRenderedPageBreak/>
        <w:t>2.</w:t>
      </w:r>
      <w:r w:rsidR="001E1F67" w:rsidRPr="008B4E5A">
        <w:rPr>
          <w:rFonts w:ascii="Garamond" w:hAnsi="Garamond"/>
          <w:color w:val="000000"/>
          <w:sz w:val="24"/>
        </w:rPr>
        <w:t xml:space="preserve"> </w:t>
      </w:r>
      <w:r w:rsidRPr="008B4E5A">
        <w:rPr>
          <w:rFonts w:ascii="Garamond" w:hAnsi="Garamond"/>
          <w:color w:val="000000"/>
          <w:sz w:val="24"/>
        </w:rPr>
        <w:t>Kur pas afatit 60 (gjashtëdhjetë)-ditor, Task-Forca konstaton mosplotësimin e standardeve nga subjektet e dënuara, dënon me gjobë, me vlerë dyfishin e masës së vendosur ndaj subjektit përkatës herën e parë.</w:t>
      </w:r>
    </w:p>
    <w:p w14:paraId="27E13106"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3. Task-Forca, me përfundimin e sezonit turistik, sipas njoftimit nga ministria përgjegjëse për turizmin, i propozon institucioneve përgjegjëse për marrjen e masave për heqjen e licencë, lejes ose autorizimit, për kryerjen e veprimtarisë ekonomike ndaj të gjitha subjekteve, të cilat nuk kanë plotësuar standardet për trajtimin e ujërave të ndotura edhe pas marrjes së masës administrative, sipas pikës 2, të këtij neni.</w:t>
      </w:r>
    </w:p>
    <w:p w14:paraId="0522738C" w14:textId="6398290C"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4. Task-Forca, pas vendosjes së masës administrative ndaj zhvilluesit, sipas shkronjës “ç”, të pikës 1, të nenit 8, të këtij akti normativ, i propozon institucioneve përgjegjëse për ndjekjen e procedurës për përjashtimin e zhvilluesit nga e drejta për të marrë leje zhvillimi ose ndërtimi për 5 (pesë) vjet, sipas parashikimeve në ligjin nr.</w:t>
      </w:r>
      <w:r w:rsidR="008B4E5A">
        <w:rPr>
          <w:rFonts w:ascii="Garamond" w:hAnsi="Garamond"/>
          <w:color w:val="000000"/>
          <w:sz w:val="24"/>
        </w:rPr>
        <w:t xml:space="preserve"> </w:t>
      </w:r>
      <w:r w:rsidRPr="008B4E5A">
        <w:rPr>
          <w:rFonts w:ascii="Garamond" w:hAnsi="Garamond"/>
          <w:color w:val="000000"/>
          <w:sz w:val="24"/>
        </w:rPr>
        <w:t>8402, datë 10.9.1998, “Për kontrollin dhe disiplinimin e punimeve në ndërtim”, të ndryshuar.</w:t>
      </w:r>
    </w:p>
    <w:p w14:paraId="15B77676" w14:textId="3E1AFA6E"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5. Zhvilluesi, sipas lejes së ndërtimit të fshatrave turistikë apo komplekseve turistike, brenda 30 (tridhjetë) ditëve nga hyrja në fuqi e këtij akti normativ, përcjell pranë Task-Forcës planin e masave për plotësimin e standardeve për trajtimin e ujërave të ndotura. Plani i masave nuk duhet të kalojë afatin 90 (nëntëdhjetë)-ditor, të vendosur në këtë akt normativ, për plotësimin e standardeve për trajtimin e ujërave të ndotura.</w:t>
      </w:r>
    </w:p>
    <w:p w14:paraId="3A4853FA"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p>
    <w:p w14:paraId="03CA5FC3" w14:textId="77777777" w:rsidR="00820A32" w:rsidRPr="008B4E5A" w:rsidRDefault="00820A32" w:rsidP="00820A32">
      <w:pPr>
        <w:autoSpaceDE w:val="0"/>
        <w:autoSpaceDN w:val="0"/>
        <w:adjustRightInd w:val="0"/>
        <w:spacing w:after="0" w:line="240" w:lineRule="auto"/>
        <w:ind w:firstLine="284"/>
        <w:jc w:val="center"/>
        <w:rPr>
          <w:rFonts w:ascii="Garamond" w:hAnsi="Garamond"/>
          <w:color w:val="000000"/>
          <w:sz w:val="24"/>
        </w:rPr>
      </w:pPr>
      <w:r w:rsidRPr="008B4E5A">
        <w:rPr>
          <w:rFonts w:ascii="Garamond" w:hAnsi="Garamond"/>
          <w:color w:val="000000"/>
          <w:sz w:val="24"/>
        </w:rPr>
        <w:t>Neni 10</w:t>
      </w:r>
    </w:p>
    <w:p w14:paraId="05C86953" w14:textId="77777777"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r w:rsidRPr="008B4E5A">
        <w:rPr>
          <w:rFonts w:ascii="Garamond" w:hAnsi="Garamond"/>
          <w:b/>
          <w:color w:val="000000"/>
          <w:sz w:val="24"/>
        </w:rPr>
        <w:t>Ankimi i masave administrative</w:t>
      </w:r>
    </w:p>
    <w:p w14:paraId="747D5271" w14:textId="77777777" w:rsidR="00820A32" w:rsidRPr="008B4E5A" w:rsidRDefault="00820A32" w:rsidP="00820A32">
      <w:pPr>
        <w:autoSpaceDE w:val="0"/>
        <w:autoSpaceDN w:val="0"/>
        <w:adjustRightInd w:val="0"/>
        <w:spacing w:after="0" w:line="240" w:lineRule="auto"/>
        <w:ind w:firstLine="284"/>
        <w:rPr>
          <w:rFonts w:ascii="Garamond" w:hAnsi="Garamond"/>
          <w:color w:val="000000"/>
          <w:sz w:val="24"/>
        </w:rPr>
      </w:pPr>
    </w:p>
    <w:p w14:paraId="06D0A939"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Subjektet kanë të drejtë që të ankimojnë vendimin për marrjen e masave administrative pranë gjykatës kompetente për çështjet administrative.</w:t>
      </w:r>
    </w:p>
    <w:p w14:paraId="0DF8A00A" w14:textId="77777777" w:rsidR="00820A32" w:rsidRPr="008B4E5A" w:rsidRDefault="00820A32" w:rsidP="00820A32">
      <w:pPr>
        <w:autoSpaceDE w:val="0"/>
        <w:autoSpaceDN w:val="0"/>
        <w:adjustRightInd w:val="0"/>
        <w:spacing w:after="0" w:line="240" w:lineRule="auto"/>
        <w:ind w:firstLine="284"/>
        <w:rPr>
          <w:rFonts w:ascii="Garamond" w:hAnsi="Garamond"/>
          <w:color w:val="000000"/>
          <w:sz w:val="24"/>
        </w:rPr>
      </w:pPr>
    </w:p>
    <w:p w14:paraId="1620592E" w14:textId="77777777" w:rsidR="00820A32" w:rsidRPr="008B4E5A" w:rsidRDefault="00820A32" w:rsidP="00820A32">
      <w:pPr>
        <w:autoSpaceDE w:val="0"/>
        <w:autoSpaceDN w:val="0"/>
        <w:adjustRightInd w:val="0"/>
        <w:spacing w:after="0" w:line="240" w:lineRule="auto"/>
        <w:ind w:firstLine="284"/>
        <w:jc w:val="center"/>
        <w:rPr>
          <w:rFonts w:ascii="Garamond" w:hAnsi="Garamond"/>
          <w:color w:val="000000"/>
          <w:sz w:val="24"/>
        </w:rPr>
      </w:pPr>
      <w:r w:rsidRPr="008B4E5A">
        <w:rPr>
          <w:rFonts w:ascii="Garamond" w:hAnsi="Garamond"/>
          <w:color w:val="000000"/>
          <w:sz w:val="24"/>
        </w:rPr>
        <w:t>Neni 11</w:t>
      </w:r>
    </w:p>
    <w:p w14:paraId="720A005E" w14:textId="77777777"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r w:rsidRPr="008B4E5A">
        <w:rPr>
          <w:rFonts w:ascii="Garamond" w:hAnsi="Garamond"/>
          <w:b/>
          <w:color w:val="000000"/>
          <w:sz w:val="24"/>
        </w:rPr>
        <w:t>Dispozita të fundit</w:t>
      </w:r>
    </w:p>
    <w:p w14:paraId="04BCFB02" w14:textId="77777777" w:rsidR="00820A32" w:rsidRPr="008B4E5A" w:rsidRDefault="00820A32" w:rsidP="00820A32">
      <w:pPr>
        <w:autoSpaceDE w:val="0"/>
        <w:autoSpaceDN w:val="0"/>
        <w:adjustRightInd w:val="0"/>
        <w:spacing w:after="0" w:line="240" w:lineRule="auto"/>
        <w:ind w:firstLine="284"/>
        <w:rPr>
          <w:rFonts w:ascii="Garamond" w:hAnsi="Garamond"/>
          <w:color w:val="000000"/>
          <w:sz w:val="24"/>
        </w:rPr>
      </w:pPr>
    </w:p>
    <w:p w14:paraId="60F61BB8" w14:textId="4D453ADF"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1.</w:t>
      </w:r>
      <w:r w:rsidR="001E1F67" w:rsidRPr="008B4E5A">
        <w:rPr>
          <w:rFonts w:ascii="Garamond" w:hAnsi="Garamond"/>
          <w:color w:val="000000"/>
          <w:sz w:val="24"/>
        </w:rPr>
        <w:t xml:space="preserve"> </w:t>
      </w:r>
      <w:r w:rsidRPr="008B4E5A">
        <w:rPr>
          <w:rFonts w:ascii="Garamond" w:hAnsi="Garamond"/>
          <w:color w:val="000000"/>
          <w:sz w:val="24"/>
        </w:rPr>
        <w:t>Brenda 15 (pesëmbëdhjetë) ditëve nga hyrja në fuqi e aktit normativ, ministrat përgjegjës miratojnë rregullat teknike, sipas pikës 2, të nenit 5.</w:t>
      </w:r>
    </w:p>
    <w:p w14:paraId="5C925130" w14:textId="73F0672F"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2.</w:t>
      </w:r>
      <w:r w:rsidR="001E1F67" w:rsidRPr="008B4E5A">
        <w:rPr>
          <w:rFonts w:ascii="Garamond" w:hAnsi="Garamond"/>
          <w:color w:val="000000"/>
          <w:sz w:val="24"/>
        </w:rPr>
        <w:t xml:space="preserve"> </w:t>
      </w:r>
      <w:r w:rsidRPr="008B4E5A">
        <w:rPr>
          <w:rFonts w:ascii="Garamond" w:hAnsi="Garamond"/>
          <w:color w:val="000000"/>
          <w:sz w:val="24"/>
        </w:rPr>
        <w:t>Subjektet që kryejnë veprimtari ekonomike në zonat bregdetare dhe bregun e liqeneve e të lumenjve, brenda 90 (nëntëdhjetë) ditëve nga hyrja në fuqi e këtij akti normativ, duhet të plotësojnë standardet për trajtimin e ujërave të ndotura, sipas këtij akti normativ.</w:t>
      </w:r>
    </w:p>
    <w:p w14:paraId="74417520" w14:textId="5756A0F8"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3.</w:t>
      </w:r>
      <w:r w:rsidR="001E1F67" w:rsidRPr="008B4E5A">
        <w:rPr>
          <w:rFonts w:ascii="Garamond" w:hAnsi="Garamond"/>
          <w:color w:val="000000"/>
          <w:sz w:val="24"/>
        </w:rPr>
        <w:t xml:space="preserve"> </w:t>
      </w:r>
      <w:r w:rsidRPr="008B4E5A">
        <w:rPr>
          <w:rFonts w:ascii="Garamond" w:hAnsi="Garamond"/>
          <w:color w:val="000000"/>
          <w:sz w:val="24"/>
        </w:rPr>
        <w:t>Subjektet që duhet të ndërtojnë impiantin e trajtimit, sipas këtij akti normativ, duhet të pajisen me deklaratë paraprake punimesh, sipas ligjit nr.</w:t>
      </w:r>
      <w:r w:rsidR="000F487E">
        <w:rPr>
          <w:rFonts w:ascii="Garamond" w:hAnsi="Garamond"/>
          <w:color w:val="000000"/>
          <w:sz w:val="24"/>
        </w:rPr>
        <w:t xml:space="preserve"> </w:t>
      </w:r>
      <w:r w:rsidRPr="008B4E5A">
        <w:rPr>
          <w:rFonts w:ascii="Garamond" w:hAnsi="Garamond"/>
          <w:color w:val="000000"/>
          <w:sz w:val="24"/>
        </w:rPr>
        <w:t>107/2014, “Për planifikimin dhe zhvillimin e territorit”, të ndryshuar, dhe vendimit nr.</w:t>
      </w:r>
      <w:r w:rsidR="000F487E">
        <w:rPr>
          <w:rFonts w:ascii="Garamond" w:hAnsi="Garamond"/>
          <w:color w:val="000000"/>
          <w:sz w:val="24"/>
        </w:rPr>
        <w:t xml:space="preserve"> </w:t>
      </w:r>
      <w:r w:rsidRPr="008B4E5A">
        <w:rPr>
          <w:rFonts w:ascii="Garamond" w:hAnsi="Garamond"/>
          <w:color w:val="000000"/>
          <w:sz w:val="24"/>
        </w:rPr>
        <w:t>408, datë 13.5.2015, të Këshillit të Ministrave, “Për rregulloren e zhvillimit të territorit”, të ndryshuar, dhe të kryejnë “njoftimin për fillimin e punimeve” pranë Agjencisë Kombëtare të Ujësjellës-Kanalizimeve (AKUK).</w:t>
      </w:r>
    </w:p>
    <w:p w14:paraId="0E3752E6" w14:textId="4443DC34"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4.</w:t>
      </w:r>
      <w:r w:rsidR="001E1F67" w:rsidRPr="008B4E5A">
        <w:rPr>
          <w:rFonts w:ascii="Garamond" w:hAnsi="Garamond"/>
          <w:color w:val="000000"/>
          <w:sz w:val="24"/>
        </w:rPr>
        <w:t xml:space="preserve"> </w:t>
      </w:r>
      <w:r w:rsidRPr="008B4E5A">
        <w:rPr>
          <w:rFonts w:ascii="Garamond" w:hAnsi="Garamond"/>
          <w:color w:val="000000"/>
          <w:sz w:val="24"/>
        </w:rPr>
        <w:t>Ngarkohen Ministria e Infrastrukturës dhe Energjisë, Ministria e Turizmit dhe Mjedisit, Ministria e Brendshme, Policia e Shtetit dhe Agjencia Kombëtare e Ujësjellës-Kanalizimeve për zbatimin e këtij akti normativ.</w:t>
      </w:r>
    </w:p>
    <w:p w14:paraId="7B740835"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p>
    <w:p w14:paraId="2D6BE479" w14:textId="7A638A0F" w:rsidR="00820A32" w:rsidRPr="008B4E5A" w:rsidRDefault="001E1F67" w:rsidP="00820A32">
      <w:pPr>
        <w:autoSpaceDE w:val="0"/>
        <w:autoSpaceDN w:val="0"/>
        <w:adjustRightInd w:val="0"/>
        <w:spacing w:after="0" w:line="240" w:lineRule="auto"/>
        <w:ind w:firstLine="284"/>
        <w:jc w:val="center"/>
        <w:rPr>
          <w:rFonts w:ascii="Garamond" w:hAnsi="Garamond"/>
          <w:color w:val="000000"/>
          <w:sz w:val="24"/>
        </w:rPr>
      </w:pPr>
      <w:r w:rsidRPr="008B4E5A">
        <w:rPr>
          <w:rFonts w:ascii="Garamond" w:hAnsi="Garamond"/>
          <w:color w:val="000000"/>
          <w:sz w:val="24"/>
        </w:rPr>
        <w:t xml:space="preserve"> </w:t>
      </w:r>
      <w:r w:rsidR="00820A32" w:rsidRPr="008B4E5A">
        <w:rPr>
          <w:rFonts w:ascii="Garamond" w:hAnsi="Garamond"/>
          <w:color w:val="000000"/>
          <w:sz w:val="24"/>
        </w:rPr>
        <w:t>Neni 12</w:t>
      </w:r>
    </w:p>
    <w:p w14:paraId="1F28BC51" w14:textId="77777777" w:rsidR="00820A32" w:rsidRPr="008B4E5A" w:rsidRDefault="00820A32" w:rsidP="00820A32">
      <w:pPr>
        <w:autoSpaceDE w:val="0"/>
        <w:autoSpaceDN w:val="0"/>
        <w:adjustRightInd w:val="0"/>
        <w:spacing w:after="0" w:line="240" w:lineRule="auto"/>
        <w:ind w:firstLine="284"/>
        <w:jc w:val="center"/>
        <w:rPr>
          <w:rFonts w:ascii="Garamond" w:hAnsi="Garamond"/>
          <w:b/>
          <w:color w:val="000000"/>
          <w:sz w:val="24"/>
        </w:rPr>
      </w:pPr>
      <w:r w:rsidRPr="008B4E5A">
        <w:rPr>
          <w:rFonts w:ascii="Garamond" w:hAnsi="Garamond"/>
          <w:b/>
          <w:color w:val="000000"/>
          <w:sz w:val="24"/>
        </w:rPr>
        <w:t>Hyrja në fuqi</w:t>
      </w:r>
    </w:p>
    <w:p w14:paraId="78CD3867"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p>
    <w:p w14:paraId="73F9C478"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r w:rsidRPr="008B4E5A">
        <w:rPr>
          <w:rFonts w:ascii="Garamond" w:hAnsi="Garamond"/>
          <w:color w:val="000000"/>
          <w:sz w:val="24"/>
        </w:rPr>
        <w:t>Ky akt normativ hyn në fuqi menjëherë dhe botohet në Fletoren Zyrtare.</w:t>
      </w:r>
    </w:p>
    <w:p w14:paraId="4FF335F1"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p>
    <w:p w14:paraId="40692C40" w14:textId="77777777" w:rsidR="00820A32" w:rsidRPr="008B4E5A" w:rsidRDefault="00820A32" w:rsidP="00820A32">
      <w:pPr>
        <w:autoSpaceDE w:val="0"/>
        <w:autoSpaceDN w:val="0"/>
        <w:adjustRightInd w:val="0"/>
        <w:spacing w:after="0" w:line="240" w:lineRule="auto"/>
        <w:ind w:firstLine="284"/>
        <w:jc w:val="both"/>
        <w:rPr>
          <w:rFonts w:ascii="Garamond" w:hAnsi="Garamond"/>
          <w:color w:val="000000"/>
          <w:sz w:val="24"/>
        </w:rPr>
      </w:pPr>
    </w:p>
    <w:p w14:paraId="1DD37AF4" w14:textId="77777777" w:rsidR="00820A32" w:rsidRPr="008B4E5A" w:rsidRDefault="00820A32" w:rsidP="00820A32">
      <w:pPr>
        <w:autoSpaceDE w:val="0"/>
        <w:autoSpaceDN w:val="0"/>
        <w:adjustRightInd w:val="0"/>
        <w:spacing w:after="0" w:line="240" w:lineRule="auto"/>
        <w:ind w:firstLine="284"/>
        <w:jc w:val="right"/>
        <w:rPr>
          <w:rFonts w:ascii="Garamond" w:hAnsi="Garamond"/>
          <w:color w:val="000000"/>
          <w:sz w:val="24"/>
        </w:rPr>
      </w:pPr>
      <w:r w:rsidRPr="008B4E5A">
        <w:rPr>
          <w:rFonts w:ascii="Garamond" w:hAnsi="Garamond"/>
          <w:color w:val="000000"/>
          <w:sz w:val="24"/>
        </w:rPr>
        <w:t>KRYEMINISTËR</w:t>
      </w:r>
    </w:p>
    <w:p w14:paraId="5520A51A" w14:textId="77777777" w:rsidR="00820A32" w:rsidRPr="008B4E5A" w:rsidRDefault="00820A32" w:rsidP="00820A32">
      <w:pPr>
        <w:autoSpaceDE w:val="0"/>
        <w:autoSpaceDN w:val="0"/>
        <w:adjustRightInd w:val="0"/>
        <w:spacing w:after="0" w:line="240" w:lineRule="auto"/>
        <w:ind w:firstLine="284"/>
        <w:jc w:val="right"/>
        <w:rPr>
          <w:rFonts w:ascii="Garamond" w:hAnsi="Garamond"/>
          <w:b/>
          <w:color w:val="000000"/>
          <w:sz w:val="24"/>
        </w:rPr>
      </w:pPr>
      <w:r w:rsidRPr="008B4E5A">
        <w:rPr>
          <w:rFonts w:ascii="Garamond" w:hAnsi="Garamond"/>
          <w:b/>
          <w:color w:val="000000"/>
          <w:sz w:val="24"/>
        </w:rPr>
        <w:t>Edi Rama</w:t>
      </w:r>
    </w:p>
    <w:p w14:paraId="606AB4B4" w14:textId="77777777" w:rsidR="009E4881" w:rsidRPr="008B4E5A" w:rsidRDefault="00820A32" w:rsidP="00820A32">
      <w:pPr>
        <w:autoSpaceDE w:val="0"/>
        <w:autoSpaceDN w:val="0"/>
        <w:adjustRightInd w:val="0"/>
        <w:spacing w:after="0" w:line="240" w:lineRule="auto"/>
        <w:ind w:firstLine="284"/>
        <w:jc w:val="right"/>
        <w:rPr>
          <w:rFonts w:ascii="Garamond" w:hAnsi="Garamond" w:cs="Times New Roman"/>
          <w:b/>
          <w:sz w:val="24"/>
          <w:szCs w:val="24"/>
        </w:rPr>
      </w:pPr>
      <w:r w:rsidRPr="008B4E5A">
        <w:rPr>
          <w:rFonts w:ascii="Garamond" w:hAnsi="Garamond"/>
          <w:b/>
          <w:color w:val="000000"/>
          <w:sz w:val="24"/>
        </w:rPr>
        <w:t xml:space="preserve"> </w:t>
      </w:r>
    </w:p>
    <w:p w14:paraId="78A34A8F" w14:textId="77777777" w:rsidR="00C71E66" w:rsidRPr="008B4E5A" w:rsidRDefault="00C71E66" w:rsidP="00820A32">
      <w:pPr>
        <w:spacing w:after="0" w:line="240" w:lineRule="auto"/>
        <w:ind w:firstLine="284"/>
        <w:jc w:val="both"/>
        <w:rPr>
          <w:rFonts w:ascii="Garamond" w:hAnsi="Garamond" w:cs="Times New Roman"/>
          <w:b/>
          <w:sz w:val="24"/>
          <w:szCs w:val="24"/>
        </w:rPr>
      </w:pPr>
    </w:p>
    <w:p w14:paraId="2B7042BE" w14:textId="77777777" w:rsidR="00C71E66" w:rsidRPr="008B4E5A" w:rsidRDefault="00C71E66" w:rsidP="00820A32">
      <w:pPr>
        <w:spacing w:after="0" w:line="240" w:lineRule="auto"/>
        <w:ind w:firstLine="284"/>
        <w:jc w:val="center"/>
        <w:rPr>
          <w:rFonts w:ascii="Garamond" w:hAnsi="Garamond" w:cs="Times New Roman"/>
          <w:b/>
          <w:sz w:val="24"/>
          <w:szCs w:val="24"/>
        </w:rPr>
      </w:pPr>
      <w:r w:rsidRPr="008B4E5A">
        <w:rPr>
          <w:rFonts w:ascii="Garamond" w:hAnsi="Garamond" w:cs="Times New Roman"/>
          <w:b/>
          <w:sz w:val="24"/>
          <w:szCs w:val="24"/>
        </w:rPr>
        <w:t>ANEKS I</w:t>
      </w:r>
    </w:p>
    <w:p w14:paraId="0CBD30FE" w14:textId="77777777" w:rsidR="00C71E66" w:rsidRPr="008B4E5A" w:rsidRDefault="00C71E66" w:rsidP="00820A32">
      <w:pPr>
        <w:spacing w:after="0" w:line="240" w:lineRule="auto"/>
        <w:ind w:firstLine="284"/>
        <w:jc w:val="center"/>
        <w:rPr>
          <w:rFonts w:ascii="Garamond" w:hAnsi="Garamond" w:cs="Times New Roman"/>
          <w:b/>
          <w:sz w:val="24"/>
          <w:szCs w:val="24"/>
        </w:rPr>
      </w:pPr>
    </w:p>
    <w:p w14:paraId="510D3C11" w14:textId="77777777" w:rsidR="00C71E66" w:rsidRPr="008B4E5A" w:rsidRDefault="00C71E66" w:rsidP="00820A32">
      <w:pPr>
        <w:spacing w:after="0" w:line="240" w:lineRule="auto"/>
        <w:ind w:firstLine="284"/>
        <w:jc w:val="center"/>
        <w:rPr>
          <w:rFonts w:ascii="Garamond" w:hAnsi="Garamond" w:cs="Times New Roman"/>
          <w:b/>
          <w:sz w:val="24"/>
          <w:szCs w:val="24"/>
        </w:rPr>
      </w:pPr>
      <w:r w:rsidRPr="008B4E5A">
        <w:rPr>
          <w:rFonts w:ascii="Garamond" w:hAnsi="Garamond"/>
          <w:noProof/>
          <w:sz w:val="24"/>
        </w:rPr>
        <w:drawing>
          <wp:inline distT="0" distB="0" distL="0" distR="0" wp14:anchorId="513404DB" wp14:editId="53AB3068">
            <wp:extent cx="4019550" cy="3702217"/>
            <wp:effectExtent l="0" t="0" r="0" b="0"/>
            <wp:docPr id="1209338032" name="Picture 1" descr="A blue and green squar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338032" name="Picture 1" descr="A blue and green square with white tex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22951" cy="3705349"/>
                    </a:xfrm>
                    <a:prstGeom prst="rect">
                      <a:avLst/>
                    </a:prstGeom>
                    <a:noFill/>
                    <a:ln>
                      <a:noFill/>
                    </a:ln>
                  </pic:spPr>
                </pic:pic>
              </a:graphicData>
            </a:graphic>
          </wp:inline>
        </w:drawing>
      </w:r>
    </w:p>
    <w:p w14:paraId="652ED87C" w14:textId="2CCA299E" w:rsidR="001E1F67" w:rsidRPr="008B4E5A" w:rsidRDefault="00C71E66">
      <w:pPr>
        <w:spacing w:after="0" w:line="240" w:lineRule="auto"/>
        <w:ind w:firstLine="284"/>
        <w:jc w:val="center"/>
        <w:rPr>
          <w:rFonts w:ascii="Garamond" w:hAnsi="Garamond" w:cs="Times New Roman"/>
          <w:b/>
          <w:sz w:val="24"/>
          <w:szCs w:val="24"/>
        </w:rPr>
      </w:pPr>
      <w:r w:rsidRPr="008B4E5A">
        <w:rPr>
          <w:rFonts w:ascii="Garamond" w:hAnsi="Garamond"/>
          <w:noProof/>
          <w:sz w:val="24"/>
        </w:rPr>
        <w:drawing>
          <wp:inline distT="0" distB="0" distL="0" distR="0" wp14:anchorId="696CE05E" wp14:editId="10E86725">
            <wp:extent cx="4039183" cy="3714750"/>
            <wp:effectExtent l="0" t="0" r="0" b="0"/>
            <wp:docPr id="2045433152" name="Picture 2" descr="A red square sign with white text and a red pi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433152" name="Picture 2" descr="A red square sign with white text and a red pipe&#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53361" cy="3727789"/>
                    </a:xfrm>
                    <a:prstGeom prst="rect">
                      <a:avLst/>
                    </a:prstGeom>
                    <a:noFill/>
                    <a:ln>
                      <a:noFill/>
                    </a:ln>
                  </pic:spPr>
                </pic:pic>
              </a:graphicData>
            </a:graphic>
          </wp:inline>
        </w:drawing>
      </w:r>
    </w:p>
    <w:sectPr w:rsidR="001E1F67" w:rsidRPr="008B4E5A" w:rsidSect="00F7266B">
      <w:headerReference w:type="default" r:id="rId17"/>
      <w:footerReference w:type="default" r:id="rId18"/>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02EBE4" w14:textId="77777777" w:rsidR="00996ADE" w:rsidRDefault="00996ADE">
      <w:pPr>
        <w:spacing w:after="0" w:line="240" w:lineRule="auto"/>
      </w:pPr>
      <w:r>
        <w:separator/>
      </w:r>
    </w:p>
  </w:endnote>
  <w:endnote w:type="continuationSeparator" w:id="0">
    <w:p w14:paraId="231C13AD" w14:textId="77777777" w:rsidR="00996ADE" w:rsidRDefault="00996ADE">
      <w:pPr>
        <w:spacing w:after="0" w:line="240" w:lineRule="auto"/>
      </w:pPr>
      <w:r>
        <w:continuationSeparator/>
      </w:r>
    </w:p>
  </w:endnote>
  <w:endnote w:type="continuationNotice" w:id="1">
    <w:p w14:paraId="2D04608A" w14:textId="77777777" w:rsidR="00996ADE" w:rsidRDefault="00996A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F72967" w14:textId="77777777" w:rsidR="00996ADE" w:rsidRDefault="00996A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09CD79" w14:textId="77777777" w:rsidR="00996ADE" w:rsidRDefault="00996ADE">
      <w:pPr>
        <w:spacing w:after="0" w:line="240" w:lineRule="auto"/>
      </w:pPr>
      <w:r>
        <w:separator/>
      </w:r>
    </w:p>
  </w:footnote>
  <w:footnote w:type="continuationSeparator" w:id="0">
    <w:p w14:paraId="74CA18F6" w14:textId="77777777" w:rsidR="00996ADE" w:rsidRDefault="00996ADE">
      <w:pPr>
        <w:spacing w:after="0" w:line="240" w:lineRule="auto"/>
      </w:pPr>
      <w:r>
        <w:continuationSeparator/>
      </w:r>
    </w:p>
  </w:footnote>
  <w:footnote w:type="continuationNotice" w:id="1">
    <w:p w14:paraId="32084D10" w14:textId="77777777" w:rsidR="00996ADE" w:rsidRDefault="00996A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415FE1" w14:textId="77777777" w:rsidR="00996ADE" w:rsidRDefault="00996A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C30D1"/>
    <w:multiLevelType w:val="multilevel"/>
    <w:tmpl w:val="7CE2748E"/>
    <w:lvl w:ilvl="0">
      <w:start w:val="1"/>
      <w:numFmt w:val="lowerLetter"/>
      <w:lvlText w:val="%1)"/>
      <w:lvlJc w:val="left"/>
      <w:pPr>
        <w:ind w:left="1620" w:hanging="720"/>
      </w:pPr>
      <w:rPr>
        <w:rFonts w:ascii="Times New Roman" w:eastAsia="Garamond" w:hAnsi="Times New Roman" w:cs="Times New Roman"/>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 w15:restartNumberingAfterBreak="0">
    <w:nsid w:val="026D4D5F"/>
    <w:multiLevelType w:val="hybridMultilevel"/>
    <w:tmpl w:val="F120FE82"/>
    <w:lvl w:ilvl="0" w:tplc="B9789F9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A3382C"/>
    <w:multiLevelType w:val="multilevel"/>
    <w:tmpl w:val="31C8120A"/>
    <w:lvl w:ilvl="0">
      <w:start w:val="1"/>
      <w:numFmt w:val="lowerLetter"/>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A8400C"/>
    <w:multiLevelType w:val="hybridMultilevel"/>
    <w:tmpl w:val="AEFA515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2C3145"/>
    <w:multiLevelType w:val="hybridMultilevel"/>
    <w:tmpl w:val="0EF87CB8"/>
    <w:lvl w:ilvl="0" w:tplc="04090019">
      <w:start w:val="1"/>
      <w:numFmt w:val="lowerLetter"/>
      <w:lvlText w:val="%1."/>
      <w:lvlJc w:val="left"/>
      <w:pPr>
        <w:ind w:left="720" w:hanging="360"/>
      </w:pPr>
    </w:lvl>
    <w:lvl w:ilvl="1" w:tplc="1F98852A">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C23070"/>
    <w:multiLevelType w:val="hybridMultilevel"/>
    <w:tmpl w:val="0C7AF3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A755AD"/>
    <w:multiLevelType w:val="hybridMultilevel"/>
    <w:tmpl w:val="2FF05C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F337EC"/>
    <w:multiLevelType w:val="hybridMultilevel"/>
    <w:tmpl w:val="4C7A6D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C23195"/>
    <w:multiLevelType w:val="hybridMultilevel"/>
    <w:tmpl w:val="BF28FC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E13FAA"/>
    <w:multiLevelType w:val="hybridMultilevel"/>
    <w:tmpl w:val="35E297F0"/>
    <w:lvl w:ilvl="0" w:tplc="0E180A8A">
      <w:start w:val="1"/>
      <w:numFmt w:val="lowerLetter"/>
      <w:lvlText w:val="%1."/>
      <w:lvlJc w:val="left"/>
      <w:pPr>
        <w:ind w:left="720" w:hanging="360"/>
      </w:pPr>
      <w:rPr>
        <w:b w:val="0"/>
        <w:color w:val="000000"/>
        <w:sz w:val="3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CE819EE"/>
    <w:multiLevelType w:val="hybridMultilevel"/>
    <w:tmpl w:val="0628A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B13D49"/>
    <w:multiLevelType w:val="hybridMultilevel"/>
    <w:tmpl w:val="D736DD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9E864E5"/>
    <w:multiLevelType w:val="multilevel"/>
    <w:tmpl w:val="D67258B2"/>
    <w:lvl w:ilvl="0">
      <w:start w:val="1"/>
      <w:numFmt w:val="lowerLetter"/>
      <w:lvlText w:val="%1)"/>
      <w:lvlJc w:val="left"/>
      <w:pPr>
        <w:ind w:left="1139" w:hanging="360"/>
      </w:pPr>
    </w:lvl>
    <w:lvl w:ilvl="1">
      <w:start w:val="1"/>
      <w:numFmt w:val="lowerLetter"/>
      <w:lvlText w:val="%2."/>
      <w:lvlJc w:val="left"/>
      <w:pPr>
        <w:ind w:left="1499" w:hanging="360"/>
      </w:pPr>
    </w:lvl>
    <w:lvl w:ilvl="2">
      <w:start w:val="1"/>
      <w:numFmt w:val="lowerRoman"/>
      <w:lvlText w:val="%3."/>
      <w:lvlJc w:val="right"/>
      <w:pPr>
        <w:ind w:left="2219" w:hanging="180"/>
      </w:pPr>
    </w:lvl>
    <w:lvl w:ilvl="3">
      <w:start w:val="1"/>
      <w:numFmt w:val="decimal"/>
      <w:lvlText w:val="%4."/>
      <w:lvlJc w:val="left"/>
      <w:pPr>
        <w:ind w:left="2939" w:hanging="360"/>
      </w:pPr>
    </w:lvl>
    <w:lvl w:ilvl="4">
      <w:start w:val="1"/>
      <w:numFmt w:val="lowerLetter"/>
      <w:lvlText w:val="%5."/>
      <w:lvlJc w:val="left"/>
      <w:pPr>
        <w:ind w:left="3659" w:hanging="360"/>
      </w:pPr>
    </w:lvl>
    <w:lvl w:ilvl="5">
      <w:start w:val="1"/>
      <w:numFmt w:val="lowerRoman"/>
      <w:lvlText w:val="%6."/>
      <w:lvlJc w:val="right"/>
      <w:pPr>
        <w:ind w:left="4379" w:hanging="180"/>
      </w:pPr>
    </w:lvl>
    <w:lvl w:ilvl="6">
      <w:start w:val="1"/>
      <w:numFmt w:val="decimal"/>
      <w:lvlText w:val="%7."/>
      <w:lvlJc w:val="left"/>
      <w:pPr>
        <w:ind w:left="5099" w:hanging="360"/>
      </w:pPr>
    </w:lvl>
    <w:lvl w:ilvl="7">
      <w:start w:val="1"/>
      <w:numFmt w:val="lowerLetter"/>
      <w:lvlText w:val="%8."/>
      <w:lvlJc w:val="left"/>
      <w:pPr>
        <w:ind w:left="5819" w:hanging="360"/>
      </w:pPr>
    </w:lvl>
    <w:lvl w:ilvl="8">
      <w:start w:val="1"/>
      <w:numFmt w:val="lowerRoman"/>
      <w:lvlText w:val="%9."/>
      <w:lvlJc w:val="right"/>
      <w:pPr>
        <w:ind w:left="6539" w:hanging="180"/>
      </w:pPr>
    </w:lvl>
  </w:abstractNum>
  <w:abstractNum w:abstractNumId="13" w15:restartNumberingAfterBreak="0">
    <w:nsid w:val="2AC754AD"/>
    <w:multiLevelType w:val="multilevel"/>
    <w:tmpl w:val="6B10C9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F191C5A"/>
    <w:multiLevelType w:val="multilevel"/>
    <w:tmpl w:val="B5C2725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46F43A7"/>
    <w:multiLevelType w:val="hybridMultilevel"/>
    <w:tmpl w:val="5C34C1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75778B"/>
    <w:multiLevelType w:val="hybridMultilevel"/>
    <w:tmpl w:val="29D64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E22CE4"/>
    <w:multiLevelType w:val="multilevel"/>
    <w:tmpl w:val="D35047D2"/>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46AB5544"/>
    <w:multiLevelType w:val="hybridMultilevel"/>
    <w:tmpl w:val="9DF8C26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A1D55A5"/>
    <w:multiLevelType w:val="hybridMultilevel"/>
    <w:tmpl w:val="BB0AEAD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BD5944"/>
    <w:multiLevelType w:val="hybridMultilevel"/>
    <w:tmpl w:val="973201FA"/>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09F0680"/>
    <w:multiLevelType w:val="hybridMultilevel"/>
    <w:tmpl w:val="383249F8"/>
    <w:lvl w:ilvl="0" w:tplc="0409001B">
      <w:start w:val="1"/>
      <w:numFmt w:val="lowerRoman"/>
      <w:lvlText w:val="%1."/>
      <w:lvlJc w:val="right"/>
      <w:pPr>
        <w:ind w:left="144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2" w15:restartNumberingAfterBreak="0">
    <w:nsid w:val="66575AB2"/>
    <w:multiLevelType w:val="multilevel"/>
    <w:tmpl w:val="649C23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0CF005E"/>
    <w:multiLevelType w:val="hybridMultilevel"/>
    <w:tmpl w:val="9A646148"/>
    <w:lvl w:ilvl="0" w:tplc="0409001B">
      <w:start w:val="1"/>
      <w:numFmt w:val="lowerRoman"/>
      <w:lvlText w:val="%1."/>
      <w:lvlJc w:val="right"/>
      <w:pPr>
        <w:ind w:left="1440" w:hanging="360"/>
      </w:p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2323B0D"/>
    <w:multiLevelType w:val="multilevel"/>
    <w:tmpl w:val="2FB6E6E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73E55E73"/>
    <w:multiLevelType w:val="hybridMultilevel"/>
    <w:tmpl w:val="CC567D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756435"/>
    <w:multiLevelType w:val="hybridMultilevel"/>
    <w:tmpl w:val="28386A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6B00074"/>
    <w:multiLevelType w:val="hybridMultilevel"/>
    <w:tmpl w:val="FBBAB6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F15909"/>
    <w:multiLevelType w:val="multilevel"/>
    <w:tmpl w:val="E7B841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FD90D5D"/>
    <w:multiLevelType w:val="hybridMultilevel"/>
    <w:tmpl w:val="DF7E6FC2"/>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abstractNumId w:val="28"/>
  </w:num>
  <w:num w:numId="2">
    <w:abstractNumId w:val="14"/>
  </w:num>
  <w:num w:numId="3">
    <w:abstractNumId w:val="0"/>
  </w:num>
  <w:num w:numId="4">
    <w:abstractNumId w:val="24"/>
  </w:num>
  <w:num w:numId="5">
    <w:abstractNumId w:val="12"/>
  </w:num>
  <w:num w:numId="6">
    <w:abstractNumId w:val="2"/>
  </w:num>
  <w:num w:numId="7">
    <w:abstractNumId w:val="17"/>
  </w:num>
  <w:num w:numId="8">
    <w:abstractNumId w:val="22"/>
  </w:num>
  <w:num w:numId="9">
    <w:abstractNumId w:val="13"/>
  </w:num>
  <w:num w:numId="10">
    <w:abstractNumId w:val="6"/>
  </w:num>
  <w:num w:numId="11">
    <w:abstractNumId w:val="7"/>
  </w:num>
  <w:num w:numId="12">
    <w:abstractNumId w:val="5"/>
  </w:num>
  <w:num w:numId="13">
    <w:abstractNumId w:val="26"/>
  </w:num>
  <w:num w:numId="14">
    <w:abstractNumId w:val="25"/>
  </w:num>
  <w:num w:numId="15">
    <w:abstractNumId w:val="10"/>
  </w:num>
  <w:num w:numId="16">
    <w:abstractNumId w:val="4"/>
  </w:num>
  <w:num w:numId="17">
    <w:abstractNumId w:val="20"/>
  </w:num>
  <w:num w:numId="18">
    <w:abstractNumId w:val="23"/>
  </w:num>
  <w:num w:numId="19">
    <w:abstractNumId w:val="18"/>
  </w:num>
  <w:num w:numId="20">
    <w:abstractNumId w:val="15"/>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3"/>
  </w:num>
  <w:num w:numId="25">
    <w:abstractNumId w:val="27"/>
  </w:num>
  <w:num w:numId="26">
    <w:abstractNumId w:val="21"/>
  </w:num>
  <w:num w:numId="27">
    <w:abstractNumId w:val="8"/>
  </w:num>
  <w:num w:numId="28">
    <w:abstractNumId w:val="1"/>
  </w:num>
  <w:num w:numId="29">
    <w:abstractNumId w:val="29"/>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792"/>
    <w:rsid w:val="0000182C"/>
    <w:rsid w:val="00003C3D"/>
    <w:rsid w:val="00003F5D"/>
    <w:rsid w:val="000044A0"/>
    <w:rsid w:val="00010222"/>
    <w:rsid w:val="00013AEB"/>
    <w:rsid w:val="00017178"/>
    <w:rsid w:val="00021762"/>
    <w:rsid w:val="00026E51"/>
    <w:rsid w:val="0003105B"/>
    <w:rsid w:val="00050097"/>
    <w:rsid w:val="000616F9"/>
    <w:rsid w:val="00063B00"/>
    <w:rsid w:val="00070EE3"/>
    <w:rsid w:val="000723B5"/>
    <w:rsid w:val="00074A95"/>
    <w:rsid w:val="000801EF"/>
    <w:rsid w:val="000806AC"/>
    <w:rsid w:val="0008097E"/>
    <w:rsid w:val="00091107"/>
    <w:rsid w:val="000918A4"/>
    <w:rsid w:val="0009511D"/>
    <w:rsid w:val="00096757"/>
    <w:rsid w:val="00096935"/>
    <w:rsid w:val="000A2A73"/>
    <w:rsid w:val="000C16A2"/>
    <w:rsid w:val="000E1F24"/>
    <w:rsid w:val="000F487E"/>
    <w:rsid w:val="001015C5"/>
    <w:rsid w:val="00107946"/>
    <w:rsid w:val="0011284B"/>
    <w:rsid w:val="00112F0F"/>
    <w:rsid w:val="00114594"/>
    <w:rsid w:val="001178C8"/>
    <w:rsid w:val="001314E1"/>
    <w:rsid w:val="001345F7"/>
    <w:rsid w:val="001364CA"/>
    <w:rsid w:val="0014076B"/>
    <w:rsid w:val="00144886"/>
    <w:rsid w:val="00147EA7"/>
    <w:rsid w:val="00152BA3"/>
    <w:rsid w:val="001557DA"/>
    <w:rsid w:val="00156242"/>
    <w:rsid w:val="0017035E"/>
    <w:rsid w:val="00175AF0"/>
    <w:rsid w:val="001768CD"/>
    <w:rsid w:val="001806B3"/>
    <w:rsid w:val="00186645"/>
    <w:rsid w:val="0019306E"/>
    <w:rsid w:val="001960C7"/>
    <w:rsid w:val="001973AC"/>
    <w:rsid w:val="001B4C2E"/>
    <w:rsid w:val="001C1270"/>
    <w:rsid w:val="001C28B0"/>
    <w:rsid w:val="001C5C25"/>
    <w:rsid w:val="001C72E4"/>
    <w:rsid w:val="001D3D28"/>
    <w:rsid w:val="001D74D6"/>
    <w:rsid w:val="001D7C13"/>
    <w:rsid w:val="001E1F67"/>
    <w:rsid w:val="001E1F6A"/>
    <w:rsid w:val="001E1FB3"/>
    <w:rsid w:val="001E4463"/>
    <w:rsid w:val="001F191A"/>
    <w:rsid w:val="00201C58"/>
    <w:rsid w:val="002060F6"/>
    <w:rsid w:val="00214205"/>
    <w:rsid w:val="0021588F"/>
    <w:rsid w:val="00222C65"/>
    <w:rsid w:val="00223592"/>
    <w:rsid w:val="0022732E"/>
    <w:rsid w:val="002302FC"/>
    <w:rsid w:val="0023272E"/>
    <w:rsid w:val="00237227"/>
    <w:rsid w:val="002835FD"/>
    <w:rsid w:val="0028714D"/>
    <w:rsid w:val="00296513"/>
    <w:rsid w:val="002A011A"/>
    <w:rsid w:val="002A57F8"/>
    <w:rsid w:val="002A76C7"/>
    <w:rsid w:val="002C70F8"/>
    <w:rsid w:val="002D2CD9"/>
    <w:rsid w:val="002D2D26"/>
    <w:rsid w:val="002E1AD9"/>
    <w:rsid w:val="002E29EC"/>
    <w:rsid w:val="002E71E8"/>
    <w:rsid w:val="002F15CE"/>
    <w:rsid w:val="002F710E"/>
    <w:rsid w:val="00300278"/>
    <w:rsid w:val="003106F8"/>
    <w:rsid w:val="003159C6"/>
    <w:rsid w:val="00326061"/>
    <w:rsid w:val="003279C6"/>
    <w:rsid w:val="00335E1A"/>
    <w:rsid w:val="00340EF5"/>
    <w:rsid w:val="003540D8"/>
    <w:rsid w:val="00366AC8"/>
    <w:rsid w:val="00373885"/>
    <w:rsid w:val="0037496C"/>
    <w:rsid w:val="003756DA"/>
    <w:rsid w:val="00377199"/>
    <w:rsid w:val="00380172"/>
    <w:rsid w:val="00384F0A"/>
    <w:rsid w:val="00395CF9"/>
    <w:rsid w:val="003A1800"/>
    <w:rsid w:val="003A4160"/>
    <w:rsid w:val="003A6D0A"/>
    <w:rsid w:val="003A7707"/>
    <w:rsid w:val="003B3EB3"/>
    <w:rsid w:val="003B5F18"/>
    <w:rsid w:val="003B7458"/>
    <w:rsid w:val="003C0A5A"/>
    <w:rsid w:val="003D258F"/>
    <w:rsid w:val="00407141"/>
    <w:rsid w:val="00410117"/>
    <w:rsid w:val="00410657"/>
    <w:rsid w:val="0041690F"/>
    <w:rsid w:val="00421D9C"/>
    <w:rsid w:val="00423E86"/>
    <w:rsid w:val="004314C5"/>
    <w:rsid w:val="00443DDD"/>
    <w:rsid w:val="00453BF1"/>
    <w:rsid w:val="004559BD"/>
    <w:rsid w:val="004623B9"/>
    <w:rsid w:val="00462782"/>
    <w:rsid w:val="004730FE"/>
    <w:rsid w:val="00482C7F"/>
    <w:rsid w:val="00493A8D"/>
    <w:rsid w:val="004942CA"/>
    <w:rsid w:val="004A099F"/>
    <w:rsid w:val="004B62F0"/>
    <w:rsid w:val="004B74C3"/>
    <w:rsid w:val="004D1E6C"/>
    <w:rsid w:val="004D6880"/>
    <w:rsid w:val="004D72EA"/>
    <w:rsid w:val="004E03D6"/>
    <w:rsid w:val="004E6A7C"/>
    <w:rsid w:val="004F4CF3"/>
    <w:rsid w:val="004F7A27"/>
    <w:rsid w:val="004F7FDB"/>
    <w:rsid w:val="005262C9"/>
    <w:rsid w:val="0053451F"/>
    <w:rsid w:val="005367DF"/>
    <w:rsid w:val="00537BB4"/>
    <w:rsid w:val="0054213E"/>
    <w:rsid w:val="00542E8D"/>
    <w:rsid w:val="00545D59"/>
    <w:rsid w:val="0055121F"/>
    <w:rsid w:val="005537F4"/>
    <w:rsid w:val="00555536"/>
    <w:rsid w:val="00561731"/>
    <w:rsid w:val="005837AA"/>
    <w:rsid w:val="00590167"/>
    <w:rsid w:val="00595146"/>
    <w:rsid w:val="005A2B53"/>
    <w:rsid w:val="005A3E2A"/>
    <w:rsid w:val="005A42F8"/>
    <w:rsid w:val="005B14A7"/>
    <w:rsid w:val="005B66FE"/>
    <w:rsid w:val="005B7801"/>
    <w:rsid w:val="005E2FD8"/>
    <w:rsid w:val="005E3ECC"/>
    <w:rsid w:val="005E4B9E"/>
    <w:rsid w:val="005E78ED"/>
    <w:rsid w:val="005F0985"/>
    <w:rsid w:val="005F20E8"/>
    <w:rsid w:val="005F7761"/>
    <w:rsid w:val="006064A9"/>
    <w:rsid w:val="0061392A"/>
    <w:rsid w:val="00617592"/>
    <w:rsid w:val="00627CDB"/>
    <w:rsid w:val="00634F8F"/>
    <w:rsid w:val="00652CF6"/>
    <w:rsid w:val="006634DF"/>
    <w:rsid w:val="006654C6"/>
    <w:rsid w:val="006728C9"/>
    <w:rsid w:val="00673B74"/>
    <w:rsid w:val="00682D9B"/>
    <w:rsid w:val="00690D18"/>
    <w:rsid w:val="00692E58"/>
    <w:rsid w:val="006B13EA"/>
    <w:rsid w:val="006B224D"/>
    <w:rsid w:val="006B2CD8"/>
    <w:rsid w:val="006D1EEF"/>
    <w:rsid w:val="006D3724"/>
    <w:rsid w:val="006D6775"/>
    <w:rsid w:val="006D7E56"/>
    <w:rsid w:val="006E0F5F"/>
    <w:rsid w:val="006F7126"/>
    <w:rsid w:val="006F7792"/>
    <w:rsid w:val="0071140F"/>
    <w:rsid w:val="00722EEF"/>
    <w:rsid w:val="00724F00"/>
    <w:rsid w:val="007269FE"/>
    <w:rsid w:val="00732AED"/>
    <w:rsid w:val="00733899"/>
    <w:rsid w:val="007444EE"/>
    <w:rsid w:val="007471F6"/>
    <w:rsid w:val="0075200D"/>
    <w:rsid w:val="007530D2"/>
    <w:rsid w:val="00763644"/>
    <w:rsid w:val="007721A3"/>
    <w:rsid w:val="0077469D"/>
    <w:rsid w:val="00775C69"/>
    <w:rsid w:val="007841A6"/>
    <w:rsid w:val="00787243"/>
    <w:rsid w:val="0079687B"/>
    <w:rsid w:val="007A08F6"/>
    <w:rsid w:val="007B7036"/>
    <w:rsid w:val="007C157D"/>
    <w:rsid w:val="007D331A"/>
    <w:rsid w:val="007D43AA"/>
    <w:rsid w:val="007D4AAE"/>
    <w:rsid w:val="007D54A6"/>
    <w:rsid w:val="007D6A70"/>
    <w:rsid w:val="007F17B7"/>
    <w:rsid w:val="007F69CA"/>
    <w:rsid w:val="007F7BEB"/>
    <w:rsid w:val="00801EB2"/>
    <w:rsid w:val="00804D52"/>
    <w:rsid w:val="00805F33"/>
    <w:rsid w:val="008127B8"/>
    <w:rsid w:val="0081662A"/>
    <w:rsid w:val="00820A32"/>
    <w:rsid w:val="00823617"/>
    <w:rsid w:val="00830AD7"/>
    <w:rsid w:val="00836487"/>
    <w:rsid w:val="008451F3"/>
    <w:rsid w:val="00853798"/>
    <w:rsid w:val="00864724"/>
    <w:rsid w:val="008746F0"/>
    <w:rsid w:val="00877C08"/>
    <w:rsid w:val="00877E86"/>
    <w:rsid w:val="00880561"/>
    <w:rsid w:val="008A6EBB"/>
    <w:rsid w:val="008B1639"/>
    <w:rsid w:val="008B4E5A"/>
    <w:rsid w:val="008C2617"/>
    <w:rsid w:val="008D40C3"/>
    <w:rsid w:val="008D5BEB"/>
    <w:rsid w:val="008E440F"/>
    <w:rsid w:val="008E71E1"/>
    <w:rsid w:val="008F4E6A"/>
    <w:rsid w:val="0090112D"/>
    <w:rsid w:val="00901210"/>
    <w:rsid w:val="00911126"/>
    <w:rsid w:val="00916BB6"/>
    <w:rsid w:val="00916EF5"/>
    <w:rsid w:val="00920668"/>
    <w:rsid w:val="00920DAD"/>
    <w:rsid w:val="0092179D"/>
    <w:rsid w:val="0092535E"/>
    <w:rsid w:val="00933C65"/>
    <w:rsid w:val="009348FA"/>
    <w:rsid w:val="00936856"/>
    <w:rsid w:val="009376A9"/>
    <w:rsid w:val="00941BDF"/>
    <w:rsid w:val="00947834"/>
    <w:rsid w:val="0095479F"/>
    <w:rsid w:val="00954B17"/>
    <w:rsid w:val="00954D5F"/>
    <w:rsid w:val="00967A3F"/>
    <w:rsid w:val="00971770"/>
    <w:rsid w:val="00974B7D"/>
    <w:rsid w:val="00975CF5"/>
    <w:rsid w:val="009760C2"/>
    <w:rsid w:val="009831B5"/>
    <w:rsid w:val="00993609"/>
    <w:rsid w:val="00996ADE"/>
    <w:rsid w:val="009A1E97"/>
    <w:rsid w:val="009B28F1"/>
    <w:rsid w:val="009B46E7"/>
    <w:rsid w:val="009B7298"/>
    <w:rsid w:val="009C7C8F"/>
    <w:rsid w:val="009D2ADD"/>
    <w:rsid w:val="009E0CFE"/>
    <w:rsid w:val="009E27D8"/>
    <w:rsid w:val="009E4881"/>
    <w:rsid w:val="009F0A08"/>
    <w:rsid w:val="009F69D8"/>
    <w:rsid w:val="00A0154D"/>
    <w:rsid w:val="00A05CC5"/>
    <w:rsid w:val="00A2294A"/>
    <w:rsid w:val="00A326D5"/>
    <w:rsid w:val="00A3298C"/>
    <w:rsid w:val="00A33BE7"/>
    <w:rsid w:val="00A37948"/>
    <w:rsid w:val="00A40C64"/>
    <w:rsid w:val="00A412E6"/>
    <w:rsid w:val="00A4317A"/>
    <w:rsid w:val="00A472B7"/>
    <w:rsid w:val="00A502FD"/>
    <w:rsid w:val="00A51984"/>
    <w:rsid w:val="00A565DB"/>
    <w:rsid w:val="00A60C4B"/>
    <w:rsid w:val="00A72DFA"/>
    <w:rsid w:val="00A85C5B"/>
    <w:rsid w:val="00A87E9B"/>
    <w:rsid w:val="00AA6305"/>
    <w:rsid w:val="00AB13E1"/>
    <w:rsid w:val="00AD0E8B"/>
    <w:rsid w:val="00AD239E"/>
    <w:rsid w:val="00AF17D2"/>
    <w:rsid w:val="00AF3C02"/>
    <w:rsid w:val="00B03212"/>
    <w:rsid w:val="00B05D50"/>
    <w:rsid w:val="00B07221"/>
    <w:rsid w:val="00B21E88"/>
    <w:rsid w:val="00B23F88"/>
    <w:rsid w:val="00B4196E"/>
    <w:rsid w:val="00B459D9"/>
    <w:rsid w:val="00B47C3B"/>
    <w:rsid w:val="00B56189"/>
    <w:rsid w:val="00B668FD"/>
    <w:rsid w:val="00B830AB"/>
    <w:rsid w:val="00B90E88"/>
    <w:rsid w:val="00B915A2"/>
    <w:rsid w:val="00B965DD"/>
    <w:rsid w:val="00BB1905"/>
    <w:rsid w:val="00BB3BC6"/>
    <w:rsid w:val="00BC1D59"/>
    <w:rsid w:val="00BD26F0"/>
    <w:rsid w:val="00BD7B1D"/>
    <w:rsid w:val="00BF2D4F"/>
    <w:rsid w:val="00BF65BD"/>
    <w:rsid w:val="00C03AA2"/>
    <w:rsid w:val="00C03EBB"/>
    <w:rsid w:val="00C050DF"/>
    <w:rsid w:val="00C13ABC"/>
    <w:rsid w:val="00C13E60"/>
    <w:rsid w:val="00C178DA"/>
    <w:rsid w:val="00C21F4C"/>
    <w:rsid w:val="00C3785F"/>
    <w:rsid w:val="00C42341"/>
    <w:rsid w:val="00C443A4"/>
    <w:rsid w:val="00C50FAE"/>
    <w:rsid w:val="00C663B4"/>
    <w:rsid w:val="00C71E66"/>
    <w:rsid w:val="00C738F3"/>
    <w:rsid w:val="00C9387E"/>
    <w:rsid w:val="00C9621E"/>
    <w:rsid w:val="00CA3947"/>
    <w:rsid w:val="00CA6355"/>
    <w:rsid w:val="00CB23F9"/>
    <w:rsid w:val="00CB44A5"/>
    <w:rsid w:val="00CD6BC4"/>
    <w:rsid w:val="00CE1139"/>
    <w:rsid w:val="00D03CB8"/>
    <w:rsid w:val="00D06188"/>
    <w:rsid w:val="00D06437"/>
    <w:rsid w:val="00D10AE3"/>
    <w:rsid w:val="00D20C1C"/>
    <w:rsid w:val="00D25715"/>
    <w:rsid w:val="00D26A74"/>
    <w:rsid w:val="00D428F4"/>
    <w:rsid w:val="00D52C8A"/>
    <w:rsid w:val="00D5316A"/>
    <w:rsid w:val="00D56678"/>
    <w:rsid w:val="00D74CCA"/>
    <w:rsid w:val="00D92CA5"/>
    <w:rsid w:val="00D94C42"/>
    <w:rsid w:val="00D94CFB"/>
    <w:rsid w:val="00DC13E8"/>
    <w:rsid w:val="00DC5032"/>
    <w:rsid w:val="00DD5BDA"/>
    <w:rsid w:val="00DE219D"/>
    <w:rsid w:val="00DE719D"/>
    <w:rsid w:val="00DF17A6"/>
    <w:rsid w:val="00DF2AF0"/>
    <w:rsid w:val="00DF2FDC"/>
    <w:rsid w:val="00DF5528"/>
    <w:rsid w:val="00DF5E13"/>
    <w:rsid w:val="00E00BEF"/>
    <w:rsid w:val="00E02A94"/>
    <w:rsid w:val="00E05E08"/>
    <w:rsid w:val="00E131DE"/>
    <w:rsid w:val="00E15C7B"/>
    <w:rsid w:val="00E1686C"/>
    <w:rsid w:val="00E243CC"/>
    <w:rsid w:val="00E352C8"/>
    <w:rsid w:val="00E37E5E"/>
    <w:rsid w:val="00E40D1A"/>
    <w:rsid w:val="00E42088"/>
    <w:rsid w:val="00E467D8"/>
    <w:rsid w:val="00E508F5"/>
    <w:rsid w:val="00E510A3"/>
    <w:rsid w:val="00E51402"/>
    <w:rsid w:val="00E64BA3"/>
    <w:rsid w:val="00E66822"/>
    <w:rsid w:val="00E77062"/>
    <w:rsid w:val="00E915AA"/>
    <w:rsid w:val="00EA4027"/>
    <w:rsid w:val="00EA7124"/>
    <w:rsid w:val="00EB18E5"/>
    <w:rsid w:val="00EB3358"/>
    <w:rsid w:val="00EB74FF"/>
    <w:rsid w:val="00EC254E"/>
    <w:rsid w:val="00ED2CA2"/>
    <w:rsid w:val="00ED7FFE"/>
    <w:rsid w:val="00EE53C7"/>
    <w:rsid w:val="00EE7831"/>
    <w:rsid w:val="00EF4690"/>
    <w:rsid w:val="00F0777B"/>
    <w:rsid w:val="00F15B23"/>
    <w:rsid w:val="00F268D6"/>
    <w:rsid w:val="00F26D16"/>
    <w:rsid w:val="00F31CD1"/>
    <w:rsid w:val="00F3462D"/>
    <w:rsid w:val="00F42A16"/>
    <w:rsid w:val="00F4586A"/>
    <w:rsid w:val="00F60890"/>
    <w:rsid w:val="00F66625"/>
    <w:rsid w:val="00F67760"/>
    <w:rsid w:val="00F72600"/>
    <w:rsid w:val="00F7266B"/>
    <w:rsid w:val="00F74DBC"/>
    <w:rsid w:val="00F7787A"/>
    <w:rsid w:val="00F822B5"/>
    <w:rsid w:val="00F90B17"/>
    <w:rsid w:val="00F90D66"/>
    <w:rsid w:val="00F95631"/>
    <w:rsid w:val="00F97FB0"/>
    <w:rsid w:val="00FB540A"/>
    <w:rsid w:val="00FC1023"/>
    <w:rsid w:val="00FC2919"/>
    <w:rsid w:val="00FC441B"/>
    <w:rsid w:val="00FD12DA"/>
    <w:rsid w:val="00FD142D"/>
    <w:rsid w:val="00FD4632"/>
    <w:rsid w:val="00FE2939"/>
    <w:rsid w:val="00FE55EB"/>
    <w:rsid w:val="00FF17A9"/>
    <w:rsid w:val="00FF7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50504"/>
  <w15:docId w15:val="{35D2D5E3-8505-4F1C-A346-BCC75E050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sq-A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0F5F"/>
  </w:style>
  <w:style w:type="paragraph" w:styleId="Heading1">
    <w:name w:val="heading 1"/>
    <w:basedOn w:val="Normal"/>
    <w:next w:val="Normal"/>
    <w:rsid w:val="00823617"/>
    <w:pPr>
      <w:keepNext/>
      <w:keepLines/>
      <w:spacing w:before="480" w:after="120"/>
      <w:outlineLvl w:val="0"/>
    </w:pPr>
    <w:rPr>
      <w:b/>
      <w:sz w:val="48"/>
      <w:szCs w:val="48"/>
    </w:rPr>
  </w:style>
  <w:style w:type="paragraph" w:styleId="Heading2">
    <w:name w:val="heading 2"/>
    <w:basedOn w:val="Normal"/>
    <w:next w:val="Normal"/>
    <w:rsid w:val="00823617"/>
    <w:pPr>
      <w:keepNext/>
      <w:keepLines/>
      <w:spacing w:before="360" w:after="80"/>
      <w:outlineLvl w:val="1"/>
    </w:pPr>
    <w:rPr>
      <w:b/>
      <w:sz w:val="36"/>
      <w:szCs w:val="36"/>
    </w:rPr>
  </w:style>
  <w:style w:type="paragraph" w:styleId="Heading3">
    <w:name w:val="heading 3"/>
    <w:basedOn w:val="Normal"/>
    <w:next w:val="Normal"/>
    <w:rsid w:val="00823617"/>
    <w:pPr>
      <w:keepNext/>
      <w:keepLines/>
      <w:spacing w:before="280" w:after="80"/>
      <w:outlineLvl w:val="2"/>
    </w:pPr>
    <w:rPr>
      <w:b/>
      <w:sz w:val="28"/>
      <w:szCs w:val="28"/>
    </w:rPr>
  </w:style>
  <w:style w:type="paragraph" w:styleId="Heading4">
    <w:name w:val="heading 4"/>
    <w:basedOn w:val="Normal"/>
    <w:next w:val="Normal"/>
    <w:rsid w:val="00823617"/>
    <w:pPr>
      <w:keepNext/>
      <w:keepLines/>
      <w:spacing w:before="240" w:after="40"/>
      <w:outlineLvl w:val="3"/>
    </w:pPr>
    <w:rPr>
      <w:b/>
      <w:sz w:val="24"/>
      <w:szCs w:val="24"/>
    </w:rPr>
  </w:style>
  <w:style w:type="paragraph" w:styleId="Heading5">
    <w:name w:val="heading 5"/>
    <w:basedOn w:val="Normal"/>
    <w:next w:val="Normal"/>
    <w:rsid w:val="00823617"/>
    <w:pPr>
      <w:keepNext/>
      <w:keepLines/>
      <w:spacing w:before="220" w:after="40"/>
      <w:outlineLvl w:val="4"/>
    </w:pPr>
    <w:rPr>
      <w:b/>
    </w:rPr>
  </w:style>
  <w:style w:type="paragraph" w:styleId="Heading6">
    <w:name w:val="heading 6"/>
    <w:basedOn w:val="Normal"/>
    <w:next w:val="Normal"/>
    <w:rsid w:val="00823617"/>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823617"/>
    <w:pPr>
      <w:keepNext/>
      <w:keepLines/>
      <w:spacing w:before="480" w:after="120"/>
    </w:pPr>
    <w:rPr>
      <w:b/>
      <w:sz w:val="72"/>
      <w:szCs w:val="72"/>
    </w:rPr>
  </w:style>
  <w:style w:type="paragraph" w:customStyle="1" w:styleId="NoSpacing1">
    <w:name w:val="No Spacing1"/>
    <w:uiPriority w:val="1"/>
    <w:qFormat/>
    <w:rsid w:val="00115259"/>
  </w:style>
  <w:style w:type="character" w:customStyle="1" w:styleId="apple-converted-space">
    <w:name w:val="apple-converted-space"/>
    <w:rsid w:val="00B73AFF"/>
  </w:style>
  <w:style w:type="paragraph" w:styleId="BodyTextIndent">
    <w:name w:val="Body Text Indent"/>
    <w:basedOn w:val="Normal"/>
    <w:link w:val="BodyTextIndentChar"/>
    <w:rsid w:val="00230BA4"/>
    <w:pPr>
      <w:spacing w:after="0" w:line="240" w:lineRule="auto"/>
      <w:ind w:left="360"/>
      <w:jc w:val="center"/>
    </w:pPr>
    <w:rPr>
      <w:rFonts w:ascii="Times New Roman" w:eastAsia="Times New Roman" w:hAnsi="Times New Roman"/>
      <w:sz w:val="24"/>
      <w:szCs w:val="24"/>
    </w:rPr>
  </w:style>
  <w:style w:type="character" w:customStyle="1" w:styleId="BodyTextIndentChar">
    <w:name w:val="Body Text Indent Char"/>
    <w:link w:val="BodyTextIndent"/>
    <w:rsid w:val="00230BA4"/>
    <w:rPr>
      <w:rFonts w:ascii="Times New Roman" w:eastAsia="Times New Roman" w:hAnsi="Times New Roman"/>
      <w:sz w:val="24"/>
      <w:szCs w:val="24"/>
      <w:lang w:val="sq-AL"/>
    </w:rPr>
  </w:style>
  <w:style w:type="paragraph" w:styleId="BalloonText">
    <w:name w:val="Balloon Text"/>
    <w:basedOn w:val="Normal"/>
    <w:link w:val="BalloonTextChar"/>
    <w:uiPriority w:val="99"/>
    <w:semiHidden/>
    <w:unhideWhenUsed/>
    <w:rsid w:val="00230BA4"/>
    <w:pPr>
      <w:spacing w:after="0" w:line="240" w:lineRule="auto"/>
    </w:pPr>
    <w:rPr>
      <w:rFonts w:ascii="Tahoma" w:hAnsi="Tahoma"/>
      <w:sz w:val="16"/>
      <w:szCs w:val="16"/>
    </w:rPr>
  </w:style>
  <w:style w:type="character" w:customStyle="1" w:styleId="BalloonTextChar">
    <w:name w:val="Balloon Text Char"/>
    <w:link w:val="BalloonText"/>
    <w:uiPriority w:val="99"/>
    <w:semiHidden/>
    <w:rsid w:val="00230BA4"/>
    <w:rPr>
      <w:rFonts w:ascii="Tahoma" w:hAnsi="Tahoma" w:cs="Tahoma"/>
      <w:sz w:val="16"/>
      <w:szCs w:val="16"/>
    </w:rPr>
  </w:style>
  <w:style w:type="paragraph" w:styleId="NormalWeb">
    <w:name w:val="Normal (Web)"/>
    <w:basedOn w:val="Normal"/>
    <w:uiPriority w:val="99"/>
    <w:rsid w:val="00E16EC5"/>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MediumGrid1-Accent21">
    <w:name w:val="Medium Grid 1 - Accent 21"/>
    <w:basedOn w:val="Normal"/>
    <w:uiPriority w:val="34"/>
    <w:qFormat/>
    <w:rsid w:val="00E16EC5"/>
    <w:pPr>
      <w:ind w:left="720"/>
      <w:contextualSpacing/>
    </w:pPr>
  </w:style>
  <w:style w:type="paragraph" w:customStyle="1" w:styleId="ColorfulList-Accent11">
    <w:name w:val="Colorful List - Accent 11"/>
    <w:basedOn w:val="Normal"/>
    <w:uiPriority w:val="34"/>
    <w:qFormat/>
    <w:rsid w:val="00AE2023"/>
    <w:pPr>
      <w:spacing w:after="0" w:line="240" w:lineRule="auto"/>
      <w:ind w:left="720"/>
      <w:contextualSpacing/>
    </w:pPr>
    <w:rPr>
      <w:rFonts w:ascii="Cambria" w:eastAsia="MS Mincho" w:hAnsi="Cambria"/>
      <w:sz w:val="24"/>
      <w:szCs w:val="24"/>
    </w:rPr>
  </w:style>
  <w:style w:type="character" w:styleId="CommentReference">
    <w:name w:val="annotation reference"/>
    <w:uiPriority w:val="99"/>
    <w:semiHidden/>
    <w:unhideWhenUsed/>
    <w:rsid w:val="00702C34"/>
    <w:rPr>
      <w:sz w:val="18"/>
      <w:szCs w:val="18"/>
    </w:rPr>
  </w:style>
  <w:style w:type="paragraph" w:styleId="CommentText">
    <w:name w:val="annotation text"/>
    <w:basedOn w:val="Normal"/>
    <w:link w:val="CommentTextChar"/>
    <w:uiPriority w:val="99"/>
    <w:unhideWhenUsed/>
    <w:rsid w:val="00702C34"/>
    <w:rPr>
      <w:sz w:val="24"/>
      <w:szCs w:val="24"/>
    </w:rPr>
  </w:style>
  <w:style w:type="character" w:customStyle="1" w:styleId="CommentTextChar">
    <w:name w:val="Comment Text Char"/>
    <w:link w:val="CommentText"/>
    <w:uiPriority w:val="99"/>
    <w:rsid w:val="00702C34"/>
    <w:rPr>
      <w:sz w:val="24"/>
      <w:szCs w:val="24"/>
    </w:rPr>
  </w:style>
  <w:style w:type="paragraph" w:styleId="CommentSubject">
    <w:name w:val="annotation subject"/>
    <w:basedOn w:val="CommentText"/>
    <w:next w:val="CommentText"/>
    <w:link w:val="CommentSubjectChar"/>
    <w:uiPriority w:val="99"/>
    <w:semiHidden/>
    <w:unhideWhenUsed/>
    <w:rsid w:val="00702C34"/>
    <w:rPr>
      <w:b/>
      <w:bCs/>
      <w:sz w:val="20"/>
      <w:szCs w:val="20"/>
    </w:rPr>
  </w:style>
  <w:style w:type="character" w:customStyle="1" w:styleId="CommentSubjectChar">
    <w:name w:val="Comment Subject Char"/>
    <w:link w:val="CommentSubject"/>
    <w:uiPriority w:val="99"/>
    <w:semiHidden/>
    <w:rsid w:val="00702C34"/>
    <w:rPr>
      <w:b/>
      <w:bCs/>
      <w:sz w:val="24"/>
      <w:szCs w:val="24"/>
    </w:rPr>
  </w:style>
  <w:style w:type="character" w:customStyle="1" w:styleId="hps">
    <w:name w:val="hps"/>
    <w:rsid w:val="006B19CC"/>
  </w:style>
  <w:style w:type="paragraph" w:customStyle="1" w:styleId="ColorfulList-Accent12">
    <w:name w:val="Colorful List - Accent 12"/>
    <w:basedOn w:val="Normal"/>
    <w:uiPriority w:val="63"/>
    <w:qFormat/>
    <w:rsid w:val="00BF764D"/>
    <w:pPr>
      <w:ind w:left="720"/>
      <w:contextualSpacing/>
    </w:pPr>
  </w:style>
  <w:style w:type="paragraph" w:styleId="Header">
    <w:name w:val="header"/>
    <w:basedOn w:val="Normal"/>
    <w:link w:val="HeaderChar"/>
    <w:uiPriority w:val="99"/>
    <w:unhideWhenUsed/>
    <w:rsid w:val="00A73800"/>
    <w:pPr>
      <w:tabs>
        <w:tab w:val="center" w:pos="4680"/>
        <w:tab w:val="right" w:pos="9360"/>
      </w:tabs>
      <w:spacing w:after="0" w:line="240" w:lineRule="auto"/>
    </w:pPr>
  </w:style>
  <w:style w:type="character" w:customStyle="1" w:styleId="HeaderChar">
    <w:name w:val="Header Char"/>
    <w:link w:val="Header"/>
    <w:uiPriority w:val="99"/>
    <w:rsid w:val="00A73800"/>
    <w:rPr>
      <w:sz w:val="22"/>
      <w:szCs w:val="22"/>
    </w:rPr>
  </w:style>
  <w:style w:type="paragraph" w:styleId="Footer">
    <w:name w:val="footer"/>
    <w:basedOn w:val="Normal"/>
    <w:link w:val="FooterChar"/>
    <w:uiPriority w:val="99"/>
    <w:unhideWhenUsed/>
    <w:rsid w:val="00A73800"/>
    <w:pPr>
      <w:tabs>
        <w:tab w:val="center" w:pos="4680"/>
        <w:tab w:val="right" w:pos="9360"/>
      </w:tabs>
      <w:spacing w:after="0" w:line="240" w:lineRule="auto"/>
    </w:pPr>
  </w:style>
  <w:style w:type="character" w:customStyle="1" w:styleId="FooterChar">
    <w:name w:val="Footer Char"/>
    <w:link w:val="Footer"/>
    <w:uiPriority w:val="99"/>
    <w:rsid w:val="00A73800"/>
    <w:rPr>
      <w:sz w:val="22"/>
      <w:szCs w:val="22"/>
    </w:rPr>
  </w:style>
  <w:style w:type="paragraph" w:styleId="ListParagraph">
    <w:name w:val="List Paragraph"/>
    <w:basedOn w:val="Normal"/>
    <w:uiPriority w:val="34"/>
    <w:qFormat/>
    <w:rsid w:val="00EC09E8"/>
    <w:pPr>
      <w:spacing w:after="0" w:line="240" w:lineRule="auto"/>
      <w:ind w:left="720"/>
      <w:contextualSpacing/>
    </w:pPr>
    <w:rPr>
      <w:rFonts w:asciiTheme="minorHAnsi" w:eastAsiaTheme="minorEastAsia" w:hAnsiTheme="minorHAnsi" w:cstheme="minorBidi"/>
      <w:sz w:val="24"/>
      <w:szCs w:val="24"/>
    </w:rPr>
  </w:style>
  <w:style w:type="paragraph" w:customStyle="1" w:styleId="TEKSTI">
    <w:name w:val="TEKSTI"/>
    <w:basedOn w:val="Normal"/>
    <w:qFormat/>
    <w:rsid w:val="00D51EEB"/>
    <w:pPr>
      <w:spacing w:after="0" w:line="240" w:lineRule="auto"/>
      <w:ind w:firstLine="284"/>
      <w:jc w:val="both"/>
    </w:pPr>
    <w:rPr>
      <w:rFonts w:ascii="Garamond" w:hAnsi="Garamond"/>
      <w:sz w:val="24"/>
      <w:szCs w:val="24"/>
    </w:rPr>
  </w:style>
  <w:style w:type="paragraph" w:styleId="Subtitle">
    <w:name w:val="Subtitle"/>
    <w:basedOn w:val="Normal"/>
    <w:next w:val="Normal"/>
    <w:rsid w:val="00823617"/>
    <w:pPr>
      <w:keepNext/>
      <w:keepLines/>
      <w:spacing w:before="360" w:after="80"/>
    </w:pPr>
    <w:rPr>
      <w:rFonts w:ascii="Georgia" w:eastAsia="Georgia" w:hAnsi="Georgia" w:cs="Georgia"/>
      <w:i/>
      <w:color w:val="666666"/>
      <w:sz w:val="48"/>
      <w:szCs w:val="48"/>
    </w:rPr>
  </w:style>
  <w:style w:type="paragraph" w:styleId="BodyText">
    <w:name w:val="Body Text"/>
    <w:basedOn w:val="Normal"/>
    <w:link w:val="BodyTextChar"/>
    <w:uiPriority w:val="99"/>
    <w:semiHidden/>
    <w:unhideWhenUsed/>
    <w:rsid w:val="00C663B4"/>
    <w:pPr>
      <w:spacing w:after="120"/>
    </w:pPr>
  </w:style>
  <w:style w:type="character" w:customStyle="1" w:styleId="BodyTextChar">
    <w:name w:val="Body Text Char"/>
    <w:basedOn w:val="DefaultParagraphFont"/>
    <w:link w:val="BodyText"/>
    <w:uiPriority w:val="99"/>
    <w:semiHidden/>
    <w:rsid w:val="00C663B4"/>
  </w:style>
  <w:style w:type="paragraph" w:styleId="Revision">
    <w:name w:val="Revision"/>
    <w:hidden/>
    <w:uiPriority w:val="99"/>
    <w:semiHidden/>
    <w:rsid w:val="004169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110407">
      <w:bodyDiv w:val="1"/>
      <w:marLeft w:val="0"/>
      <w:marRight w:val="0"/>
      <w:marTop w:val="0"/>
      <w:marBottom w:val="0"/>
      <w:divBdr>
        <w:top w:val="none" w:sz="0" w:space="0" w:color="auto"/>
        <w:left w:val="none" w:sz="0" w:space="0" w:color="auto"/>
        <w:bottom w:val="none" w:sz="0" w:space="0" w:color="auto"/>
        <w:right w:val="none" w:sz="0" w:space="0" w:color="auto"/>
      </w:divBdr>
      <w:divsChild>
        <w:div w:id="1571619689">
          <w:marLeft w:val="0"/>
          <w:marRight w:val="0"/>
          <w:marTop w:val="0"/>
          <w:marBottom w:val="0"/>
          <w:divBdr>
            <w:top w:val="none" w:sz="0" w:space="0" w:color="auto"/>
            <w:left w:val="none" w:sz="0" w:space="0" w:color="auto"/>
            <w:bottom w:val="none" w:sz="0" w:space="0" w:color="auto"/>
            <w:right w:val="none" w:sz="0" w:space="0" w:color="auto"/>
          </w:divBdr>
        </w:div>
        <w:div w:id="1525971653">
          <w:marLeft w:val="0"/>
          <w:marRight w:val="0"/>
          <w:marTop w:val="0"/>
          <w:marBottom w:val="0"/>
          <w:divBdr>
            <w:top w:val="none" w:sz="0" w:space="0" w:color="auto"/>
            <w:left w:val="none" w:sz="0" w:space="0" w:color="auto"/>
            <w:bottom w:val="none" w:sz="0" w:space="0" w:color="auto"/>
            <w:right w:val="none" w:sz="0" w:space="0" w:color="auto"/>
          </w:divBdr>
        </w:div>
      </w:divsChild>
    </w:div>
    <w:div w:id="948389624">
      <w:bodyDiv w:val="1"/>
      <w:marLeft w:val="0"/>
      <w:marRight w:val="0"/>
      <w:marTop w:val="0"/>
      <w:marBottom w:val="0"/>
      <w:divBdr>
        <w:top w:val="none" w:sz="0" w:space="0" w:color="auto"/>
        <w:left w:val="none" w:sz="0" w:space="0" w:color="auto"/>
        <w:bottom w:val="none" w:sz="0" w:space="0" w:color="auto"/>
        <w:right w:val="none" w:sz="0" w:space="0" w:color="auto"/>
      </w:divBdr>
    </w:div>
    <w:div w:id="960067819">
      <w:bodyDiv w:val="1"/>
      <w:marLeft w:val="0"/>
      <w:marRight w:val="0"/>
      <w:marTop w:val="0"/>
      <w:marBottom w:val="0"/>
      <w:divBdr>
        <w:top w:val="none" w:sz="0" w:space="0" w:color="auto"/>
        <w:left w:val="none" w:sz="0" w:space="0" w:color="auto"/>
        <w:bottom w:val="none" w:sz="0" w:space="0" w:color="auto"/>
        <w:right w:val="none" w:sz="0" w:space="0" w:color="auto"/>
      </w:divBdr>
      <w:divsChild>
        <w:div w:id="356584696">
          <w:marLeft w:val="0"/>
          <w:marRight w:val="0"/>
          <w:marTop w:val="0"/>
          <w:marBottom w:val="0"/>
          <w:divBdr>
            <w:top w:val="none" w:sz="0" w:space="0" w:color="auto"/>
            <w:left w:val="none" w:sz="0" w:space="0" w:color="auto"/>
            <w:bottom w:val="none" w:sz="0" w:space="0" w:color="auto"/>
            <w:right w:val="none" w:sz="0" w:space="0" w:color="auto"/>
          </w:divBdr>
        </w:div>
        <w:div w:id="525291433">
          <w:marLeft w:val="0"/>
          <w:marRight w:val="0"/>
          <w:marTop w:val="0"/>
          <w:marBottom w:val="0"/>
          <w:divBdr>
            <w:top w:val="none" w:sz="0" w:space="0" w:color="auto"/>
            <w:left w:val="none" w:sz="0" w:space="0" w:color="auto"/>
            <w:bottom w:val="none" w:sz="0" w:space="0" w:color="auto"/>
            <w:right w:val="none" w:sz="0" w:space="0" w:color="auto"/>
          </w:divBdr>
        </w:div>
      </w:divsChild>
    </w:div>
    <w:div w:id="1111123198">
      <w:bodyDiv w:val="1"/>
      <w:marLeft w:val="0"/>
      <w:marRight w:val="0"/>
      <w:marTop w:val="0"/>
      <w:marBottom w:val="0"/>
      <w:divBdr>
        <w:top w:val="none" w:sz="0" w:space="0" w:color="auto"/>
        <w:left w:val="none" w:sz="0" w:space="0" w:color="auto"/>
        <w:bottom w:val="none" w:sz="0" w:space="0" w:color="auto"/>
        <w:right w:val="none" w:sz="0" w:space="0" w:color="auto"/>
      </w:divBdr>
      <w:divsChild>
        <w:div w:id="352340039">
          <w:marLeft w:val="0"/>
          <w:marRight w:val="0"/>
          <w:marTop w:val="0"/>
          <w:marBottom w:val="0"/>
          <w:divBdr>
            <w:top w:val="none" w:sz="0" w:space="0" w:color="auto"/>
            <w:left w:val="none" w:sz="0" w:space="0" w:color="auto"/>
            <w:bottom w:val="none" w:sz="0" w:space="0" w:color="auto"/>
            <w:right w:val="none" w:sz="0" w:space="0" w:color="auto"/>
          </w:divBdr>
        </w:div>
        <w:div w:id="1866942034">
          <w:marLeft w:val="0"/>
          <w:marRight w:val="0"/>
          <w:marTop w:val="0"/>
          <w:marBottom w:val="0"/>
          <w:divBdr>
            <w:top w:val="none" w:sz="0" w:space="0" w:color="auto"/>
            <w:left w:val="none" w:sz="0" w:space="0" w:color="auto"/>
            <w:bottom w:val="none" w:sz="0" w:space="0" w:color="auto"/>
            <w:right w:val="none" w:sz="0" w:space="0" w:color="auto"/>
          </w:divBdr>
        </w:div>
        <w:div w:id="1359545533">
          <w:marLeft w:val="0"/>
          <w:marRight w:val="0"/>
          <w:marTop w:val="0"/>
          <w:marBottom w:val="0"/>
          <w:divBdr>
            <w:top w:val="none" w:sz="0" w:space="0" w:color="auto"/>
            <w:left w:val="none" w:sz="0" w:space="0" w:color="auto"/>
            <w:bottom w:val="none" w:sz="0" w:space="0" w:color="auto"/>
            <w:right w:val="none" w:sz="0" w:space="0" w:color="auto"/>
          </w:divBdr>
        </w:div>
      </w:divsChild>
    </w:div>
    <w:div w:id="1327133045">
      <w:bodyDiv w:val="1"/>
      <w:marLeft w:val="0"/>
      <w:marRight w:val="0"/>
      <w:marTop w:val="0"/>
      <w:marBottom w:val="0"/>
      <w:divBdr>
        <w:top w:val="none" w:sz="0" w:space="0" w:color="auto"/>
        <w:left w:val="none" w:sz="0" w:space="0" w:color="auto"/>
        <w:bottom w:val="none" w:sz="0" w:space="0" w:color="auto"/>
        <w:right w:val="none" w:sz="0" w:space="0" w:color="auto"/>
      </w:divBdr>
      <w:divsChild>
        <w:div w:id="738019540">
          <w:marLeft w:val="0"/>
          <w:marRight w:val="0"/>
          <w:marTop w:val="0"/>
          <w:marBottom w:val="0"/>
          <w:divBdr>
            <w:top w:val="none" w:sz="0" w:space="0" w:color="auto"/>
            <w:left w:val="none" w:sz="0" w:space="0" w:color="auto"/>
            <w:bottom w:val="none" w:sz="0" w:space="0" w:color="auto"/>
            <w:right w:val="none" w:sz="0" w:space="0" w:color="auto"/>
          </w:divBdr>
        </w:div>
        <w:div w:id="318313555">
          <w:marLeft w:val="0"/>
          <w:marRight w:val="0"/>
          <w:marTop w:val="0"/>
          <w:marBottom w:val="0"/>
          <w:divBdr>
            <w:top w:val="none" w:sz="0" w:space="0" w:color="auto"/>
            <w:left w:val="none" w:sz="0" w:space="0" w:color="auto"/>
            <w:bottom w:val="none" w:sz="0" w:space="0" w:color="auto"/>
            <w:right w:val="none" w:sz="0" w:space="0" w:color="auto"/>
          </w:divBdr>
        </w:div>
      </w:divsChild>
    </w:div>
    <w:div w:id="1494562143">
      <w:bodyDiv w:val="1"/>
      <w:marLeft w:val="0"/>
      <w:marRight w:val="0"/>
      <w:marTop w:val="0"/>
      <w:marBottom w:val="0"/>
      <w:divBdr>
        <w:top w:val="none" w:sz="0" w:space="0" w:color="auto"/>
        <w:left w:val="none" w:sz="0" w:space="0" w:color="auto"/>
        <w:bottom w:val="none" w:sz="0" w:space="0" w:color="auto"/>
        <w:right w:val="none" w:sz="0" w:space="0" w:color="auto"/>
      </w:divBdr>
      <w:divsChild>
        <w:div w:id="493839333">
          <w:marLeft w:val="0"/>
          <w:marRight w:val="0"/>
          <w:marTop w:val="0"/>
          <w:marBottom w:val="0"/>
          <w:divBdr>
            <w:top w:val="none" w:sz="0" w:space="0" w:color="auto"/>
            <w:left w:val="none" w:sz="0" w:space="0" w:color="auto"/>
            <w:bottom w:val="none" w:sz="0" w:space="0" w:color="auto"/>
            <w:right w:val="none" w:sz="0" w:space="0" w:color="auto"/>
          </w:divBdr>
        </w:div>
        <w:div w:id="2053117672">
          <w:marLeft w:val="0"/>
          <w:marRight w:val="0"/>
          <w:marTop w:val="0"/>
          <w:marBottom w:val="0"/>
          <w:divBdr>
            <w:top w:val="none" w:sz="0" w:space="0" w:color="auto"/>
            <w:left w:val="none" w:sz="0" w:space="0" w:color="auto"/>
            <w:bottom w:val="none" w:sz="0" w:space="0" w:color="auto"/>
            <w:right w:val="none" w:sz="0" w:space="0" w:color="auto"/>
          </w:divBdr>
        </w:div>
        <w:div w:id="1453284339">
          <w:marLeft w:val="0"/>
          <w:marRight w:val="0"/>
          <w:marTop w:val="0"/>
          <w:marBottom w:val="0"/>
          <w:divBdr>
            <w:top w:val="none" w:sz="0" w:space="0" w:color="auto"/>
            <w:left w:val="none" w:sz="0" w:space="0" w:color="auto"/>
            <w:bottom w:val="none" w:sz="0" w:space="0" w:color="auto"/>
            <w:right w:val="none" w:sz="0" w:space="0" w:color="auto"/>
          </w:divBdr>
        </w:div>
        <w:div w:id="503281204">
          <w:marLeft w:val="0"/>
          <w:marRight w:val="0"/>
          <w:marTop w:val="0"/>
          <w:marBottom w:val="0"/>
          <w:divBdr>
            <w:top w:val="none" w:sz="0" w:space="0" w:color="auto"/>
            <w:left w:val="none" w:sz="0" w:space="0" w:color="auto"/>
            <w:bottom w:val="none" w:sz="0" w:space="0" w:color="auto"/>
            <w:right w:val="none" w:sz="0" w:space="0" w:color="auto"/>
          </w:divBdr>
        </w:div>
        <w:div w:id="1645965221">
          <w:marLeft w:val="0"/>
          <w:marRight w:val="0"/>
          <w:marTop w:val="0"/>
          <w:marBottom w:val="0"/>
          <w:divBdr>
            <w:top w:val="none" w:sz="0" w:space="0" w:color="auto"/>
            <w:left w:val="none" w:sz="0" w:space="0" w:color="auto"/>
            <w:bottom w:val="none" w:sz="0" w:space="0" w:color="auto"/>
            <w:right w:val="none" w:sz="0" w:space="0" w:color="auto"/>
          </w:divBdr>
        </w:div>
        <w:div w:id="910583154">
          <w:marLeft w:val="0"/>
          <w:marRight w:val="0"/>
          <w:marTop w:val="0"/>
          <w:marBottom w:val="0"/>
          <w:divBdr>
            <w:top w:val="none" w:sz="0" w:space="0" w:color="auto"/>
            <w:left w:val="none" w:sz="0" w:space="0" w:color="auto"/>
            <w:bottom w:val="none" w:sz="0" w:space="0" w:color="auto"/>
            <w:right w:val="none" w:sz="0" w:space="0" w:color="auto"/>
          </w:divBdr>
        </w:div>
        <w:div w:id="1883902966">
          <w:marLeft w:val="0"/>
          <w:marRight w:val="0"/>
          <w:marTop w:val="0"/>
          <w:marBottom w:val="0"/>
          <w:divBdr>
            <w:top w:val="none" w:sz="0" w:space="0" w:color="auto"/>
            <w:left w:val="none" w:sz="0" w:space="0" w:color="auto"/>
            <w:bottom w:val="none" w:sz="0" w:space="0" w:color="auto"/>
            <w:right w:val="none" w:sz="0" w:space="0" w:color="auto"/>
          </w:divBdr>
        </w:div>
      </w:divsChild>
    </w:div>
    <w:div w:id="1711488378">
      <w:bodyDiv w:val="1"/>
      <w:marLeft w:val="0"/>
      <w:marRight w:val="0"/>
      <w:marTop w:val="0"/>
      <w:marBottom w:val="0"/>
      <w:divBdr>
        <w:top w:val="none" w:sz="0" w:space="0" w:color="auto"/>
        <w:left w:val="none" w:sz="0" w:space="0" w:color="auto"/>
        <w:bottom w:val="none" w:sz="0" w:space="0" w:color="auto"/>
        <w:right w:val="none" w:sz="0" w:space="0" w:color="auto"/>
      </w:divBdr>
    </w:div>
    <w:div w:id="2119448929">
      <w:bodyDiv w:val="1"/>
      <w:marLeft w:val="0"/>
      <w:marRight w:val="0"/>
      <w:marTop w:val="0"/>
      <w:marBottom w:val="0"/>
      <w:divBdr>
        <w:top w:val="none" w:sz="0" w:space="0" w:color="auto"/>
        <w:left w:val="none" w:sz="0" w:space="0" w:color="auto"/>
        <w:bottom w:val="none" w:sz="0" w:space="0" w:color="auto"/>
        <w:right w:val="none" w:sz="0" w:space="0" w:color="auto"/>
      </w:divBdr>
      <w:divsChild>
        <w:div w:id="362025091">
          <w:marLeft w:val="0"/>
          <w:marRight w:val="0"/>
          <w:marTop w:val="0"/>
          <w:marBottom w:val="0"/>
          <w:divBdr>
            <w:top w:val="none" w:sz="0" w:space="0" w:color="auto"/>
            <w:left w:val="none" w:sz="0" w:space="0" w:color="auto"/>
            <w:bottom w:val="none" w:sz="0" w:space="0" w:color="auto"/>
            <w:right w:val="none" w:sz="0" w:space="0" w:color="auto"/>
          </w:divBdr>
        </w:div>
        <w:div w:id="1975867534">
          <w:marLeft w:val="0"/>
          <w:marRight w:val="0"/>
          <w:marTop w:val="0"/>
          <w:marBottom w:val="0"/>
          <w:divBdr>
            <w:top w:val="none" w:sz="0" w:space="0" w:color="auto"/>
            <w:left w:val="none" w:sz="0" w:space="0" w:color="auto"/>
            <w:bottom w:val="none" w:sz="0" w:space="0" w:color="auto"/>
            <w:right w:val="none" w:sz="0" w:space="0" w:color="auto"/>
          </w:divBdr>
        </w:div>
        <w:div w:id="150046634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F2224600670489E8007F397082602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go:gDocsCustomXmlDataStorage xmlns:go="http://customooxmlschemas.google.com/" xmlns:r="http://schemas.openxmlformats.org/officeDocument/2006/relationships">
  <go:docsCustomData xmlns:go="http://customooxmlschemas.google.com/" roundtripDataSignature="AMtx7mjdqVUJoCq/u38ASEsyuiQeMcwFBQ==">AMUW2mXBuBWab16cExkvuIOnsL8PovWoJ4DAh9GhtLSwUJRVZASuarD3UhS5SBd2WTk6OXfh9hrND/9lqqInCzF1dQoLJKIzOMVnGIL+8pNqpVWSQyntYDmSqCDgBJtQqgbT9Pb5s8vf</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2024-01-04T13:00:51Z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2024-01-03T00:00:00Z</Date_x0020_protokolli>
    <Titulli xmlns="0e656187-b300-4fb0-8bf4-3a50f872073c">Për marrjen e masave urgjente për mbrojtjen dhe përmirësimin e infrastrukturës për trajtimin e ujërave të ndotura që shkarkohen pranë ose në ujëra larëse</Titulli>
    <Modifikuesi xmlns="0e656187-b300-4fb0-8bf4-3a50f872073c">Fjora.Cahani</Modifikuesi>
    <Nr_x002e__x0020_prot_x0020_QBZ xmlns="0e656187-b300-4fb0-8bf4-3a50f872073c">14</Nr_x002e__x0020_prot_x0020_QBZ>
    <Data_x0020_e_x0020_Modifikimit xmlns="0e656187-b300-4fb0-8bf4-3a50f872073c">2024-01-04T14:06:57Z</Data_x0020_e_x0020_Modifikimit>
    <Dekretuar xmlns="0e656187-b300-4fb0-8bf4-3a50f872073c">false</Dekretuar>
    <Data xmlns="0e656187-b300-4fb0-8bf4-3a50f872073c">2023-12-28T00:00:00Z</Data>
    <Nr_x002e__x0020_protokolli_x0020_i_x0020_aktit xmlns="0e656187-b300-4fb0-8bf4-3a50f872073c">6181/1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6F2224600670489E8007F397082602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F649B-491A-44C7-9D2C-D5E8E6F0922E}">
  <ds:schemaRefs>
    <ds:schemaRef ds:uri="http://schemas.microsoft.com/sharepoint/v3/contenttype/forms"/>
  </ds:schemaRefs>
</ds:datastoreItem>
</file>

<file path=customXml/itemProps2.xml><?xml version="1.0" encoding="utf-8"?>
<ds:datastoreItem xmlns:ds="http://schemas.openxmlformats.org/officeDocument/2006/customXml" ds:itemID="{43673D78-3114-4A38-A5CD-64AA2AE4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DFCFE5AD-E73C-4AA4-9069-3033ABEB518D}">
  <ds:schemaRefs>
    <ds:schemaRef ds:uri="0e656187-b300-4fb0-8bf4-3a50f872073c"/>
    <ds:schemaRef ds:uri="http://purl.org/dc/elements/1.1/"/>
    <ds:schemaRef ds:uri="http://schemas.microsoft.com/office/2006/metadata/properties"/>
    <ds:schemaRef ds:uri="http://www.w3.org/XML/1998/namespace"/>
    <ds:schemaRef ds:uri="http://schemas.microsoft.com/office/2006/documentManagement/types"/>
    <ds:schemaRef ds:uri="http://purl.org/dc/terms/"/>
    <ds:schemaRef ds:uri="http://schemas.openxmlformats.org/package/2006/metadata/core-properties"/>
    <ds:schemaRef ds:uri="http://purl.org/dc/dcmitype/"/>
  </ds:schemaRefs>
</ds:datastoreItem>
</file>

<file path=customXml/itemProps5.xml><?xml version="1.0" encoding="utf-8"?>
<ds:datastoreItem xmlns:ds="http://schemas.openxmlformats.org/officeDocument/2006/customXml" ds:itemID="{C198266A-9C7C-4E60-95A9-B3E7C2E17458}">
  <ds:schemaRefs>
    <ds:schemaRef ds:uri="http://schemas.openxmlformats.org/officeDocument/2006/bibliography"/>
  </ds:schemaRefs>
</ds:datastoreItem>
</file>

<file path=customXml/itemProps6.xml><?xml version="1.0" encoding="utf-8"?>
<ds:datastoreItem xmlns:ds="http://schemas.openxmlformats.org/officeDocument/2006/customXml" ds:itemID="{5F2D5C8A-D63E-49C5-BFC5-611FE34FF15F}">
  <ds:schemaRefs>
    <ds:schemaRef ds:uri="http://schemas.microsoft.com/sharepoint/v3/contenttype/forms"/>
  </ds:schemaRefs>
</ds:datastoreItem>
</file>

<file path=customXml/itemProps7.xml><?xml version="1.0" encoding="utf-8"?>
<ds:datastoreItem xmlns:ds="http://schemas.openxmlformats.org/officeDocument/2006/customXml" ds:itemID="{2ADD64C5-74CD-4F6E-9866-ADF393D57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4CD19F98-B278-4505-9A82-2B431BAA5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6</Pages>
  <Words>2421</Words>
  <Characters>13800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Për marrjen e masave urgjente për mbrojtjen dhe përmirësimin e infrastrukturës për trajtimin e ujërave të ndotura që shkarkohen pranë ose në ujëra larëse</vt:lpstr>
    </vt:vector>
  </TitlesOfParts>
  <Company>Qeveria e Shqipërisë</Company>
  <LinksUpToDate>false</LinksUpToDate>
  <CharactersWithSpaces>16189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marrjen e masave urgjente për mbrojtjen dhe përmirësimin e infrastrukturës për trajtimin e ujërave të ndotura që shkarkohen pranë ose në ujëra larëse</dc:title>
  <dc:creator>user</dc:creator>
  <cp:lastModifiedBy>Amarilda Muja</cp:lastModifiedBy>
  <cp:revision>21</cp:revision>
  <cp:lastPrinted>2023-12-28T17:37:00Z</cp:lastPrinted>
  <dcterms:created xsi:type="dcterms:W3CDTF">2023-12-28T17:05:00Z</dcterms:created>
  <dcterms:modified xsi:type="dcterms:W3CDTF">2024-01-05T08:49:00Z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2022-04-01T10:06:59Z</vt:filetime>
  </property>
  <property fmtid="{D5CDD505-2E9C-101B-9397-08002B2CF9AE}" pid="6" name="Nr. akti">
    <vt:lpwstr>8</vt:lpwstr>
  </property>
  <property fmtid="{D5CDD505-2E9C-101B-9397-08002B2CF9AE}" pid="7" name="Akte ekstra">
    <vt:bool>false</vt:bool>
  </property>
  <property fmtid="{D5CDD505-2E9C-101B-9397-08002B2CF9AE}" pid="8" name="Modifikuesi">
    <vt:lpwstr>ermira.bukaci</vt:lpwstr>
  </property>
  <property fmtid="{D5CDD505-2E9C-101B-9397-08002B2CF9AE}" pid="9" name="Nr. prot QBZ">
    <vt:lpwstr>501</vt:lpwstr>
  </property>
  <property fmtid="{D5CDD505-2E9C-101B-9397-08002B2CF9AE}" pid="10" name="Nr. protokolli i aktit">
    <vt:lpwstr>1810/1</vt:lpwstr>
  </property>
  <property fmtid="{D5CDD505-2E9C-101B-9397-08002B2CF9AE}" pid="11" name="Institucion Pergjegjes">
    <vt:lpwstr>http://qbz.gov.al/resource/authority/legal-institution/24|keshilli-i-ministrave</vt:lpwstr>
  </property>
  <property fmtid="{D5CDD505-2E9C-101B-9397-08002B2CF9AE}" pid="12" name="Lloji i aktit">
    <vt:lpwstr>Akt ndryshues</vt:lpwstr>
  </property>
  <property fmtid="{D5CDD505-2E9C-101B-9397-08002B2CF9AE}" pid="13" name="Titulli">
    <vt:lpwstr>Për disa ndryshime dhe shtesa në ligjin nr.8450, datë 24.2.1999, “Për përpunimin, transportimin dhe tregtimin e naftës, të gazit dhe nënprodukteve  të tyre”, të ndryshuar</vt:lpwstr>
  </property>
  <property fmtid="{D5CDD505-2E9C-101B-9397-08002B2CF9AE}" pid="14" name="Data e Krijimit">
    <vt:filetime>2022-04-01T09:57:08Z</vt:filetime>
  </property>
  <property fmtid="{D5CDD505-2E9C-101B-9397-08002B2CF9AE}" pid="15" name="Date protokolli">
    <vt:filetime>2022-03-31T22:00:00Z</vt:filetime>
  </property>
  <property fmtid="{D5CDD505-2E9C-101B-9397-08002B2CF9AE}" pid="16" name="Data">
    <vt:filetime>2022-03-24T23:00:00Z</vt:filetime>
  </property>
</Properties>
</file>