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B37EF" w14:textId="5FE659E9" w:rsidR="001A3713" w:rsidRPr="00E03F27" w:rsidRDefault="001A3713" w:rsidP="001A3713">
      <w:pPr>
        <w:ind w:firstLine="284"/>
        <w:jc w:val="center"/>
        <w:rPr>
          <w:rFonts w:ascii="Garamond" w:hAnsi="Garamond"/>
          <w:b/>
        </w:rPr>
      </w:pPr>
      <w:r w:rsidRPr="00E03F27">
        <w:rPr>
          <w:rFonts w:ascii="Garamond" w:hAnsi="Garamond"/>
          <w:b/>
        </w:rPr>
        <w:t>AKT NORMATIV</w:t>
      </w:r>
    </w:p>
    <w:p w14:paraId="1F9DB434" w14:textId="3DA402EC" w:rsidR="001A3713" w:rsidRPr="00E03F27" w:rsidRDefault="001A3713" w:rsidP="001A3713">
      <w:pPr>
        <w:ind w:firstLine="284"/>
        <w:jc w:val="center"/>
        <w:rPr>
          <w:rFonts w:ascii="Garamond" w:hAnsi="Garamond"/>
          <w:b/>
        </w:rPr>
      </w:pPr>
      <w:r w:rsidRPr="00E03F27">
        <w:rPr>
          <w:rFonts w:ascii="Garamond" w:hAnsi="Garamond"/>
          <w:b/>
        </w:rPr>
        <w:t>Nr.</w:t>
      </w:r>
      <w:r w:rsidR="00E03F27">
        <w:rPr>
          <w:rFonts w:ascii="Garamond" w:hAnsi="Garamond"/>
          <w:b/>
        </w:rPr>
        <w:t xml:space="preserve"> </w:t>
      </w:r>
      <w:r w:rsidRPr="00E03F27">
        <w:rPr>
          <w:rFonts w:ascii="Garamond" w:hAnsi="Garamond"/>
          <w:b/>
        </w:rPr>
        <w:t>8, datë 1.10.2025</w:t>
      </w:r>
    </w:p>
    <w:p w14:paraId="0016E36B" w14:textId="77777777" w:rsidR="001A3713" w:rsidRPr="00E03F27" w:rsidRDefault="001A3713" w:rsidP="001A3713">
      <w:pPr>
        <w:ind w:firstLine="284"/>
        <w:jc w:val="center"/>
        <w:rPr>
          <w:rFonts w:ascii="Garamond" w:hAnsi="Garamond"/>
          <w:b/>
        </w:rPr>
      </w:pPr>
    </w:p>
    <w:p w14:paraId="0EE77927" w14:textId="63DCCE6E" w:rsidR="001A3713" w:rsidRPr="00E03F27" w:rsidRDefault="001A3713" w:rsidP="001A3713">
      <w:pPr>
        <w:ind w:firstLine="284"/>
        <w:jc w:val="center"/>
        <w:rPr>
          <w:rFonts w:ascii="Garamond" w:hAnsi="Garamond"/>
          <w:b/>
        </w:rPr>
      </w:pPr>
      <w:r w:rsidRPr="00E03F27">
        <w:rPr>
          <w:rFonts w:ascii="Garamond" w:hAnsi="Garamond"/>
          <w:b/>
        </w:rPr>
        <w:t>PËR</w:t>
      </w:r>
      <w:r w:rsidR="00E03F27">
        <w:rPr>
          <w:rFonts w:ascii="Garamond" w:hAnsi="Garamond"/>
          <w:b/>
        </w:rPr>
        <w:t xml:space="preserve"> </w:t>
      </w:r>
      <w:r w:rsidRPr="00E03F27">
        <w:rPr>
          <w:rFonts w:ascii="Garamond" w:hAnsi="Garamond"/>
          <w:b/>
        </w:rPr>
        <w:t>DISA NDRYSHIME DHE SHTESA NË LIGJIN NR.</w:t>
      </w:r>
      <w:r w:rsidR="00E03F27">
        <w:rPr>
          <w:rFonts w:ascii="Garamond" w:hAnsi="Garamond"/>
          <w:b/>
        </w:rPr>
        <w:t xml:space="preserve"> </w:t>
      </w:r>
      <w:r w:rsidRPr="00E03F27">
        <w:rPr>
          <w:rFonts w:ascii="Garamond" w:hAnsi="Garamond"/>
          <w:b/>
        </w:rPr>
        <w:t>107/2014, “PËR PLANIFIKIMIN DHE ZHVILLIMIN E TERRITORIT”,</w:t>
      </w:r>
      <w:r w:rsidR="00E03F27">
        <w:rPr>
          <w:rFonts w:ascii="Garamond" w:hAnsi="Garamond"/>
          <w:b/>
        </w:rPr>
        <w:t xml:space="preserve"> </w:t>
      </w:r>
      <w:r w:rsidRPr="00E03F27">
        <w:rPr>
          <w:rFonts w:ascii="Garamond" w:hAnsi="Garamond"/>
          <w:b/>
        </w:rPr>
        <w:t>TË NDRYSHUAR</w:t>
      </w:r>
    </w:p>
    <w:p w14:paraId="611F87EE" w14:textId="77777777" w:rsidR="001A3713" w:rsidRPr="00E03F27" w:rsidRDefault="001A3713" w:rsidP="001A3713">
      <w:pPr>
        <w:ind w:firstLine="284"/>
        <w:jc w:val="both"/>
        <w:rPr>
          <w:rFonts w:ascii="Garamond" w:hAnsi="Garamond"/>
        </w:rPr>
      </w:pPr>
    </w:p>
    <w:p w14:paraId="11AE970A" w14:textId="61BEF5AA" w:rsidR="001A3713" w:rsidRPr="00E03F27" w:rsidRDefault="001A3713" w:rsidP="001A3713">
      <w:pPr>
        <w:ind w:firstLine="284"/>
        <w:jc w:val="both"/>
        <w:rPr>
          <w:rFonts w:ascii="Garamond" w:hAnsi="Garamond"/>
        </w:rPr>
      </w:pPr>
      <w:r w:rsidRPr="00E03F27">
        <w:rPr>
          <w:rFonts w:ascii="Garamond" w:hAnsi="Garamond"/>
        </w:rPr>
        <w:t xml:space="preserve">Në mbështetje të nenit 101 të Kushtetutës, me propozimin e </w:t>
      </w:r>
      <w:r w:rsidR="00E03F27">
        <w:rPr>
          <w:rFonts w:ascii="Garamond" w:hAnsi="Garamond"/>
        </w:rPr>
        <w:t>z</w:t>
      </w:r>
      <w:r w:rsidRPr="00E03F27">
        <w:rPr>
          <w:rFonts w:ascii="Garamond" w:hAnsi="Garamond"/>
        </w:rPr>
        <w:t>ëvendëskryeministrit dhe ministr</w:t>
      </w:r>
      <w:r w:rsidR="00E03F27">
        <w:rPr>
          <w:rFonts w:ascii="Garamond" w:hAnsi="Garamond"/>
        </w:rPr>
        <w:t>it</w:t>
      </w:r>
      <w:r w:rsidRPr="00E03F27">
        <w:rPr>
          <w:rFonts w:ascii="Garamond" w:hAnsi="Garamond"/>
        </w:rPr>
        <w:t xml:space="preserve"> </w:t>
      </w:r>
      <w:r w:rsidR="00E03F27" w:rsidRPr="00E03F27">
        <w:rPr>
          <w:rFonts w:ascii="Garamond" w:hAnsi="Garamond"/>
        </w:rPr>
        <w:t>të</w:t>
      </w:r>
      <w:r w:rsidRPr="00E03F27">
        <w:rPr>
          <w:rFonts w:ascii="Garamond" w:hAnsi="Garamond"/>
        </w:rPr>
        <w:t xml:space="preserve"> Infrastrukturës dhe Energjisë, Këshilli i Ministrave</w:t>
      </w:r>
    </w:p>
    <w:p w14:paraId="71E51945" w14:textId="77777777" w:rsidR="001A3713" w:rsidRPr="00E03F27" w:rsidRDefault="001A3713" w:rsidP="001A3713">
      <w:pPr>
        <w:ind w:firstLine="284"/>
        <w:jc w:val="both"/>
        <w:rPr>
          <w:rFonts w:ascii="Garamond" w:hAnsi="Garamond"/>
        </w:rPr>
      </w:pPr>
    </w:p>
    <w:p w14:paraId="7D076692" w14:textId="77777777" w:rsidR="001A3713" w:rsidRPr="00E03F27" w:rsidRDefault="001A3713" w:rsidP="001A3713">
      <w:pPr>
        <w:ind w:firstLine="284"/>
        <w:jc w:val="center"/>
        <w:rPr>
          <w:rFonts w:ascii="Garamond" w:hAnsi="Garamond"/>
        </w:rPr>
      </w:pPr>
      <w:r w:rsidRPr="00E03F27">
        <w:rPr>
          <w:rFonts w:ascii="Garamond" w:hAnsi="Garamond"/>
        </w:rPr>
        <w:t>VENDOSI:</w:t>
      </w:r>
    </w:p>
    <w:p w14:paraId="1FF6EEA5" w14:textId="77777777" w:rsidR="001A3713" w:rsidRPr="00E03F27" w:rsidRDefault="001A3713" w:rsidP="001A3713">
      <w:pPr>
        <w:ind w:firstLine="284"/>
        <w:jc w:val="both"/>
        <w:rPr>
          <w:rFonts w:ascii="Garamond" w:hAnsi="Garamond"/>
        </w:rPr>
      </w:pPr>
    </w:p>
    <w:p w14:paraId="5F2DF04E" w14:textId="75E36933" w:rsidR="001A3713" w:rsidRPr="00E03F27" w:rsidRDefault="001A3713" w:rsidP="001A3713">
      <w:pPr>
        <w:ind w:firstLine="284"/>
        <w:jc w:val="both"/>
        <w:rPr>
          <w:rFonts w:ascii="Garamond" w:hAnsi="Garamond"/>
        </w:rPr>
      </w:pPr>
      <w:r w:rsidRPr="00E03F27">
        <w:rPr>
          <w:rFonts w:ascii="Garamond" w:hAnsi="Garamond"/>
        </w:rPr>
        <w:t>Në ligjin nr.</w:t>
      </w:r>
      <w:r w:rsidR="00E03F27">
        <w:rPr>
          <w:rFonts w:ascii="Garamond" w:hAnsi="Garamond"/>
        </w:rPr>
        <w:t xml:space="preserve"> </w:t>
      </w:r>
      <w:r w:rsidRPr="00E03F27">
        <w:rPr>
          <w:rFonts w:ascii="Garamond" w:hAnsi="Garamond"/>
        </w:rPr>
        <w:t>107/2014, “Për planifikimin dhe zhvillimin e territorit”, të ndryshuar, bëhen këto ndryshime dhe shtesa:</w:t>
      </w:r>
    </w:p>
    <w:p w14:paraId="0068BB4E" w14:textId="77777777" w:rsidR="001A3713" w:rsidRPr="00E03F27" w:rsidRDefault="001A3713" w:rsidP="001A3713">
      <w:pPr>
        <w:ind w:firstLine="284"/>
        <w:jc w:val="both"/>
        <w:rPr>
          <w:rFonts w:ascii="Garamond" w:hAnsi="Garamond"/>
        </w:rPr>
      </w:pPr>
    </w:p>
    <w:p w14:paraId="4CE64014" w14:textId="77777777" w:rsidR="001A3713" w:rsidRPr="00E03F27" w:rsidRDefault="001A3713" w:rsidP="00556DE5">
      <w:pPr>
        <w:ind w:firstLine="284"/>
        <w:jc w:val="center"/>
        <w:rPr>
          <w:rFonts w:ascii="Garamond" w:hAnsi="Garamond"/>
        </w:rPr>
      </w:pPr>
      <w:r w:rsidRPr="00E03F27">
        <w:rPr>
          <w:rFonts w:ascii="Garamond" w:hAnsi="Garamond"/>
        </w:rPr>
        <w:t>Neni 1</w:t>
      </w:r>
    </w:p>
    <w:p w14:paraId="38352791" w14:textId="77777777" w:rsidR="001A3713" w:rsidRPr="00E03F27" w:rsidRDefault="001A3713" w:rsidP="001A3713">
      <w:pPr>
        <w:ind w:firstLine="284"/>
        <w:jc w:val="both"/>
        <w:rPr>
          <w:rFonts w:ascii="Garamond" w:hAnsi="Garamond"/>
        </w:rPr>
      </w:pPr>
    </w:p>
    <w:p w14:paraId="6A3BC7E8" w14:textId="77777777" w:rsidR="001A3713" w:rsidRPr="00E03F27" w:rsidRDefault="001A3713" w:rsidP="001A3713">
      <w:pPr>
        <w:ind w:firstLine="284"/>
        <w:jc w:val="both"/>
        <w:rPr>
          <w:rFonts w:ascii="Garamond" w:hAnsi="Garamond"/>
        </w:rPr>
      </w:pPr>
      <w:r w:rsidRPr="00E03F27">
        <w:rPr>
          <w:rFonts w:ascii="Garamond" w:hAnsi="Garamond"/>
        </w:rPr>
        <w:t>Në nenin 3 bëhen ndryshimet dhe shtesat e mëposhtme:</w:t>
      </w:r>
    </w:p>
    <w:p w14:paraId="116CB346" w14:textId="14B26C90" w:rsidR="001A3713" w:rsidRPr="00E03F27" w:rsidRDefault="001A3713" w:rsidP="001A3713">
      <w:pPr>
        <w:ind w:firstLine="284"/>
        <w:jc w:val="both"/>
        <w:rPr>
          <w:rFonts w:ascii="Garamond" w:hAnsi="Garamond"/>
        </w:rPr>
      </w:pPr>
      <w:r w:rsidRPr="00E03F27">
        <w:rPr>
          <w:rFonts w:ascii="Garamond" w:hAnsi="Garamond"/>
        </w:rPr>
        <w:t xml:space="preserve">1. Pika 10 ndryshohet, si më poshtë vijon: </w:t>
      </w:r>
    </w:p>
    <w:p w14:paraId="5E07FECA" w14:textId="77777777" w:rsidR="001A3713" w:rsidRPr="00E03F27" w:rsidRDefault="001A3713" w:rsidP="001A3713">
      <w:pPr>
        <w:ind w:firstLine="284"/>
        <w:jc w:val="both"/>
        <w:rPr>
          <w:rFonts w:ascii="Garamond" w:hAnsi="Garamond"/>
        </w:rPr>
      </w:pPr>
      <w:r w:rsidRPr="00E03F27">
        <w:rPr>
          <w:rFonts w:ascii="Garamond" w:hAnsi="Garamond"/>
        </w:rPr>
        <w:t>“10. “E drejta për zhvillim” është e drejta ligjore për të zhvilluar një parcelë dhe/ose një zonë, në përputhje me dokumentet e planifikimit dhe të kontrollit të zhvillimit. E drejta për zhvillim është e dallueshme nga e drejta e pronësisë dhe jepet nga autoriteti vendor i planifikimit, që ka kompetencën për të rregulluar përdorimin e tokës në juridiksionin e tij, dhe KKTU-ja, në përputhje me përcaktimet ligjore në fuqi.”.</w:t>
      </w:r>
    </w:p>
    <w:p w14:paraId="3DCC46B2" w14:textId="4B91AE02" w:rsidR="001A3713" w:rsidRPr="00E03F27" w:rsidRDefault="001A3713" w:rsidP="00E03F27">
      <w:pPr>
        <w:ind w:firstLine="284"/>
        <w:jc w:val="both"/>
        <w:rPr>
          <w:rFonts w:ascii="Garamond" w:hAnsi="Garamond"/>
        </w:rPr>
      </w:pPr>
      <w:r w:rsidRPr="00E03F27">
        <w:rPr>
          <w:rFonts w:ascii="Garamond" w:hAnsi="Garamond"/>
        </w:rPr>
        <w:t>2. Në pikën 12, fjalët “... autoritetit përgjegjës të planifikimit ...” zëvendësohen me “... autoritetit përgjegjës të zhvillimit ...”.</w:t>
      </w:r>
    </w:p>
    <w:p w14:paraId="60C0FFAA" w14:textId="2ECD7239" w:rsidR="001A3713" w:rsidRPr="00E03F27" w:rsidRDefault="001A3713" w:rsidP="001A3713">
      <w:pPr>
        <w:ind w:firstLine="284"/>
        <w:jc w:val="both"/>
        <w:rPr>
          <w:rFonts w:ascii="Garamond" w:hAnsi="Garamond"/>
        </w:rPr>
      </w:pPr>
      <w:r w:rsidRPr="00E03F27">
        <w:rPr>
          <w:rFonts w:ascii="Garamond" w:hAnsi="Garamond"/>
        </w:rPr>
        <w:t>3. Në pikën 14, pas fjalëve “... autoriteti përgjegjës i planifikimit ...” shtohen “... dhe i zhvillimit ...”.</w:t>
      </w:r>
    </w:p>
    <w:p w14:paraId="621264DE" w14:textId="1AA3B2FA" w:rsidR="001A3713" w:rsidRPr="00E03F27" w:rsidRDefault="001A3713" w:rsidP="001A3713">
      <w:pPr>
        <w:ind w:firstLine="284"/>
        <w:jc w:val="both"/>
        <w:rPr>
          <w:rFonts w:ascii="Garamond" w:hAnsi="Garamond"/>
        </w:rPr>
      </w:pPr>
      <w:r w:rsidRPr="00E03F27">
        <w:rPr>
          <w:rFonts w:ascii="Garamond" w:hAnsi="Garamond"/>
        </w:rPr>
        <w:t>4. Në pikën 18, fjalët “... autoriteti përgjegjës i planifikimit ...” zëvendësohen me “... autoriteti përgjegjës i zhvillimit ...”.</w:t>
      </w:r>
    </w:p>
    <w:p w14:paraId="04792D00" w14:textId="59CAFEAD" w:rsidR="001A3713" w:rsidRPr="00E03F27" w:rsidRDefault="001A3713" w:rsidP="001A3713">
      <w:pPr>
        <w:ind w:firstLine="284"/>
        <w:jc w:val="both"/>
        <w:rPr>
          <w:rFonts w:ascii="Garamond" w:hAnsi="Garamond"/>
        </w:rPr>
      </w:pPr>
      <w:r w:rsidRPr="00E03F27">
        <w:rPr>
          <w:rFonts w:ascii="Garamond" w:hAnsi="Garamond"/>
        </w:rPr>
        <w:t xml:space="preserve">5. Në pikën 31, pas fjalëve “... autoriteteve të planifikimit ...” shtohen “... dhe të zhvillimit ...”. </w:t>
      </w:r>
    </w:p>
    <w:p w14:paraId="5B6C8FDB" w14:textId="1515D220" w:rsidR="001A3713" w:rsidRPr="00E03F27" w:rsidRDefault="001A3713" w:rsidP="001A3713">
      <w:pPr>
        <w:ind w:firstLine="284"/>
        <w:jc w:val="both"/>
        <w:rPr>
          <w:rFonts w:ascii="Garamond" w:hAnsi="Garamond"/>
        </w:rPr>
      </w:pPr>
      <w:r w:rsidRPr="00E03F27">
        <w:rPr>
          <w:rFonts w:ascii="Garamond" w:hAnsi="Garamond"/>
        </w:rPr>
        <w:t>6. Pas pikës 33 shtohet pika 33/1, me këtë përmbajtje:</w:t>
      </w:r>
    </w:p>
    <w:p w14:paraId="639C216E" w14:textId="3FA86324" w:rsidR="001A3713" w:rsidRPr="00E03F27" w:rsidRDefault="00556DE5" w:rsidP="001A3713">
      <w:pPr>
        <w:ind w:firstLine="284"/>
        <w:jc w:val="both"/>
        <w:rPr>
          <w:rFonts w:ascii="Garamond" w:hAnsi="Garamond"/>
        </w:rPr>
      </w:pPr>
      <w:r w:rsidRPr="00E03F27">
        <w:rPr>
          <w:rFonts w:ascii="Garamond" w:hAnsi="Garamond"/>
        </w:rPr>
        <w:t xml:space="preserve"> </w:t>
      </w:r>
      <w:r w:rsidR="001A3713" w:rsidRPr="00E03F27">
        <w:rPr>
          <w:rFonts w:ascii="Garamond" w:hAnsi="Garamond"/>
        </w:rPr>
        <w:t xml:space="preserve">“33/1. “Regjistër Kombëtar Elektronik i Lejeve të Zhvillimit/Ndërtimit” është databaza elektronike kombëtare, pjesë e sistemit </w:t>
      </w:r>
      <w:r w:rsidR="001A3713" w:rsidRPr="00E03F27">
        <w:rPr>
          <w:rFonts w:ascii="Garamond" w:hAnsi="Garamond"/>
          <w:i/>
        </w:rPr>
        <w:t>e-Leje</w:t>
      </w:r>
      <w:r w:rsidR="001A3713" w:rsidRPr="00E03F27">
        <w:rPr>
          <w:rFonts w:ascii="Garamond" w:hAnsi="Garamond"/>
        </w:rPr>
        <w:t>, ku regjistrohen të gjitha lejet e zhvillimit e të ndërtimit, që lëshohen nga autoritetet e zhvillimit të territorit.”.</w:t>
      </w:r>
    </w:p>
    <w:p w14:paraId="6858D4A9" w14:textId="06133CAF" w:rsidR="001A3713" w:rsidRPr="00E03F27" w:rsidRDefault="001A3713" w:rsidP="001A3713">
      <w:pPr>
        <w:ind w:firstLine="284"/>
        <w:jc w:val="both"/>
        <w:rPr>
          <w:rFonts w:ascii="Garamond" w:hAnsi="Garamond"/>
        </w:rPr>
      </w:pPr>
      <w:r w:rsidRPr="00E03F27">
        <w:rPr>
          <w:rFonts w:ascii="Garamond" w:hAnsi="Garamond"/>
        </w:rPr>
        <w:t>7. Pas pikës 47 shtohet pika 48, me këtë përmbajtje:</w:t>
      </w:r>
    </w:p>
    <w:p w14:paraId="53518089" w14:textId="012ADD09" w:rsidR="001A3713" w:rsidRPr="00E03F27" w:rsidRDefault="00556DE5" w:rsidP="001A3713">
      <w:pPr>
        <w:ind w:firstLine="284"/>
        <w:jc w:val="both"/>
        <w:rPr>
          <w:rFonts w:ascii="Garamond" w:hAnsi="Garamond"/>
        </w:rPr>
      </w:pPr>
      <w:r w:rsidRPr="00E03F27">
        <w:rPr>
          <w:rFonts w:ascii="Garamond" w:hAnsi="Garamond"/>
        </w:rPr>
        <w:t xml:space="preserve"> </w:t>
      </w:r>
      <w:r w:rsidR="001A3713" w:rsidRPr="00E03F27">
        <w:rPr>
          <w:rFonts w:ascii="Garamond" w:hAnsi="Garamond"/>
        </w:rPr>
        <w:t>“48. “Lista e zezë” është regjistri i të gjithë zhvilluesve, shoqëri ose individë, që shkelin parashikimet ligjore të zhvillimit të territorit, kontrollit dhe disiplinimit të punimeve të ndërtimit, të cilët përjashtohen nga e drejta për të përfituar leje, sipas përcaktimeve të këtij ligji</w:t>
      </w:r>
      <w:r w:rsidR="00E03F27">
        <w:rPr>
          <w:rFonts w:ascii="Garamond" w:hAnsi="Garamond"/>
        </w:rPr>
        <w:t>,</w:t>
      </w:r>
      <w:r w:rsidR="001A3713" w:rsidRPr="00E03F27">
        <w:rPr>
          <w:rFonts w:ascii="Garamond" w:hAnsi="Garamond"/>
        </w:rPr>
        <w:t xml:space="preserve"> për një periudhë 5-vjeçare.”.</w:t>
      </w:r>
    </w:p>
    <w:p w14:paraId="78BCD95D" w14:textId="77777777" w:rsidR="001A3713" w:rsidRPr="00E03F27" w:rsidRDefault="001A3713" w:rsidP="001A3713">
      <w:pPr>
        <w:ind w:firstLine="284"/>
        <w:jc w:val="both"/>
        <w:rPr>
          <w:rFonts w:ascii="Garamond" w:hAnsi="Garamond"/>
        </w:rPr>
      </w:pPr>
    </w:p>
    <w:p w14:paraId="7FEBBD91" w14:textId="77777777" w:rsidR="001A3713" w:rsidRPr="00E03F27" w:rsidRDefault="001A3713" w:rsidP="00556DE5">
      <w:pPr>
        <w:ind w:firstLine="284"/>
        <w:jc w:val="center"/>
        <w:rPr>
          <w:rFonts w:ascii="Garamond" w:hAnsi="Garamond"/>
        </w:rPr>
      </w:pPr>
      <w:r w:rsidRPr="00E03F27">
        <w:rPr>
          <w:rFonts w:ascii="Garamond" w:hAnsi="Garamond"/>
        </w:rPr>
        <w:t>Neni 2</w:t>
      </w:r>
    </w:p>
    <w:p w14:paraId="11D45C63" w14:textId="77777777" w:rsidR="001A3713" w:rsidRPr="00E03F27" w:rsidRDefault="001A3713" w:rsidP="001A3713">
      <w:pPr>
        <w:ind w:firstLine="284"/>
        <w:jc w:val="both"/>
        <w:rPr>
          <w:rFonts w:ascii="Garamond" w:hAnsi="Garamond"/>
        </w:rPr>
      </w:pPr>
    </w:p>
    <w:p w14:paraId="1AE90D6C" w14:textId="77777777" w:rsidR="001A3713" w:rsidRPr="00E03F27" w:rsidRDefault="001A3713" w:rsidP="001A3713">
      <w:pPr>
        <w:ind w:firstLine="284"/>
        <w:jc w:val="both"/>
        <w:rPr>
          <w:rFonts w:ascii="Garamond" w:hAnsi="Garamond"/>
        </w:rPr>
      </w:pPr>
      <w:r w:rsidRPr="00E03F27">
        <w:rPr>
          <w:rFonts w:ascii="Garamond" w:hAnsi="Garamond"/>
        </w:rPr>
        <w:t xml:space="preserve">Neni 4/1 ndryshohet, si më poshtë vijon: </w:t>
      </w:r>
    </w:p>
    <w:p w14:paraId="79B49856" w14:textId="77777777" w:rsidR="001A3713" w:rsidRPr="00E03F27" w:rsidRDefault="001A3713" w:rsidP="001A3713">
      <w:pPr>
        <w:ind w:firstLine="284"/>
        <w:jc w:val="both"/>
        <w:rPr>
          <w:rFonts w:ascii="Garamond" w:hAnsi="Garamond"/>
        </w:rPr>
      </w:pPr>
    </w:p>
    <w:p w14:paraId="20450C9C" w14:textId="77777777" w:rsidR="001A3713" w:rsidRPr="00E03F27" w:rsidRDefault="001A3713" w:rsidP="00556DE5">
      <w:pPr>
        <w:ind w:firstLine="284"/>
        <w:jc w:val="center"/>
        <w:rPr>
          <w:rFonts w:ascii="Garamond" w:hAnsi="Garamond"/>
        </w:rPr>
      </w:pPr>
      <w:r w:rsidRPr="00E03F27">
        <w:rPr>
          <w:rFonts w:ascii="Garamond" w:hAnsi="Garamond"/>
        </w:rPr>
        <w:t>“Neni 4/1</w:t>
      </w:r>
    </w:p>
    <w:p w14:paraId="14018FC5" w14:textId="77777777" w:rsidR="001A3713" w:rsidRPr="00E03F27" w:rsidRDefault="001A3713" w:rsidP="00556DE5">
      <w:pPr>
        <w:ind w:firstLine="284"/>
        <w:jc w:val="center"/>
        <w:rPr>
          <w:rFonts w:ascii="Garamond" w:hAnsi="Garamond"/>
          <w:b/>
        </w:rPr>
      </w:pPr>
      <w:r w:rsidRPr="00E03F27">
        <w:rPr>
          <w:rFonts w:ascii="Garamond" w:hAnsi="Garamond"/>
          <w:b/>
        </w:rPr>
        <w:t>Hapësira publike</w:t>
      </w:r>
    </w:p>
    <w:p w14:paraId="1AF53CE7" w14:textId="77777777" w:rsidR="001A3713" w:rsidRPr="00E03F27" w:rsidRDefault="001A3713" w:rsidP="001A3713">
      <w:pPr>
        <w:ind w:firstLine="284"/>
        <w:jc w:val="both"/>
        <w:rPr>
          <w:rFonts w:ascii="Garamond" w:hAnsi="Garamond"/>
        </w:rPr>
      </w:pPr>
    </w:p>
    <w:p w14:paraId="4D2E3692" w14:textId="646E59B7" w:rsidR="001A3713" w:rsidRPr="00E03F27" w:rsidRDefault="001A3713" w:rsidP="001A3713">
      <w:pPr>
        <w:ind w:firstLine="284"/>
        <w:jc w:val="both"/>
        <w:rPr>
          <w:rFonts w:ascii="Garamond" w:hAnsi="Garamond"/>
        </w:rPr>
      </w:pPr>
      <w:r w:rsidRPr="00E03F27">
        <w:rPr>
          <w:rFonts w:ascii="Garamond" w:hAnsi="Garamond"/>
        </w:rPr>
        <w:t xml:space="preserve">1. Hapësira publike është hapësira e jashtme, si: trotuari, rruga, sheshi, kënde lojërash për fëmijë, lulishtja, parku e të tjera të ngjashme, në shërbim të komunitetit, ku menaxhimi mund të jetë publik dhe/ose privat. Hapësira publike përfshin rrugëkalime publike dhe mjedise, që janë të hapura për publikun ose në shërbim të përdorimit publik, pavarësisht nga regjimi juridik i tokës dhe përtej </w:t>
      </w:r>
      <w:r w:rsidRPr="00E03F27">
        <w:rPr>
          <w:rFonts w:ascii="Garamond" w:hAnsi="Garamond"/>
        </w:rPr>
        <w:lastRenderedPageBreak/>
        <w:t>përcaktimeve të pronës publike, sipas ligjit nr.</w:t>
      </w:r>
      <w:r w:rsidR="00E03F27">
        <w:rPr>
          <w:rFonts w:ascii="Garamond" w:hAnsi="Garamond"/>
        </w:rPr>
        <w:t xml:space="preserve"> </w:t>
      </w:r>
      <w:r w:rsidRPr="00E03F27">
        <w:rPr>
          <w:rFonts w:ascii="Garamond" w:hAnsi="Garamond"/>
        </w:rPr>
        <w:t>8743, datë 22.2.2001, “Për pronat e paluajtshme të shtetit”, të ndryshuar.</w:t>
      </w:r>
    </w:p>
    <w:p w14:paraId="1E832D71" w14:textId="70D4D75C" w:rsidR="001A3713" w:rsidRPr="00E03F27" w:rsidRDefault="001A3713" w:rsidP="001A3713">
      <w:pPr>
        <w:ind w:firstLine="284"/>
        <w:jc w:val="both"/>
        <w:rPr>
          <w:rFonts w:ascii="Garamond" w:hAnsi="Garamond"/>
        </w:rPr>
      </w:pPr>
      <w:r w:rsidRPr="00E03F27">
        <w:rPr>
          <w:rFonts w:ascii="Garamond" w:hAnsi="Garamond"/>
        </w:rPr>
        <w:t>2. Autoritetet publike, kryesisht ose në partneritet me sektorin privat, krijojnë hapësirë publike nëpërmjet ndërtimit të infrastrukturave publike për gjelbërimin, transportin, aktivitetet sociale,</w:t>
      </w:r>
      <w:r w:rsidR="00E03F27">
        <w:rPr>
          <w:rFonts w:ascii="Garamond" w:hAnsi="Garamond"/>
        </w:rPr>
        <w:t xml:space="preserve"> </w:t>
      </w:r>
      <w:r w:rsidRPr="00E03F27">
        <w:rPr>
          <w:rFonts w:ascii="Garamond" w:hAnsi="Garamond"/>
        </w:rPr>
        <w:t>edukativo-sportive, çlodhëse dhe/ose krijuese, sipas rregullave, kushteve dhe standardeve të posaçme.</w:t>
      </w:r>
    </w:p>
    <w:p w14:paraId="3B08A8A4" w14:textId="7874AB34" w:rsidR="001A3713" w:rsidRPr="00E03F27" w:rsidRDefault="001A3713" w:rsidP="001A3713">
      <w:pPr>
        <w:ind w:firstLine="284"/>
        <w:jc w:val="both"/>
        <w:rPr>
          <w:rFonts w:ascii="Garamond" w:hAnsi="Garamond"/>
        </w:rPr>
      </w:pPr>
      <w:r w:rsidRPr="00E03F27">
        <w:rPr>
          <w:rFonts w:ascii="Garamond" w:hAnsi="Garamond"/>
        </w:rPr>
        <w:t>3. Kur në një leje ndërtimi janë përcaktuar zona apo sipërfaqe si hapësira të gjelbra, për rekreacion ose zona të pambuluara nga gjurma ndërtimore, të cilat janë pronë në bashkëpronësi sipas ligjit nr.</w:t>
      </w:r>
      <w:r w:rsidR="00E03F27">
        <w:rPr>
          <w:rFonts w:ascii="Garamond" w:hAnsi="Garamond"/>
        </w:rPr>
        <w:t xml:space="preserve"> </w:t>
      </w:r>
      <w:r w:rsidRPr="00E03F27">
        <w:rPr>
          <w:rFonts w:ascii="Garamond" w:hAnsi="Garamond"/>
        </w:rPr>
        <w:t>55/2025, “Për administrimin e bashkëpronësisë në ndërtesa”, ato regjistrohen si hapësira publike pranë Agjencisë Shtetërore të Kadastrës, duke ruajtur regjimin juridik të pronësisë.</w:t>
      </w:r>
    </w:p>
    <w:p w14:paraId="1923A930" w14:textId="096C1B65" w:rsidR="001A3713" w:rsidRPr="00E03F27" w:rsidRDefault="001A3713" w:rsidP="001A3713">
      <w:pPr>
        <w:ind w:firstLine="284"/>
        <w:jc w:val="both"/>
        <w:rPr>
          <w:rFonts w:ascii="Garamond" w:hAnsi="Garamond"/>
        </w:rPr>
      </w:pPr>
      <w:r w:rsidRPr="00E03F27">
        <w:rPr>
          <w:rFonts w:ascii="Garamond" w:hAnsi="Garamond"/>
        </w:rPr>
        <w:t>4. Njësitë e vetëqeverisjes vendore inventarizojnë hapësirën publike në pronësi shtet dhe brenda kufijve territorialë, që është jashtë lejeve të ndërtimit dhe brenda kufijve territorialë, dhe i regjistrojnë ato në regjistrin kadastral.</w:t>
      </w:r>
    </w:p>
    <w:p w14:paraId="10310337" w14:textId="709ED5F9" w:rsidR="001A3713" w:rsidRPr="00E03F27" w:rsidRDefault="001A3713" w:rsidP="001A3713">
      <w:pPr>
        <w:ind w:firstLine="284"/>
        <w:jc w:val="both"/>
        <w:rPr>
          <w:rFonts w:ascii="Garamond" w:hAnsi="Garamond"/>
        </w:rPr>
      </w:pPr>
      <w:r w:rsidRPr="00E03F27">
        <w:rPr>
          <w:rFonts w:ascii="Garamond" w:hAnsi="Garamond"/>
        </w:rPr>
        <w:t>5. Autoritetet vendore të zhvillimit kanë detyrimin të sigurojnë mbrojtjen, mirëmbajtjen dhe përmirësimin e hapësirave publike, me shpenzimet e veta, përfshirë në pronë private, pa cenuar të drejtën e pronarëve për zhvillimin e tyre deri në momentin e kryerjes së zhvillimit.</w:t>
      </w:r>
    </w:p>
    <w:p w14:paraId="2E71D65A" w14:textId="0BB9FACF" w:rsidR="001A3713" w:rsidRPr="00E03F27" w:rsidRDefault="001A3713" w:rsidP="001A3713">
      <w:pPr>
        <w:ind w:firstLine="284"/>
        <w:jc w:val="both"/>
        <w:rPr>
          <w:rFonts w:ascii="Garamond" w:hAnsi="Garamond"/>
        </w:rPr>
      </w:pPr>
      <w:r w:rsidRPr="00E03F27">
        <w:rPr>
          <w:rFonts w:ascii="Garamond" w:hAnsi="Garamond"/>
        </w:rPr>
        <w:t>6. Hapësirat publike të përcaktuara në bazë të lejeve të ndërtimit regjistrohen nga subjektet zhvilluese në regjistrin kadastral, duke ruajtur regjimin juridik të pronësisë.</w:t>
      </w:r>
    </w:p>
    <w:p w14:paraId="075FEE42" w14:textId="7EF00C07" w:rsidR="001A3713" w:rsidRPr="00E03F27" w:rsidRDefault="001A3713" w:rsidP="001A3713">
      <w:pPr>
        <w:ind w:firstLine="284"/>
        <w:jc w:val="both"/>
        <w:rPr>
          <w:rFonts w:ascii="Garamond" w:hAnsi="Garamond"/>
        </w:rPr>
      </w:pPr>
      <w:r w:rsidRPr="00E03F27">
        <w:rPr>
          <w:rFonts w:ascii="Garamond" w:hAnsi="Garamond"/>
        </w:rPr>
        <w:t>7. KKTU-ja, me rregullore të veçantë, mund të miratojë leje zhvillimi/ndërtimi në hapësira publike.</w:t>
      </w:r>
    </w:p>
    <w:p w14:paraId="7B7FEFEA" w14:textId="59CC16E1" w:rsidR="001A3713" w:rsidRPr="00E03F27" w:rsidRDefault="001A3713" w:rsidP="001A3713">
      <w:pPr>
        <w:ind w:firstLine="284"/>
        <w:jc w:val="both"/>
        <w:rPr>
          <w:rFonts w:ascii="Garamond" w:hAnsi="Garamond"/>
        </w:rPr>
      </w:pPr>
      <w:r w:rsidRPr="00E03F27">
        <w:rPr>
          <w:rFonts w:ascii="Garamond" w:hAnsi="Garamond"/>
        </w:rPr>
        <w:t>8. Ndalohet zënia e hapësirave publike nga çdo individ apo subjekt, që nuk është pajisur me lejet përkatëse të shfrytëzimit të hapësirës publike nga autoritetet përgjegjëse.</w:t>
      </w:r>
    </w:p>
    <w:p w14:paraId="57789A13" w14:textId="7B59DA95" w:rsidR="001A3713" w:rsidRPr="00E03F27" w:rsidRDefault="001A3713" w:rsidP="001A3713">
      <w:pPr>
        <w:ind w:firstLine="284"/>
        <w:jc w:val="both"/>
        <w:rPr>
          <w:rFonts w:ascii="Garamond" w:hAnsi="Garamond"/>
        </w:rPr>
      </w:pPr>
      <w:r w:rsidRPr="00E03F27">
        <w:rPr>
          <w:rFonts w:ascii="Garamond" w:hAnsi="Garamond"/>
        </w:rPr>
        <w:t>9. Këshilli i Ministrave përcakton, me vendim, rregullat, kushtet e procedurat për përdorimin, menaxhimin dhe regjistrimin e hapësirës publike.”.</w:t>
      </w:r>
    </w:p>
    <w:p w14:paraId="48BBA57E" w14:textId="77777777" w:rsidR="001A3713" w:rsidRPr="00E03F27" w:rsidRDefault="001A3713" w:rsidP="001A3713">
      <w:pPr>
        <w:ind w:firstLine="284"/>
        <w:jc w:val="both"/>
        <w:rPr>
          <w:rFonts w:ascii="Garamond" w:hAnsi="Garamond"/>
        </w:rPr>
      </w:pPr>
    </w:p>
    <w:p w14:paraId="61C89D66" w14:textId="77777777" w:rsidR="001A3713" w:rsidRPr="00E03F27" w:rsidRDefault="001A3713" w:rsidP="00556DE5">
      <w:pPr>
        <w:ind w:firstLine="284"/>
        <w:jc w:val="center"/>
        <w:rPr>
          <w:rFonts w:ascii="Garamond" w:hAnsi="Garamond"/>
        </w:rPr>
      </w:pPr>
      <w:r w:rsidRPr="00E03F27">
        <w:rPr>
          <w:rFonts w:ascii="Garamond" w:hAnsi="Garamond"/>
        </w:rPr>
        <w:t>Neni 3</w:t>
      </w:r>
    </w:p>
    <w:p w14:paraId="684B4EF5" w14:textId="77777777" w:rsidR="001A3713" w:rsidRPr="00E03F27" w:rsidRDefault="001A3713" w:rsidP="001A3713">
      <w:pPr>
        <w:ind w:firstLine="284"/>
        <w:jc w:val="both"/>
        <w:rPr>
          <w:rFonts w:ascii="Garamond" w:hAnsi="Garamond"/>
        </w:rPr>
      </w:pPr>
    </w:p>
    <w:p w14:paraId="2C210557" w14:textId="107C60A7" w:rsidR="001A3713" w:rsidRPr="00E03F27" w:rsidRDefault="001A3713" w:rsidP="001A3713">
      <w:pPr>
        <w:ind w:firstLine="284"/>
        <w:jc w:val="both"/>
        <w:rPr>
          <w:rFonts w:ascii="Garamond" w:hAnsi="Garamond"/>
        </w:rPr>
      </w:pPr>
      <w:r w:rsidRPr="00E03F27">
        <w:rPr>
          <w:rFonts w:ascii="Garamond" w:hAnsi="Garamond"/>
        </w:rPr>
        <w:t>Pas shkronjës “i”, të nenit 7/2, shtohen shkronjat “j”, “k”, “l”, “ll” dhe “m”, me këtë</w:t>
      </w:r>
      <w:r w:rsidR="00E03F27">
        <w:rPr>
          <w:rFonts w:ascii="Garamond" w:hAnsi="Garamond"/>
        </w:rPr>
        <w:t xml:space="preserve"> </w:t>
      </w:r>
      <w:r w:rsidRPr="00E03F27">
        <w:rPr>
          <w:rFonts w:ascii="Garamond" w:hAnsi="Garamond"/>
        </w:rPr>
        <w:t xml:space="preserve">përmbajtje: </w:t>
      </w:r>
    </w:p>
    <w:p w14:paraId="0B319DF9" w14:textId="097DECDF" w:rsidR="001A3713" w:rsidRPr="00E03F27" w:rsidRDefault="001A3713" w:rsidP="001A3713">
      <w:pPr>
        <w:ind w:firstLine="284"/>
        <w:jc w:val="both"/>
        <w:rPr>
          <w:rFonts w:ascii="Garamond" w:hAnsi="Garamond"/>
        </w:rPr>
      </w:pPr>
      <w:r w:rsidRPr="00E03F27">
        <w:rPr>
          <w:rFonts w:ascii="Garamond" w:hAnsi="Garamond"/>
        </w:rPr>
        <w:t>“j) monitoron lejet e ndërtimit në kompetencë të KKTU-së nëpërmjet kontrolleve në terren dhe kontrolleve teknologjike të mbikëqyrjes, të sistemit të kamerave apo të sistemeve me dronë, si dhe të sistemit GIS;</w:t>
      </w:r>
    </w:p>
    <w:p w14:paraId="09860059" w14:textId="5129EDB2" w:rsidR="001A3713" w:rsidRPr="00E03F27" w:rsidRDefault="001A3713" w:rsidP="001A3713">
      <w:pPr>
        <w:ind w:firstLine="284"/>
        <w:jc w:val="both"/>
        <w:rPr>
          <w:rFonts w:ascii="Garamond" w:hAnsi="Garamond"/>
        </w:rPr>
      </w:pPr>
      <w:r w:rsidRPr="00E03F27">
        <w:rPr>
          <w:rFonts w:ascii="Garamond" w:hAnsi="Garamond"/>
        </w:rPr>
        <w:t>k) organizon veprimtari informuese dhe promovuese, kombëtare dhe ndërkombëtare, si: aktivitete, ekspozita, panaire, expo dhe veprimtari të tjera promocionale, me qëllim zhvillimin e qëndrueshëm të territorit dhe të përfshirjes së arkitekturës në zhvillimin e territorit;</w:t>
      </w:r>
    </w:p>
    <w:p w14:paraId="74C81438" w14:textId="74D93B65" w:rsidR="001A3713" w:rsidRPr="00E03F27" w:rsidRDefault="001A3713" w:rsidP="001A3713">
      <w:pPr>
        <w:ind w:firstLine="284"/>
        <w:jc w:val="both"/>
        <w:rPr>
          <w:rFonts w:ascii="Garamond" w:hAnsi="Garamond"/>
        </w:rPr>
      </w:pPr>
      <w:r w:rsidRPr="00E03F27">
        <w:rPr>
          <w:rFonts w:ascii="Garamond" w:hAnsi="Garamond"/>
        </w:rPr>
        <w:t>l)</w:t>
      </w:r>
      <w:r w:rsidR="00E03F27">
        <w:rPr>
          <w:rFonts w:ascii="Garamond" w:hAnsi="Garamond"/>
        </w:rPr>
        <w:t xml:space="preserve"> </w:t>
      </w:r>
      <w:r w:rsidRPr="00E03F27">
        <w:rPr>
          <w:rFonts w:ascii="Garamond" w:hAnsi="Garamond"/>
        </w:rPr>
        <w:t>financon e bashkëfinancon projektet, që lidhen me zhvillimin e territorit dhe promovimin e arkitekturës në zhvillimin urban;</w:t>
      </w:r>
    </w:p>
    <w:p w14:paraId="3ABCA9E5" w14:textId="46AE6336" w:rsidR="001A3713" w:rsidRPr="00E03F27" w:rsidRDefault="001A3713" w:rsidP="001A3713">
      <w:pPr>
        <w:ind w:firstLine="284"/>
        <w:jc w:val="both"/>
        <w:rPr>
          <w:rFonts w:ascii="Garamond" w:hAnsi="Garamond"/>
        </w:rPr>
      </w:pPr>
      <w:r w:rsidRPr="00E03F27">
        <w:rPr>
          <w:rFonts w:ascii="Garamond" w:hAnsi="Garamond"/>
        </w:rPr>
        <w:t>ll)</w:t>
      </w:r>
      <w:r w:rsidR="00E03F27">
        <w:rPr>
          <w:rFonts w:ascii="Garamond" w:hAnsi="Garamond"/>
        </w:rPr>
        <w:t xml:space="preserve"> </w:t>
      </w:r>
      <w:r w:rsidRPr="00E03F27">
        <w:rPr>
          <w:rFonts w:ascii="Garamond" w:hAnsi="Garamond"/>
        </w:rPr>
        <w:t>financon projekte për hapësirat publike dhe krijimin e hapësirave rekreative për fëmijët;</w:t>
      </w:r>
    </w:p>
    <w:p w14:paraId="72CE9247" w14:textId="3507585A" w:rsidR="001A3713" w:rsidRPr="00E03F27" w:rsidRDefault="001A3713" w:rsidP="001A3713">
      <w:pPr>
        <w:ind w:firstLine="284"/>
        <w:jc w:val="both"/>
        <w:rPr>
          <w:rFonts w:ascii="Garamond" w:hAnsi="Garamond"/>
        </w:rPr>
      </w:pPr>
      <w:r w:rsidRPr="00E03F27">
        <w:rPr>
          <w:rFonts w:ascii="Garamond" w:hAnsi="Garamond"/>
        </w:rPr>
        <w:t>m) themelon, financon e bashkëfinancon krijimin e fondacioneve me fushë veprimtarie zhvillimin e territorit apo promovimin e arkitekturës në zhvillimin e territorit.”.</w:t>
      </w:r>
    </w:p>
    <w:p w14:paraId="79CE90B2" w14:textId="77777777" w:rsidR="001A3713" w:rsidRPr="00E03F27" w:rsidRDefault="001A3713" w:rsidP="001A3713">
      <w:pPr>
        <w:ind w:firstLine="284"/>
        <w:jc w:val="both"/>
        <w:rPr>
          <w:rFonts w:ascii="Garamond" w:hAnsi="Garamond"/>
        </w:rPr>
      </w:pPr>
    </w:p>
    <w:p w14:paraId="0491F3E1" w14:textId="4D68A007" w:rsidR="001A3713" w:rsidRPr="00E03F27" w:rsidRDefault="001A3713" w:rsidP="00556DE5">
      <w:pPr>
        <w:ind w:firstLine="284"/>
        <w:jc w:val="center"/>
        <w:rPr>
          <w:rFonts w:ascii="Garamond" w:hAnsi="Garamond"/>
        </w:rPr>
      </w:pPr>
      <w:r w:rsidRPr="00E03F27">
        <w:rPr>
          <w:rFonts w:ascii="Garamond" w:hAnsi="Garamond"/>
        </w:rPr>
        <w:t>Neni 4</w:t>
      </w:r>
    </w:p>
    <w:p w14:paraId="6E45B1E9" w14:textId="77777777" w:rsidR="001A3713" w:rsidRPr="00E03F27" w:rsidRDefault="001A3713" w:rsidP="001A3713">
      <w:pPr>
        <w:ind w:firstLine="284"/>
        <w:jc w:val="both"/>
        <w:rPr>
          <w:rFonts w:ascii="Garamond" w:hAnsi="Garamond"/>
        </w:rPr>
      </w:pPr>
    </w:p>
    <w:p w14:paraId="02C73A2C" w14:textId="77777777" w:rsidR="001A3713" w:rsidRPr="00E03F27" w:rsidRDefault="001A3713" w:rsidP="001A3713">
      <w:pPr>
        <w:ind w:firstLine="284"/>
        <w:jc w:val="both"/>
        <w:rPr>
          <w:rFonts w:ascii="Garamond" w:hAnsi="Garamond"/>
        </w:rPr>
      </w:pPr>
      <w:r w:rsidRPr="00E03F27">
        <w:rPr>
          <w:rFonts w:ascii="Garamond" w:hAnsi="Garamond"/>
        </w:rPr>
        <w:t xml:space="preserve">Pas shkronjës “h”, të pikës 1, të nenit 9, shtohen shkronjat “i”, “j” dhe “k”, me këtë përmbajtje: </w:t>
      </w:r>
    </w:p>
    <w:p w14:paraId="5AEE2D9B" w14:textId="0F80F9FE" w:rsidR="001A3713" w:rsidRPr="00E03F27" w:rsidRDefault="001A3713" w:rsidP="001A3713">
      <w:pPr>
        <w:ind w:firstLine="284"/>
        <w:jc w:val="both"/>
        <w:rPr>
          <w:rFonts w:ascii="Garamond" w:hAnsi="Garamond"/>
        </w:rPr>
      </w:pPr>
      <w:r w:rsidRPr="00E03F27">
        <w:rPr>
          <w:rFonts w:ascii="Garamond" w:hAnsi="Garamond"/>
        </w:rPr>
        <w:t>“i) organizon aktivitete, ekspozita, panaire, konkurse kombëtare dhe ndërkombëtare, si dhe veprimtari të tjera të kësaj natyre, me qëllim promovimin e planifikimit të qëndrueshëm të territorit e të arkitekturës për territorin dhe hapësirën publike;</w:t>
      </w:r>
    </w:p>
    <w:p w14:paraId="7E587BE8" w14:textId="328D9970" w:rsidR="001A3713" w:rsidRPr="00E03F27" w:rsidRDefault="001A3713" w:rsidP="001A3713">
      <w:pPr>
        <w:ind w:firstLine="284"/>
        <w:jc w:val="both"/>
        <w:rPr>
          <w:rFonts w:ascii="Garamond" w:hAnsi="Garamond"/>
        </w:rPr>
      </w:pPr>
      <w:r w:rsidRPr="00E03F27">
        <w:rPr>
          <w:rFonts w:ascii="Garamond" w:hAnsi="Garamond"/>
        </w:rPr>
        <w:t>j) harton dhe organizon projekte, që lidhen me planifikimin e territorit, hapësirat publike, krijimin e hapësirave rekreative për fëmijët, si dhe promovimin e modernizimin e arkitekturës;</w:t>
      </w:r>
    </w:p>
    <w:p w14:paraId="23966300" w14:textId="3B8099D2" w:rsidR="001A3713" w:rsidRPr="00E03F27" w:rsidRDefault="001A3713" w:rsidP="001A3713">
      <w:pPr>
        <w:ind w:firstLine="284"/>
        <w:jc w:val="both"/>
        <w:rPr>
          <w:rFonts w:ascii="Garamond" w:hAnsi="Garamond"/>
        </w:rPr>
      </w:pPr>
      <w:r w:rsidRPr="00E03F27">
        <w:rPr>
          <w:rFonts w:ascii="Garamond" w:hAnsi="Garamond"/>
        </w:rPr>
        <w:t xml:space="preserve">k) merr pjesë/anëtarësohet në organizata dhe fondacione me fushë veprimtarie planifikimin e promovimin e arkitekturës në zhvillimin e territorit.”. </w:t>
      </w:r>
    </w:p>
    <w:p w14:paraId="5B60CA3E" w14:textId="77777777" w:rsidR="001A3713" w:rsidRPr="00E03F27" w:rsidRDefault="001A3713" w:rsidP="001A3713">
      <w:pPr>
        <w:ind w:firstLine="284"/>
        <w:jc w:val="both"/>
        <w:rPr>
          <w:rFonts w:ascii="Garamond" w:hAnsi="Garamond"/>
        </w:rPr>
      </w:pPr>
    </w:p>
    <w:p w14:paraId="2B3BA529" w14:textId="77777777" w:rsidR="001A3713" w:rsidRPr="00E03F27" w:rsidRDefault="001A3713" w:rsidP="00556DE5">
      <w:pPr>
        <w:ind w:firstLine="284"/>
        <w:jc w:val="center"/>
        <w:rPr>
          <w:rFonts w:ascii="Garamond" w:hAnsi="Garamond"/>
        </w:rPr>
      </w:pPr>
      <w:r w:rsidRPr="00E03F27">
        <w:rPr>
          <w:rFonts w:ascii="Garamond" w:hAnsi="Garamond"/>
        </w:rPr>
        <w:t>Neni 5</w:t>
      </w:r>
    </w:p>
    <w:p w14:paraId="2A3BDA4E" w14:textId="77777777" w:rsidR="001A3713" w:rsidRPr="00E03F27" w:rsidRDefault="001A3713" w:rsidP="001A3713">
      <w:pPr>
        <w:ind w:firstLine="284"/>
        <w:jc w:val="both"/>
        <w:rPr>
          <w:rFonts w:ascii="Garamond" w:hAnsi="Garamond"/>
        </w:rPr>
      </w:pPr>
    </w:p>
    <w:p w14:paraId="5532B5F4" w14:textId="77777777" w:rsidR="001A3713" w:rsidRPr="00E03F27" w:rsidRDefault="001A3713" w:rsidP="001A3713">
      <w:pPr>
        <w:ind w:firstLine="284"/>
        <w:jc w:val="both"/>
        <w:rPr>
          <w:rFonts w:ascii="Garamond" w:hAnsi="Garamond"/>
        </w:rPr>
      </w:pPr>
      <w:r w:rsidRPr="00E03F27">
        <w:rPr>
          <w:rFonts w:ascii="Garamond" w:hAnsi="Garamond"/>
        </w:rPr>
        <w:t>Në fund të pikës 2, të nenit 14, shtohen fjalët “… të cilët, nëpërmjet njësive të vetëqeverisjes vendore, koordinojnë dhe bashkërendojnë punën me autoritetet e planifikimit e të zhvillimit në nivel kombëtar.”.</w:t>
      </w:r>
    </w:p>
    <w:p w14:paraId="157B46C2" w14:textId="77777777" w:rsidR="001A3713" w:rsidRPr="00E03F27" w:rsidRDefault="001A3713" w:rsidP="001A3713">
      <w:pPr>
        <w:ind w:firstLine="284"/>
        <w:jc w:val="both"/>
        <w:rPr>
          <w:rFonts w:ascii="Garamond" w:hAnsi="Garamond"/>
        </w:rPr>
      </w:pPr>
    </w:p>
    <w:p w14:paraId="35563048" w14:textId="77777777" w:rsidR="001A3713" w:rsidRPr="00E03F27" w:rsidRDefault="001A3713" w:rsidP="00556DE5">
      <w:pPr>
        <w:ind w:firstLine="284"/>
        <w:jc w:val="center"/>
        <w:rPr>
          <w:rFonts w:ascii="Garamond" w:hAnsi="Garamond"/>
        </w:rPr>
      </w:pPr>
      <w:r w:rsidRPr="00E03F27">
        <w:rPr>
          <w:rFonts w:ascii="Garamond" w:hAnsi="Garamond"/>
        </w:rPr>
        <w:t>Neni 6</w:t>
      </w:r>
    </w:p>
    <w:p w14:paraId="46870FA6" w14:textId="77777777" w:rsidR="001A3713" w:rsidRPr="00E03F27" w:rsidRDefault="001A3713" w:rsidP="001A3713">
      <w:pPr>
        <w:ind w:firstLine="284"/>
        <w:jc w:val="both"/>
        <w:rPr>
          <w:rFonts w:ascii="Garamond" w:hAnsi="Garamond"/>
        </w:rPr>
      </w:pPr>
    </w:p>
    <w:p w14:paraId="467036CF" w14:textId="77777777" w:rsidR="001A3713" w:rsidRPr="00E03F27" w:rsidRDefault="001A3713" w:rsidP="001A3713">
      <w:pPr>
        <w:ind w:firstLine="284"/>
        <w:jc w:val="both"/>
        <w:rPr>
          <w:rFonts w:ascii="Garamond" w:hAnsi="Garamond"/>
        </w:rPr>
      </w:pPr>
      <w:r w:rsidRPr="00E03F27">
        <w:rPr>
          <w:rFonts w:ascii="Garamond" w:hAnsi="Garamond"/>
        </w:rPr>
        <w:t xml:space="preserve">Në pikën 3 të nenit 14/1, pas fjalëve “... për planifikimin ...” shtohen “... dhe zhvillimin ...”. </w:t>
      </w:r>
    </w:p>
    <w:p w14:paraId="59F3856E" w14:textId="77777777" w:rsidR="001A3713" w:rsidRPr="00E03F27" w:rsidRDefault="001A3713" w:rsidP="001A3713">
      <w:pPr>
        <w:ind w:firstLine="284"/>
        <w:jc w:val="both"/>
        <w:rPr>
          <w:rFonts w:ascii="Garamond" w:hAnsi="Garamond"/>
        </w:rPr>
      </w:pPr>
    </w:p>
    <w:p w14:paraId="6E52ABD1" w14:textId="77777777" w:rsidR="001A3713" w:rsidRPr="00E03F27" w:rsidRDefault="001A3713" w:rsidP="00556DE5">
      <w:pPr>
        <w:ind w:firstLine="284"/>
        <w:jc w:val="center"/>
        <w:rPr>
          <w:rFonts w:ascii="Garamond" w:hAnsi="Garamond"/>
        </w:rPr>
      </w:pPr>
      <w:r w:rsidRPr="00E03F27">
        <w:rPr>
          <w:rFonts w:ascii="Garamond" w:hAnsi="Garamond"/>
        </w:rPr>
        <w:t>Neni 7</w:t>
      </w:r>
    </w:p>
    <w:p w14:paraId="74966F7A" w14:textId="77777777" w:rsidR="001A3713" w:rsidRPr="00E03F27" w:rsidRDefault="001A3713" w:rsidP="001A3713">
      <w:pPr>
        <w:ind w:firstLine="284"/>
        <w:jc w:val="both"/>
        <w:rPr>
          <w:rFonts w:ascii="Garamond" w:hAnsi="Garamond"/>
        </w:rPr>
      </w:pPr>
    </w:p>
    <w:p w14:paraId="4A3F9394" w14:textId="2ED8DA82" w:rsidR="001A3713" w:rsidRPr="00E03F27" w:rsidRDefault="001A3713" w:rsidP="001A3713">
      <w:pPr>
        <w:ind w:firstLine="284"/>
        <w:jc w:val="both"/>
        <w:rPr>
          <w:rFonts w:ascii="Garamond" w:hAnsi="Garamond"/>
        </w:rPr>
      </w:pPr>
      <w:r w:rsidRPr="00E03F27">
        <w:rPr>
          <w:rFonts w:ascii="Garamond" w:hAnsi="Garamond"/>
        </w:rPr>
        <w:t>Pika 6, e nenit 18, ndryshohet, si më poshtë vijon:</w:t>
      </w:r>
    </w:p>
    <w:p w14:paraId="156C9E8C" w14:textId="77777777" w:rsidR="001A3713" w:rsidRPr="00E03F27" w:rsidRDefault="001A3713" w:rsidP="001A3713">
      <w:pPr>
        <w:ind w:firstLine="284"/>
        <w:jc w:val="both"/>
        <w:rPr>
          <w:rFonts w:ascii="Garamond" w:hAnsi="Garamond"/>
        </w:rPr>
      </w:pPr>
      <w:r w:rsidRPr="00E03F27">
        <w:rPr>
          <w:rFonts w:ascii="Garamond" w:hAnsi="Garamond"/>
        </w:rPr>
        <w:t>“6. Lejet e zhvillimit e të ndërtimit në zonat e rëndësisë kombëtare miratohen dhe lëshohen nga KKTU-ja me rregullore të veçantë.”.</w:t>
      </w:r>
    </w:p>
    <w:p w14:paraId="030B299E" w14:textId="77777777" w:rsidR="001A3713" w:rsidRPr="00E03F27" w:rsidRDefault="001A3713" w:rsidP="001A3713">
      <w:pPr>
        <w:ind w:firstLine="284"/>
        <w:jc w:val="both"/>
        <w:rPr>
          <w:rFonts w:ascii="Garamond" w:hAnsi="Garamond"/>
        </w:rPr>
      </w:pPr>
    </w:p>
    <w:p w14:paraId="5E48542F" w14:textId="77777777" w:rsidR="001A3713" w:rsidRPr="00E03F27" w:rsidRDefault="001A3713" w:rsidP="00556DE5">
      <w:pPr>
        <w:ind w:firstLine="284"/>
        <w:jc w:val="center"/>
        <w:rPr>
          <w:rFonts w:ascii="Garamond" w:hAnsi="Garamond"/>
        </w:rPr>
      </w:pPr>
      <w:r w:rsidRPr="00E03F27">
        <w:rPr>
          <w:rFonts w:ascii="Garamond" w:hAnsi="Garamond"/>
        </w:rPr>
        <w:t>Neni 8</w:t>
      </w:r>
    </w:p>
    <w:p w14:paraId="17D27B5A" w14:textId="77777777" w:rsidR="001A3713" w:rsidRPr="00E03F27" w:rsidRDefault="001A3713" w:rsidP="001A3713">
      <w:pPr>
        <w:ind w:firstLine="284"/>
        <w:jc w:val="both"/>
        <w:rPr>
          <w:rFonts w:ascii="Garamond" w:hAnsi="Garamond"/>
        </w:rPr>
      </w:pPr>
    </w:p>
    <w:p w14:paraId="00D2E1DF" w14:textId="77777777" w:rsidR="001A3713" w:rsidRPr="00E03F27" w:rsidRDefault="001A3713" w:rsidP="001A3713">
      <w:pPr>
        <w:ind w:firstLine="284"/>
        <w:jc w:val="both"/>
        <w:rPr>
          <w:rFonts w:ascii="Garamond" w:hAnsi="Garamond"/>
        </w:rPr>
      </w:pPr>
      <w:r w:rsidRPr="00E03F27">
        <w:rPr>
          <w:rFonts w:ascii="Garamond" w:hAnsi="Garamond"/>
        </w:rPr>
        <w:t>Pas shkronjës “e”, të pikës 1, të nenit 28, shtohet shkronja “ë”, me këtë përmbajtje:</w:t>
      </w:r>
    </w:p>
    <w:p w14:paraId="09E4267D" w14:textId="77777777" w:rsidR="001A3713" w:rsidRPr="00E03F27" w:rsidRDefault="001A3713" w:rsidP="001A3713">
      <w:pPr>
        <w:ind w:firstLine="284"/>
        <w:jc w:val="both"/>
        <w:rPr>
          <w:rFonts w:ascii="Garamond" w:hAnsi="Garamond"/>
        </w:rPr>
      </w:pPr>
      <w:r w:rsidRPr="00E03F27">
        <w:rPr>
          <w:rFonts w:ascii="Garamond" w:hAnsi="Garamond"/>
        </w:rPr>
        <w:t>“ë) miratimin e lejeve të zhvillimit e të ndërtimit në pronat shtetërore apo publike për objektet dhe infrastrukturat publike e shtetërore. Për të gjitha pronat shtetërore apo publike, të cilat nuk figurojnë në përgjegjësi administrimi të asnjë institucioni shtetëror, leja jepet direkt nga KKTU-ja. Për pronat shtetërore apo publike, të cilat figurojnë në përgjegjësi administrimi të institucioneve publike, leja jepet nga KKTU-ja pas marrjes së dakordësisë nga institucioni përkatës.”.</w:t>
      </w:r>
    </w:p>
    <w:p w14:paraId="10A54A44" w14:textId="77777777" w:rsidR="001A3713" w:rsidRPr="00E03F27" w:rsidRDefault="001A3713" w:rsidP="001A3713">
      <w:pPr>
        <w:ind w:firstLine="284"/>
        <w:jc w:val="both"/>
        <w:rPr>
          <w:rFonts w:ascii="Garamond" w:hAnsi="Garamond"/>
        </w:rPr>
      </w:pPr>
    </w:p>
    <w:p w14:paraId="301EBB0E" w14:textId="77777777" w:rsidR="001A3713" w:rsidRPr="00E03F27" w:rsidRDefault="001A3713" w:rsidP="00556DE5">
      <w:pPr>
        <w:ind w:firstLine="284"/>
        <w:jc w:val="center"/>
        <w:rPr>
          <w:rFonts w:ascii="Garamond" w:hAnsi="Garamond"/>
        </w:rPr>
      </w:pPr>
      <w:r w:rsidRPr="00E03F27">
        <w:rPr>
          <w:rFonts w:ascii="Garamond" w:hAnsi="Garamond"/>
        </w:rPr>
        <w:t>Neni 9</w:t>
      </w:r>
    </w:p>
    <w:p w14:paraId="25FAC797" w14:textId="77777777" w:rsidR="001A3713" w:rsidRPr="00E03F27" w:rsidRDefault="001A3713" w:rsidP="001A3713">
      <w:pPr>
        <w:ind w:firstLine="284"/>
        <w:jc w:val="both"/>
        <w:rPr>
          <w:rFonts w:ascii="Garamond" w:hAnsi="Garamond"/>
        </w:rPr>
      </w:pPr>
    </w:p>
    <w:p w14:paraId="20C7B03B" w14:textId="77777777" w:rsidR="001A3713" w:rsidRPr="00E03F27" w:rsidRDefault="001A3713" w:rsidP="001A3713">
      <w:pPr>
        <w:ind w:firstLine="284"/>
        <w:jc w:val="both"/>
        <w:rPr>
          <w:rFonts w:ascii="Garamond" w:hAnsi="Garamond"/>
        </w:rPr>
      </w:pPr>
      <w:r w:rsidRPr="00E03F27">
        <w:rPr>
          <w:rFonts w:ascii="Garamond" w:hAnsi="Garamond"/>
        </w:rPr>
        <w:t xml:space="preserve">Në pikën 2, të nenit 30, pas fjalëve “... të planifikimit ...” shtohen “... dhe të zhvillimit ...”. </w:t>
      </w:r>
    </w:p>
    <w:p w14:paraId="27C08464" w14:textId="26E1D4EE" w:rsidR="001A3713" w:rsidRPr="00E03F27" w:rsidRDefault="00E03F27" w:rsidP="001A3713">
      <w:pPr>
        <w:ind w:firstLine="284"/>
        <w:jc w:val="both"/>
        <w:rPr>
          <w:rFonts w:ascii="Garamond" w:hAnsi="Garamond"/>
        </w:rPr>
      </w:pPr>
      <w:r>
        <w:rPr>
          <w:rFonts w:ascii="Garamond" w:hAnsi="Garamond"/>
        </w:rPr>
        <w:t xml:space="preserve"> </w:t>
      </w:r>
    </w:p>
    <w:p w14:paraId="1FA3ADF5" w14:textId="77777777" w:rsidR="001A3713" w:rsidRPr="00E03F27" w:rsidRDefault="001A3713" w:rsidP="00556DE5">
      <w:pPr>
        <w:ind w:firstLine="284"/>
        <w:jc w:val="center"/>
        <w:rPr>
          <w:rFonts w:ascii="Garamond" w:hAnsi="Garamond"/>
        </w:rPr>
      </w:pPr>
      <w:r w:rsidRPr="00E03F27">
        <w:rPr>
          <w:rFonts w:ascii="Garamond" w:hAnsi="Garamond"/>
        </w:rPr>
        <w:t>Neni 10</w:t>
      </w:r>
    </w:p>
    <w:p w14:paraId="655565FB" w14:textId="77777777" w:rsidR="001A3713" w:rsidRPr="00E03F27" w:rsidRDefault="001A3713" w:rsidP="001A3713">
      <w:pPr>
        <w:ind w:firstLine="284"/>
        <w:jc w:val="both"/>
        <w:rPr>
          <w:rFonts w:ascii="Garamond" w:hAnsi="Garamond"/>
        </w:rPr>
      </w:pPr>
    </w:p>
    <w:p w14:paraId="18364BCE" w14:textId="5043875D" w:rsidR="001A3713" w:rsidRPr="00E03F27" w:rsidRDefault="001A3713" w:rsidP="001A3713">
      <w:pPr>
        <w:ind w:firstLine="284"/>
        <w:jc w:val="both"/>
        <w:rPr>
          <w:rFonts w:ascii="Garamond" w:hAnsi="Garamond"/>
        </w:rPr>
      </w:pPr>
      <w:r w:rsidRPr="00E03F27">
        <w:rPr>
          <w:rFonts w:ascii="Garamond" w:hAnsi="Garamond"/>
        </w:rPr>
        <w:t>Pika 2, e nenit 34, ndryshohet, si më poshtë vijon:</w:t>
      </w:r>
    </w:p>
    <w:p w14:paraId="7EB85A4F" w14:textId="5E72AC97" w:rsidR="001A3713" w:rsidRPr="00E03F27" w:rsidRDefault="001A3713" w:rsidP="001A3713">
      <w:pPr>
        <w:ind w:firstLine="284"/>
        <w:jc w:val="both"/>
        <w:rPr>
          <w:rFonts w:ascii="Garamond" w:hAnsi="Garamond"/>
        </w:rPr>
      </w:pPr>
      <w:r w:rsidRPr="00E03F27">
        <w:rPr>
          <w:rFonts w:ascii="Garamond" w:hAnsi="Garamond"/>
        </w:rPr>
        <w:t>“2. Servituti publik mund të përcaktohet nga dokumentet e planifikimit apo lejet e zhvillimit e të ndërtimit të lëshuara nga autoritetet e zhvillimit të territorit.</w:t>
      </w:r>
    </w:p>
    <w:p w14:paraId="61102456" w14:textId="0959CDCA" w:rsidR="001A3713" w:rsidRPr="00E03F27" w:rsidRDefault="001A3713" w:rsidP="001A3713">
      <w:pPr>
        <w:ind w:firstLine="284"/>
        <w:jc w:val="both"/>
        <w:rPr>
          <w:rFonts w:ascii="Garamond" w:hAnsi="Garamond"/>
        </w:rPr>
      </w:pPr>
      <w:r w:rsidRPr="00E03F27">
        <w:rPr>
          <w:rFonts w:ascii="Garamond" w:hAnsi="Garamond"/>
        </w:rPr>
        <w:t>2.1 Për lejet e zhvillimit e të ndërtimit, që miratohen nga KKTU-ja, në rastet e aksesit në pronat shtetërore apo publike, të cilat nuk figurojnë në përgjegjësi administrimi të asnjë institucioni shtetëror, leja e zhvillimit apo e ndërtimit përmban edhe servitutin publik në këto prona. Për pronat shtetërore apo publike, të cilat figurojnë në përgjegjësi administrimi të institucioneve publike, servituti i kalimit jepet nga KKTU-ja së bashku me lejen e zhvillimit apo të ndërtimit, pas marrjes së dakordësisë nga institucioni përkatës.</w:t>
      </w:r>
    </w:p>
    <w:p w14:paraId="45BA2198" w14:textId="19A2C07D" w:rsidR="001A3713" w:rsidRPr="00E03F27" w:rsidRDefault="001A3713" w:rsidP="001A3713">
      <w:pPr>
        <w:ind w:firstLine="284"/>
        <w:jc w:val="both"/>
        <w:rPr>
          <w:rFonts w:ascii="Garamond" w:hAnsi="Garamond"/>
        </w:rPr>
      </w:pPr>
      <w:r w:rsidRPr="00E03F27">
        <w:rPr>
          <w:rFonts w:ascii="Garamond" w:hAnsi="Garamond"/>
        </w:rPr>
        <w:t>2.2</w:t>
      </w:r>
      <w:r w:rsidR="00E03F27">
        <w:rPr>
          <w:rFonts w:ascii="Garamond" w:hAnsi="Garamond"/>
        </w:rPr>
        <w:t xml:space="preserve"> </w:t>
      </w:r>
      <w:r w:rsidRPr="00E03F27">
        <w:rPr>
          <w:rFonts w:ascii="Garamond" w:hAnsi="Garamond"/>
        </w:rPr>
        <w:t xml:space="preserve">Rrugët e aksesit të parashikuara si servitut publik me lejet e zhvillimit apo të ndërtimit të miratuara nga KKTU-ja, sipas parashikimeve të nënpikës 2.1 të kësaj pike regjistrohen pranë Agjencisë Shtetërore të Kadastrës si prona publike. </w:t>
      </w:r>
    </w:p>
    <w:p w14:paraId="0BDFDAAC" w14:textId="0337875F" w:rsidR="001A3713" w:rsidRPr="00E03F27" w:rsidRDefault="001A3713" w:rsidP="001A3713">
      <w:pPr>
        <w:ind w:firstLine="284"/>
        <w:jc w:val="both"/>
        <w:rPr>
          <w:rFonts w:ascii="Garamond" w:hAnsi="Garamond"/>
        </w:rPr>
      </w:pPr>
      <w:r w:rsidRPr="00E03F27">
        <w:rPr>
          <w:rFonts w:ascii="Garamond" w:hAnsi="Garamond"/>
        </w:rPr>
        <w:t>2.3 Rrugët e aksesit të parashikuara si servitut publik me lejet e zhvillimit apo të ndërtimit të miratuara nga KKTU-ja investohen e ndërtohen nga subjekti zhvillues, përfitues i lejes së zhvillimit apo të ndërtimit.</w:t>
      </w:r>
    </w:p>
    <w:p w14:paraId="6CE0F680" w14:textId="33ECF43D" w:rsidR="001A3713" w:rsidRPr="00E03F27" w:rsidRDefault="001A3713" w:rsidP="001A3713">
      <w:pPr>
        <w:ind w:firstLine="284"/>
        <w:jc w:val="both"/>
        <w:rPr>
          <w:rFonts w:ascii="Garamond" w:hAnsi="Garamond"/>
        </w:rPr>
      </w:pPr>
      <w:r w:rsidRPr="00E03F27">
        <w:rPr>
          <w:rFonts w:ascii="Garamond" w:hAnsi="Garamond"/>
        </w:rPr>
        <w:t>2.4 Rrugët e aksesit të parashikuara si servitut publik me lejet e zhvillimit apo të ndërtimit regjistrohen nga subjektet zhvilluese në regjistrin kadastral.”.</w:t>
      </w:r>
    </w:p>
    <w:p w14:paraId="0D5D7720" w14:textId="77777777" w:rsidR="001A3713" w:rsidRPr="00E03F27" w:rsidRDefault="001A3713" w:rsidP="001A3713">
      <w:pPr>
        <w:ind w:firstLine="284"/>
        <w:jc w:val="both"/>
        <w:rPr>
          <w:rFonts w:ascii="Garamond" w:hAnsi="Garamond"/>
        </w:rPr>
      </w:pPr>
    </w:p>
    <w:p w14:paraId="55AFCC62" w14:textId="77777777" w:rsidR="001A3713" w:rsidRPr="00E03F27" w:rsidRDefault="001A3713" w:rsidP="00556DE5">
      <w:pPr>
        <w:ind w:firstLine="284"/>
        <w:jc w:val="center"/>
        <w:rPr>
          <w:rFonts w:ascii="Garamond" w:hAnsi="Garamond"/>
        </w:rPr>
      </w:pPr>
      <w:r w:rsidRPr="00E03F27">
        <w:rPr>
          <w:rFonts w:ascii="Garamond" w:hAnsi="Garamond"/>
        </w:rPr>
        <w:t>Neni 11</w:t>
      </w:r>
    </w:p>
    <w:p w14:paraId="5440A990" w14:textId="77777777" w:rsidR="001A3713" w:rsidRPr="00E03F27" w:rsidRDefault="001A3713" w:rsidP="001A3713">
      <w:pPr>
        <w:ind w:firstLine="284"/>
        <w:jc w:val="both"/>
        <w:rPr>
          <w:rFonts w:ascii="Garamond" w:hAnsi="Garamond"/>
        </w:rPr>
      </w:pPr>
    </w:p>
    <w:p w14:paraId="4FB5CA9C" w14:textId="77777777" w:rsidR="001A3713" w:rsidRPr="00E03F27" w:rsidRDefault="001A3713" w:rsidP="001A3713">
      <w:pPr>
        <w:ind w:firstLine="284"/>
        <w:jc w:val="both"/>
        <w:rPr>
          <w:rFonts w:ascii="Garamond" w:hAnsi="Garamond"/>
        </w:rPr>
      </w:pPr>
      <w:r w:rsidRPr="00E03F27">
        <w:rPr>
          <w:rFonts w:ascii="Garamond" w:hAnsi="Garamond"/>
        </w:rPr>
        <w:t xml:space="preserve">Pas pikës 2, të nenit 37, shtohet pika 3, me këtë përmbajtje: </w:t>
      </w:r>
    </w:p>
    <w:p w14:paraId="5A38F9F5" w14:textId="77777777" w:rsidR="001A3713" w:rsidRPr="00E03F27" w:rsidRDefault="001A3713" w:rsidP="001A3713">
      <w:pPr>
        <w:ind w:firstLine="284"/>
        <w:jc w:val="both"/>
        <w:rPr>
          <w:rFonts w:ascii="Garamond" w:hAnsi="Garamond"/>
        </w:rPr>
      </w:pPr>
      <w:r w:rsidRPr="00E03F27">
        <w:rPr>
          <w:rFonts w:ascii="Garamond" w:hAnsi="Garamond"/>
        </w:rPr>
        <w:t>“3. Për të gjitha vendimmarrjet e KKTU-së, ministritë e linjës, që njëkohësisht janë anëtarë të KKTU-së, shprehin dakordësinë gjatë mbledhjes së KKTU-së. Ministritë, që nuk janë anëtare të KKTU-së, japin mendimin e tyre nëpërmjet sistemit elektronik të lejeve, brenda 10 (dhjetë) ditëve nga marrja e kërkesës për mendim.”.</w:t>
      </w:r>
    </w:p>
    <w:p w14:paraId="56DA1C3F" w14:textId="77777777" w:rsidR="001A3713" w:rsidRPr="00E03F27" w:rsidRDefault="001A3713" w:rsidP="001A3713">
      <w:pPr>
        <w:ind w:firstLine="284"/>
        <w:jc w:val="both"/>
        <w:rPr>
          <w:rFonts w:ascii="Garamond" w:hAnsi="Garamond"/>
        </w:rPr>
      </w:pPr>
    </w:p>
    <w:p w14:paraId="087A7A7A" w14:textId="77777777" w:rsidR="001A3713" w:rsidRPr="00E03F27" w:rsidRDefault="001A3713" w:rsidP="00556DE5">
      <w:pPr>
        <w:ind w:firstLine="284"/>
        <w:jc w:val="center"/>
        <w:rPr>
          <w:rFonts w:ascii="Garamond" w:hAnsi="Garamond"/>
        </w:rPr>
      </w:pPr>
      <w:r w:rsidRPr="00E03F27">
        <w:rPr>
          <w:rFonts w:ascii="Garamond" w:hAnsi="Garamond"/>
        </w:rPr>
        <w:t>Neni 12</w:t>
      </w:r>
    </w:p>
    <w:p w14:paraId="5DB948C6" w14:textId="77777777" w:rsidR="001A3713" w:rsidRPr="00E03F27" w:rsidRDefault="001A3713" w:rsidP="001A3713">
      <w:pPr>
        <w:ind w:firstLine="284"/>
        <w:jc w:val="both"/>
        <w:rPr>
          <w:rFonts w:ascii="Garamond" w:hAnsi="Garamond"/>
        </w:rPr>
      </w:pPr>
    </w:p>
    <w:p w14:paraId="2829C573" w14:textId="77777777" w:rsidR="001A3713" w:rsidRPr="00E03F27" w:rsidRDefault="001A3713" w:rsidP="001A3713">
      <w:pPr>
        <w:ind w:firstLine="284"/>
        <w:jc w:val="both"/>
        <w:rPr>
          <w:rFonts w:ascii="Garamond" w:hAnsi="Garamond"/>
        </w:rPr>
      </w:pPr>
      <w:r w:rsidRPr="00E03F27">
        <w:rPr>
          <w:rFonts w:ascii="Garamond" w:hAnsi="Garamond"/>
        </w:rPr>
        <w:t>Pas pikës 5, të nenit 39, shtohen pikat 6, 7, 8, 9 dhe 10, me këtë përmbajtje:</w:t>
      </w:r>
    </w:p>
    <w:p w14:paraId="41BE2300" w14:textId="08063903" w:rsidR="001A3713" w:rsidRPr="00E03F27" w:rsidRDefault="001A3713" w:rsidP="001A3713">
      <w:pPr>
        <w:ind w:firstLine="284"/>
        <w:jc w:val="both"/>
        <w:rPr>
          <w:rFonts w:ascii="Garamond" w:hAnsi="Garamond"/>
        </w:rPr>
      </w:pPr>
      <w:r w:rsidRPr="00E03F27">
        <w:rPr>
          <w:rFonts w:ascii="Garamond" w:hAnsi="Garamond"/>
        </w:rPr>
        <w:t xml:space="preserve">“6. Pas lëshimit të dokumentit të lejes së ndërtimit, subjekti zhvillues duhet të mbjellë pemë në raport me sipërfaqen e ndërtimit. </w:t>
      </w:r>
    </w:p>
    <w:p w14:paraId="70EF4821" w14:textId="50DB0072" w:rsidR="001A3713" w:rsidRPr="00E03F27" w:rsidRDefault="001A3713" w:rsidP="001A3713">
      <w:pPr>
        <w:ind w:firstLine="284"/>
        <w:jc w:val="both"/>
        <w:rPr>
          <w:rFonts w:ascii="Garamond" w:hAnsi="Garamond"/>
        </w:rPr>
      </w:pPr>
      <w:r w:rsidRPr="00E03F27">
        <w:rPr>
          <w:rFonts w:ascii="Garamond" w:hAnsi="Garamond"/>
        </w:rPr>
        <w:t>7. Lejet e ndërtimit për objektet rezidenciale duhet të përfshijnë edhe përdorimin e hapësirës për fëmijë.</w:t>
      </w:r>
    </w:p>
    <w:p w14:paraId="260B4172" w14:textId="151DB75A" w:rsidR="001A3713" w:rsidRPr="00E03F27" w:rsidRDefault="001A3713" w:rsidP="001A3713">
      <w:pPr>
        <w:ind w:firstLine="284"/>
        <w:jc w:val="both"/>
        <w:rPr>
          <w:rFonts w:ascii="Garamond" w:hAnsi="Garamond"/>
        </w:rPr>
      </w:pPr>
      <w:r w:rsidRPr="00E03F27">
        <w:rPr>
          <w:rFonts w:ascii="Garamond" w:hAnsi="Garamond"/>
        </w:rPr>
        <w:t>8. Ndalohet ndryshimi i aktivitetit/funksionit/destinacionit pa marrë lejen përkatëse nga autoriteti përgjegjës. Rregullat e procedurat për ndryshimin e aktivitetit/funksionit/destinacionit miratohen me vendim të Këshillit të Ministrave.</w:t>
      </w:r>
    </w:p>
    <w:p w14:paraId="0E94C138" w14:textId="28232FE4" w:rsidR="001A3713" w:rsidRPr="00E03F27" w:rsidRDefault="001A3713" w:rsidP="001A3713">
      <w:pPr>
        <w:ind w:firstLine="284"/>
        <w:jc w:val="both"/>
        <w:rPr>
          <w:rFonts w:ascii="Garamond" w:hAnsi="Garamond"/>
        </w:rPr>
      </w:pPr>
      <w:r w:rsidRPr="00E03F27">
        <w:rPr>
          <w:rFonts w:ascii="Garamond" w:hAnsi="Garamond"/>
        </w:rPr>
        <w:t>9.</w:t>
      </w:r>
      <w:r w:rsidR="00E03F27">
        <w:rPr>
          <w:rFonts w:ascii="Garamond" w:hAnsi="Garamond"/>
        </w:rPr>
        <w:t xml:space="preserve"> </w:t>
      </w:r>
      <w:r w:rsidRPr="00E03F27">
        <w:rPr>
          <w:rFonts w:ascii="Garamond" w:hAnsi="Garamond"/>
        </w:rPr>
        <w:t xml:space="preserve">Lejet e ndërtimit të lëshuara nga autoritetet e zhvillimit të territorit regjistrohen pranë Agjencisë Shtetërore të Kadastrës dhe i njoftohen Dhomës Kombëtare të Noterisë, brenda 30 (tridhjetë) ditëve nga lëshimi i tyre në sistemin </w:t>
      </w:r>
      <w:r w:rsidRPr="00E03F27">
        <w:rPr>
          <w:rFonts w:ascii="Garamond" w:hAnsi="Garamond"/>
          <w:i/>
        </w:rPr>
        <w:t>e-Leje</w:t>
      </w:r>
      <w:r w:rsidRPr="00E03F27">
        <w:rPr>
          <w:rFonts w:ascii="Garamond" w:hAnsi="Garamond"/>
        </w:rPr>
        <w:t>.</w:t>
      </w:r>
    </w:p>
    <w:p w14:paraId="56491C51" w14:textId="7EFE6826" w:rsidR="001A3713" w:rsidRPr="00E03F27" w:rsidRDefault="001A3713" w:rsidP="001A3713">
      <w:pPr>
        <w:ind w:firstLine="284"/>
        <w:jc w:val="both"/>
        <w:rPr>
          <w:rFonts w:ascii="Garamond" w:hAnsi="Garamond"/>
        </w:rPr>
      </w:pPr>
      <w:r w:rsidRPr="00E03F27">
        <w:rPr>
          <w:rFonts w:ascii="Garamond" w:hAnsi="Garamond"/>
        </w:rPr>
        <w:t>10.</w:t>
      </w:r>
      <w:r w:rsidR="00E03F27">
        <w:rPr>
          <w:rFonts w:ascii="Garamond" w:hAnsi="Garamond"/>
        </w:rPr>
        <w:t xml:space="preserve"> </w:t>
      </w:r>
      <w:r w:rsidRPr="00E03F27">
        <w:rPr>
          <w:rFonts w:ascii="Garamond" w:hAnsi="Garamond"/>
        </w:rPr>
        <w:t>Rregullat e procedurat përkatëse miratohen me vendim të Këshillit të Ministrave.”.</w:t>
      </w:r>
    </w:p>
    <w:p w14:paraId="465DF413" w14:textId="77777777" w:rsidR="001A3713" w:rsidRPr="00E03F27" w:rsidRDefault="001A3713" w:rsidP="001A3713">
      <w:pPr>
        <w:ind w:firstLine="284"/>
        <w:jc w:val="both"/>
        <w:rPr>
          <w:rFonts w:ascii="Garamond" w:hAnsi="Garamond"/>
        </w:rPr>
      </w:pPr>
    </w:p>
    <w:p w14:paraId="1D696102" w14:textId="77777777" w:rsidR="001A3713" w:rsidRPr="00E03F27" w:rsidRDefault="001A3713" w:rsidP="00556DE5">
      <w:pPr>
        <w:ind w:firstLine="284"/>
        <w:jc w:val="center"/>
        <w:rPr>
          <w:rFonts w:ascii="Garamond" w:hAnsi="Garamond"/>
        </w:rPr>
      </w:pPr>
      <w:r w:rsidRPr="00E03F27">
        <w:rPr>
          <w:rFonts w:ascii="Garamond" w:hAnsi="Garamond"/>
        </w:rPr>
        <w:t>Neni 13</w:t>
      </w:r>
    </w:p>
    <w:p w14:paraId="6EBB56FA" w14:textId="77777777" w:rsidR="001A3713" w:rsidRPr="00E03F27" w:rsidRDefault="001A3713" w:rsidP="001A3713">
      <w:pPr>
        <w:ind w:firstLine="284"/>
        <w:jc w:val="both"/>
        <w:rPr>
          <w:rFonts w:ascii="Garamond" w:hAnsi="Garamond"/>
        </w:rPr>
      </w:pPr>
    </w:p>
    <w:p w14:paraId="24049914" w14:textId="77777777" w:rsidR="001A3713" w:rsidRPr="00E03F27" w:rsidRDefault="001A3713" w:rsidP="001A3713">
      <w:pPr>
        <w:ind w:firstLine="284"/>
        <w:jc w:val="both"/>
        <w:rPr>
          <w:rFonts w:ascii="Garamond" w:hAnsi="Garamond"/>
        </w:rPr>
      </w:pPr>
      <w:r w:rsidRPr="00E03F27">
        <w:rPr>
          <w:rFonts w:ascii="Garamond" w:hAnsi="Garamond"/>
        </w:rPr>
        <w:t>Në nenin 40 bëhen këto shtesa dhe ndryshime:</w:t>
      </w:r>
    </w:p>
    <w:p w14:paraId="1813931D" w14:textId="6495A505" w:rsidR="001A3713" w:rsidRPr="00E03F27" w:rsidRDefault="001A3713" w:rsidP="001A3713">
      <w:pPr>
        <w:ind w:firstLine="284"/>
        <w:jc w:val="both"/>
        <w:rPr>
          <w:rFonts w:ascii="Garamond" w:hAnsi="Garamond"/>
        </w:rPr>
      </w:pPr>
      <w:r w:rsidRPr="00E03F27">
        <w:rPr>
          <w:rFonts w:ascii="Garamond" w:hAnsi="Garamond"/>
        </w:rPr>
        <w:t>1. Në fund të pikës 1 shtohet fjalia, me këtë përmbajtje:</w:t>
      </w:r>
    </w:p>
    <w:p w14:paraId="7F00565D" w14:textId="597D7D05" w:rsidR="001A3713" w:rsidRPr="00E03F27" w:rsidRDefault="001A3713" w:rsidP="001A3713">
      <w:pPr>
        <w:ind w:firstLine="284"/>
        <w:jc w:val="both"/>
        <w:rPr>
          <w:rFonts w:ascii="Garamond" w:hAnsi="Garamond"/>
        </w:rPr>
      </w:pPr>
      <w:r w:rsidRPr="00E03F27">
        <w:rPr>
          <w:rFonts w:ascii="Garamond" w:hAnsi="Garamond"/>
        </w:rPr>
        <w:t>“Në rast se punimet nuk kanë filluar brenda 1 viti nga data e miratimit të lejes së ndërtimit, atëherë leja konsiderohet e pavlefshme.”.</w:t>
      </w:r>
      <w:r w:rsidR="00E03F27">
        <w:rPr>
          <w:rFonts w:ascii="Garamond" w:hAnsi="Garamond"/>
        </w:rPr>
        <w:t xml:space="preserve"> </w:t>
      </w:r>
    </w:p>
    <w:p w14:paraId="130C221C" w14:textId="0555471A" w:rsidR="001A3713" w:rsidRPr="00E03F27" w:rsidRDefault="001A3713" w:rsidP="001A3713">
      <w:pPr>
        <w:ind w:firstLine="284"/>
        <w:jc w:val="both"/>
        <w:rPr>
          <w:rFonts w:ascii="Garamond" w:hAnsi="Garamond"/>
        </w:rPr>
      </w:pPr>
      <w:r w:rsidRPr="00E03F27">
        <w:rPr>
          <w:rFonts w:ascii="Garamond" w:hAnsi="Garamond"/>
        </w:rPr>
        <w:t>2. Në pikat 2 dhe 4, fjalët “... autoriteti i planifikimit ...” zëvendësohen me “... autoriteti i zhvillimit ...”.</w:t>
      </w:r>
    </w:p>
    <w:p w14:paraId="3BDE9E58" w14:textId="24629015" w:rsidR="001A3713" w:rsidRPr="00E03F27" w:rsidRDefault="001A3713" w:rsidP="001A3713">
      <w:pPr>
        <w:ind w:firstLine="284"/>
        <w:jc w:val="both"/>
        <w:rPr>
          <w:rFonts w:ascii="Garamond" w:hAnsi="Garamond"/>
        </w:rPr>
      </w:pPr>
      <w:r w:rsidRPr="00E03F27">
        <w:rPr>
          <w:rFonts w:ascii="Garamond" w:hAnsi="Garamond"/>
        </w:rPr>
        <w:t>3. Pika 6 ndryshohet, si më poshtë vijon:</w:t>
      </w:r>
    </w:p>
    <w:p w14:paraId="107DFD54" w14:textId="77777777" w:rsidR="001A3713" w:rsidRPr="00E03F27" w:rsidRDefault="001A3713" w:rsidP="001A3713">
      <w:pPr>
        <w:ind w:firstLine="284"/>
        <w:jc w:val="both"/>
        <w:rPr>
          <w:rFonts w:ascii="Garamond" w:hAnsi="Garamond"/>
        </w:rPr>
      </w:pPr>
      <w:r w:rsidRPr="00E03F27">
        <w:rPr>
          <w:rFonts w:ascii="Garamond" w:hAnsi="Garamond"/>
        </w:rPr>
        <w:t>“6. Për punimet e filluara dhe të papërfunduara, për të cilat ka përfunduar afati i lejes së ndërtimit prej më shumë se 5 vjetësh dhe nuk është kërkuar shtyrja e afatit, sipas procedurave ligjore në fuqi pranë autoriteteve përgjegjëse, Këshilli i Ministrave miraton procedurën mbi mënyrën e përfundimit të punimeve, prishjen apo konfiskimin e ndërtimit.”.</w:t>
      </w:r>
    </w:p>
    <w:p w14:paraId="4C6C48CC" w14:textId="77777777" w:rsidR="001A3713" w:rsidRPr="00E03F27" w:rsidRDefault="001A3713" w:rsidP="001A3713">
      <w:pPr>
        <w:ind w:firstLine="284"/>
        <w:jc w:val="both"/>
        <w:rPr>
          <w:rFonts w:ascii="Garamond" w:hAnsi="Garamond"/>
        </w:rPr>
      </w:pPr>
    </w:p>
    <w:p w14:paraId="7131864F" w14:textId="77777777" w:rsidR="001A3713" w:rsidRPr="00E03F27" w:rsidRDefault="001A3713" w:rsidP="00556DE5">
      <w:pPr>
        <w:ind w:firstLine="284"/>
        <w:jc w:val="center"/>
        <w:rPr>
          <w:rFonts w:ascii="Garamond" w:hAnsi="Garamond"/>
        </w:rPr>
      </w:pPr>
      <w:r w:rsidRPr="00E03F27">
        <w:rPr>
          <w:rFonts w:ascii="Garamond" w:hAnsi="Garamond"/>
        </w:rPr>
        <w:t>Neni 14</w:t>
      </w:r>
    </w:p>
    <w:p w14:paraId="13FA7A7D" w14:textId="77777777" w:rsidR="001A3713" w:rsidRPr="00E03F27" w:rsidRDefault="001A3713" w:rsidP="001A3713">
      <w:pPr>
        <w:ind w:firstLine="284"/>
        <w:jc w:val="both"/>
        <w:rPr>
          <w:rFonts w:ascii="Garamond" w:hAnsi="Garamond"/>
        </w:rPr>
      </w:pPr>
    </w:p>
    <w:p w14:paraId="0B39D592" w14:textId="77777777" w:rsidR="001A3713" w:rsidRPr="00E03F27" w:rsidRDefault="001A3713" w:rsidP="001A3713">
      <w:pPr>
        <w:ind w:firstLine="284"/>
        <w:jc w:val="both"/>
        <w:rPr>
          <w:rFonts w:ascii="Garamond" w:hAnsi="Garamond"/>
        </w:rPr>
      </w:pPr>
      <w:r w:rsidRPr="00E03F27">
        <w:rPr>
          <w:rFonts w:ascii="Garamond" w:hAnsi="Garamond"/>
        </w:rPr>
        <w:t>Pas nenit 40 shtohet neni 40/1, me këtë përmbajtje:</w:t>
      </w:r>
    </w:p>
    <w:p w14:paraId="44C2F271" w14:textId="77777777" w:rsidR="001A3713" w:rsidRPr="00E03F27" w:rsidRDefault="001A3713" w:rsidP="001A3713">
      <w:pPr>
        <w:ind w:firstLine="284"/>
        <w:jc w:val="both"/>
        <w:rPr>
          <w:rFonts w:ascii="Garamond" w:hAnsi="Garamond"/>
        </w:rPr>
      </w:pPr>
    </w:p>
    <w:p w14:paraId="05DBBFEE" w14:textId="66019EB8" w:rsidR="001A3713" w:rsidRPr="00E03F27" w:rsidRDefault="001A3713" w:rsidP="00556DE5">
      <w:pPr>
        <w:ind w:firstLine="284"/>
        <w:jc w:val="center"/>
        <w:rPr>
          <w:rFonts w:ascii="Garamond" w:hAnsi="Garamond"/>
        </w:rPr>
      </w:pPr>
      <w:r w:rsidRPr="00E03F27">
        <w:rPr>
          <w:rFonts w:ascii="Garamond" w:hAnsi="Garamond"/>
        </w:rPr>
        <w:t>“Neni 40/1</w:t>
      </w:r>
    </w:p>
    <w:p w14:paraId="5A5ECFFF" w14:textId="77777777" w:rsidR="001A3713" w:rsidRPr="00E03F27" w:rsidRDefault="001A3713" w:rsidP="00556DE5">
      <w:pPr>
        <w:ind w:firstLine="284"/>
        <w:jc w:val="center"/>
        <w:rPr>
          <w:rFonts w:ascii="Garamond" w:hAnsi="Garamond"/>
          <w:b/>
        </w:rPr>
      </w:pPr>
      <w:r w:rsidRPr="00E03F27">
        <w:rPr>
          <w:rFonts w:ascii="Garamond" w:hAnsi="Garamond"/>
          <w:b/>
        </w:rPr>
        <w:t>Konfiskimi për interes publik apo strehim social</w:t>
      </w:r>
    </w:p>
    <w:p w14:paraId="025E4EDE" w14:textId="77777777" w:rsidR="001A3713" w:rsidRPr="00E03F27" w:rsidRDefault="001A3713" w:rsidP="001A3713">
      <w:pPr>
        <w:ind w:firstLine="284"/>
        <w:jc w:val="both"/>
        <w:rPr>
          <w:rFonts w:ascii="Garamond" w:hAnsi="Garamond"/>
        </w:rPr>
      </w:pPr>
    </w:p>
    <w:p w14:paraId="77045D55" w14:textId="1EBF7203" w:rsidR="001A3713" w:rsidRPr="00E03F27" w:rsidRDefault="001A3713" w:rsidP="001A3713">
      <w:pPr>
        <w:ind w:firstLine="284"/>
        <w:jc w:val="both"/>
        <w:rPr>
          <w:rFonts w:ascii="Garamond" w:hAnsi="Garamond"/>
        </w:rPr>
      </w:pPr>
      <w:r w:rsidRPr="00E03F27">
        <w:rPr>
          <w:rFonts w:ascii="Garamond" w:hAnsi="Garamond"/>
        </w:rPr>
        <w:t xml:space="preserve">1. Tek të gjitha objektet, në të cilat konstatohen punime pa leje apo në tejkalim të lejes mbi masën 2% të sipërfaqes totale ndërtimore mbi dhe nën tokë, dhe për shkak të qëndrueshmërisë së objektit është e pamundur prishja e tij, konfiskohen për interes publik apo strehim social punimet e kryera pa leje për qëllime fitimi, ose një sipërfaqe ekuivalente me to, brenda objektit, e cila të jetë hapësirë e shfrytëzueshme. </w:t>
      </w:r>
    </w:p>
    <w:p w14:paraId="519992CE" w14:textId="70ED23F5" w:rsidR="001A3713" w:rsidRPr="00E03F27" w:rsidRDefault="001A3713" w:rsidP="001A3713">
      <w:pPr>
        <w:ind w:firstLine="284"/>
        <w:jc w:val="both"/>
        <w:rPr>
          <w:rFonts w:ascii="Garamond" w:hAnsi="Garamond"/>
        </w:rPr>
      </w:pPr>
      <w:r w:rsidRPr="00E03F27">
        <w:rPr>
          <w:rFonts w:ascii="Garamond" w:hAnsi="Garamond"/>
        </w:rPr>
        <w:t xml:space="preserve">2. Tek të gjitha objektet, në të cilat konstatohen punime pa leje apo në tejkalim të lejes për qëllime fitimi, mbi masën 10% të sipërfaqes totale ndërtimore mbi dhe nën tokë, konfiskohet, për </w:t>
      </w:r>
      <w:r w:rsidRPr="00E03F27">
        <w:rPr>
          <w:rFonts w:ascii="Garamond" w:hAnsi="Garamond"/>
        </w:rPr>
        <w:lastRenderedPageBreak/>
        <w:t>interes publik apo strehim social, i gjithë objekti apo vendoset prishja e plotë e tij nga organet përgjegjëse.</w:t>
      </w:r>
    </w:p>
    <w:p w14:paraId="5A459B08" w14:textId="6732DBD2" w:rsidR="001A3713" w:rsidRPr="00E03F27" w:rsidRDefault="001A3713" w:rsidP="001A3713">
      <w:pPr>
        <w:ind w:firstLine="284"/>
        <w:jc w:val="both"/>
        <w:rPr>
          <w:rFonts w:ascii="Garamond" w:hAnsi="Garamond"/>
        </w:rPr>
      </w:pPr>
      <w:r w:rsidRPr="00E03F27">
        <w:rPr>
          <w:rFonts w:ascii="Garamond" w:hAnsi="Garamond"/>
        </w:rPr>
        <w:t>3. Konfiskimi kryhet me propozim të IKMT-së dhe me miratim të KKTU-së.</w:t>
      </w:r>
    </w:p>
    <w:p w14:paraId="70FB9F35" w14:textId="1C2BA458" w:rsidR="001A3713" w:rsidRPr="00E03F27" w:rsidRDefault="001A3713" w:rsidP="001A3713">
      <w:pPr>
        <w:ind w:firstLine="284"/>
        <w:jc w:val="both"/>
        <w:rPr>
          <w:rFonts w:ascii="Garamond" w:hAnsi="Garamond"/>
        </w:rPr>
      </w:pPr>
      <w:r w:rsidRPr="00E03F27">
        <w:rPr>
          <w:rFonts w:ascii="Garamond" w:hAnsi="Garamond"/>
        </w:rPr>
        <w:t>4. Rregullat, procedurat dhe mënyrat përkatëse për prishjen apo konfiskimin për interes publik apo strehim social miratohen me vendim të Këshillit të Ministrave.”.</w:t>
      </w:r>
    </w:p>
    <w:p w14:paraId="0017A912" w14:textId="77777777" w:rsidR="001A3713" w:rsidRPr="00E03F27" w:rsidRDefault="001A3713" w:rsidP="001A3713">
      <w:pPr>
        <w:ind w:firstLine="284"/>
        <w:jc w:val="both"/>
        <w:rPr>
          <w:rFonts w:ascii="Garamond" w:hAnsi="Garamond"/>
        </w:rPr>
      </w:pPr>
    </w:p>
    <w:p w14:paraId="26BDD1E9" w14:textId="77777777" w:rsidR="001A3713" w:rsidRPr="00E03F27" w:rsidRDefault="001A3713" w:rsidP="00556DE5">
      <w:pPr>
        <w:ind w:firstLine="284"/>
        <w:jc w:val="center"/>
        <w:rPr>
          <w:rFonts w:ascii="Garamond" w:hAnsi="Garamond"/>
        </w:rPr>
      </w:pPr>
      <w:r w:rsidRPr="00E03F27">
        <w:rPr>
          <w:rFonts w:ascii="Garamond" w:hAnsi="Garamond"/>
        </w:rPr>
        <w:t>Neni 15</w:t>
      </w:r>
    </w:p>
    <w:p w14:paraId="5B2A9E3A" w14:textId="77777777" w:rsidR="001A3713" w:rsidRPr="00E03F27" w:rsidRDefault="001A3713" w:rsidP="001A3713">
      <w:pPr>
        <w:ind w:firstLine="284"/>
        <w:jc w:val="both"/>
        <w:rPr>
          <w:rFonts w:ascii="Garamond" w:hAnsi="Garamond"/>
        </w:rPr>
      </w:pPr>
    </w:p>
    <w:p w14:paraId="0D050299" w14:textId="77777777" w:rsidR="001A3713" w:rsidRPr="00E03F27" w:rsidRDefault="001A3713" w:rsidP="001A3713">
      <w:pPr>
        <w:ind w:firstLine="284"/>
        <w:jc w:val="both"/>
        <w:rPr>
          <w:rFonts w:ascii="Garamond" w:hAnsi="Garamond"/>
        </w:rPr>
      </w:pPr>
      <w:r w:rsidRPr="00E03F27">
        <w:rPr>
          <w:rFonts w:ascii="Garamond" w:hAnsi="Garamond"/>
        </w:rPr>
        <w:t>Në nenin 41 bëhen këto ndryshime dhe shtesa:</w:t>
      </w:r>
    </w:p>
    <w:p w14:paraId="28525703" w14:textId="00552226" w:rsidR="001A3713" w:rsidRPr="00E03F27" w:rsidRDefault="001A3713" w:rsidP="001A3713">
      <w:pPr>
        <w:ind w:firstLine="284"/>
        <w:jc w:val="both"/>
        <w:rPr>
          <w:rFonts w:ascii="Garamond" w:hAnsi="Garamond"/>
        </w:rPr>
      </w:pPr>
      <w:r w:rsidRPr="00E03F27">
        <w:rPr>
          <w:rFonts w:ascii="Garamond" w:hAnsi="Garamond"/>
        </w:rPr>
        <w:t>1. Pika 1/1 ndryshohet, si më poshtë vijon:</w:t>
      </w:r>
    </w:p>
    <w:p w14:paraId="44314701" w14:textId="77777777" w:rsidR="001A3713" w:rsidRPr="00E03F27" w:rsidRDefault="001A3713" w:rsidP="001A3713">
      <w:pPr>
        <w:ind w:firstLine="284"/>
        <w:jc w:val="both"/>
        <w:rPr>
          <w:rFonts w:ascii="Garamond" w:hAnsi="Garamond"/>
        </w:rPr>
      </w:pPr>
      <w:r w:rsidRPr="00E03F27">
        <w:rPr>
          <w:rFonts w:ascii="Garamond" w:hAnsi="Garamond"/>
        </w:rPr>
        <w:t>“1/1. Përjashtimisht, pavarësisht natyrës së ndërhyrjeve, të gjitha llojet e punimeve brenda zonës së brezit bregdetar janë objekt i një lejeje ndërtimi të miratuar nga KKTU-ja.”.</w:t>
      </w:r>
    </w:p>
    <w:p w14:paraId="413CE353" w14:textId="239402EA" w:rsidR="001A3713" w:rsidRPr="00E03F27" w:rsidRDefault="001A3713" w:rsidP="001A3713">
      <w:pPr>
        <w:ind w:firstLine="284"/>
        <w:jc w:val="both"/>
        <w:rPr>
          <w:rFonts w:ascii="Garamond" w:hAnsi="Garamond"/>
        </w:rPr>
      </w:pPr>
      <w:r w:rsidRPr="00E03F27">
        <w:rPr>
          <w:rFonts w:ascii="Garamond" w:hAnsi="Garamond"/>
        </w:rPr>
        <w:t>2. Pas pikës 1/1 shtohet pika 1/2, me këtë përmbajtje:</w:t>
      </w:r>
    </w:p>
    <w:p w14:paraId="3A5C0773" w14:textId="77777777" w:rsidR="001A3713" w:rsidRPr="00E03F27" w:rsidRDefault="001A3713" w:rsidP="001A3713">
      <w:pPr>
        <w:ind w:firstLine="284"/>
        <w:jc w:val="both"/>
        <w:rPr>
          <w:rFonts w:ascii="Garamond" w:hAnsi="Garamond"/>
        </w:rPr>
      </w:pPr>
      <w:r w:rsidRPr="00E03F27">
        <w:rPr>
          <w:rFonts w:ascii="Garamond" w:hAnsi="Garamond"/>
        </w:rPr>
        <w:t>“1/2. Përjashtimisht, muret rrethuese janë objekt i një lejeje ndërtimi të miratuar nga autoriteti përgjegjës i zhvillimit, sipas modeleve tip të miratuara nga autoritetet përgjegjëse. Rregullat mbi modelet tip përcaktohen në rregulloren e zhvillimit të territorit.”.</w:t>
      </w:r>
    </w:p>
    <w:p w14:paraId="7796A602" w14:textId="77777777" w:rsidR="001A3713" w:rsidRPr="00E03F27" w:rsidRDefault="001A3713" w:rsidP="001A3713">
      <w:pPr>
        <w:ind w:firstLine="284"/>
        <w:jc w:val="both"/>
        <w:rPr>
          <w:rFonts w:ascii="Garamond" w:hAnsi="Garamond"/>
        </w:rPr>
      </w:pPr>
    </w:p>
    <w:p w14:paraId="696B95C2" w14:textId="77777777" w:rsidR="001A3713" w:rsidRPr="00E03F27" w:rsidRDefault="001A3713" w:rsidP="00556DE5">
      <w:pPr>
        <w:ind w:firstLine="284"/>
        <w:jc w:val="center"/>
        <w:rPr>
          <w:rFonts w:ascii="Garamond" w:hAnsi="Garamond"/>
        </w:rPr>
      </w:pPr>
      <w:r w:rsidRPr="00E03F27">
        <w:rPr>
          <w:rFonts w:ascii="Garamond" w:hAnsi="Garamond"/>
        </w:rPr>
        <w:t>Neni 16</w:t>
      </w:r>
    </w:p>
    <w:p w14:paraId="5F5D1734" w14:textId="77777777" w:rsidR="001A3713" w:rsidRPr="00E03F27" w:rsidRDefault="001A3713" w:rsidP="001A3713">
      <w:pPr>
        <w:ind w:firstLine="284"/>
        <w:jc w:val="both"/>
        <w:rPr>
          <w:rFonts w:ascii="Garamond" w:hAnsi="Garamond"/>
        </w:rPr>
      </w:pPr>
    </w:p>
    <w:p w14:paraId="11501D08" w14:textId="77777777" w:rsidR="001A3713" w:rsidRPr="00E03F27" w:rsidRDefault="001A3713" w:rsidP="001A3713">
      <w:pPr>
        <w:ind w:firstLine="284"/>
        <w:jc w:val="both"/>
        <w:rPr>
          <w:rFonts w:ascii="Garamond" w:hAnsi="Garamond"/>
        </w:rPr>
      </w:pPr>
      <w:r w:rsidRPr="00E03F27">
        <w:rPr>
          <w:rFonts w:ascii="Garamond" w:hAnsi="Garamond"/>
        </w:rPr>
        <w:t xml:space="preserve">Pas pikës 5, të nenit 43, shtohen pikat 6 dhe 7, me këtë përmbajtje: </w:t>
      </w:r>
    </w:p>
    <w:p w14:paraId="5E8220F2" w14:textId="472CB69B" w:rsidR="001A3713" w:rsidRPr="00E03F27" w:rsidRDefault="001A3713" w:rsidP="001A3713">
      <w:pPr>
        <w:ind w:firstLine="284"/>
        <w:jc w:val="both"/>
        <w:rPr>
          <w:rFonts w:ascii="Garamond" w:hAnsi="Garamond"/>
        </w:rPr>
      </w:pPr>
      <w:r w:rsidRPr="00E03F27">
        <w:rPr>
          <w:rFonts w:ascii="Garamond" w:hAnsi="Garamond"/>
        </w:rPr>
        <w:t>“6. Për investimet publike me zhvillues autoritetet publike/shtetërore, fillimi i punimeve mund të kryhet pas zbardhjes së vendimit të KKTU-së. Për këto raste, në rregulloren e zhvillimit të territorit përcaktohen procedura të posaçme.</w:t>
      </w:r>
    </w:p>
    <w:p w14:paraId="6F1144A4" w14:textId="205D5B81" w:rsidR="001A3713" w:rsidRPr="00E03F27" w:rsidRDefault="001A3713" w:rsidP="001A3713">
      <w:pPr>
        <w:ind w:firstLine="284"/>
        <w:jc w:val="both"/>
        <w:rPr>
          <w:rFonts w:ascii="Garamond" w:hAnsi="Garamond"/>
        </w:rPr>
      </w:pPr>
      <w:r w:rsidRPr="00E03F27">
        <w:rPr>
          <w:rFonts w:ascii="Garamond" w:hAnsi="Garamond"/>
        </w:rPr>
        <w:t>7.</w:t>
      </w:r>
      <w:r w:rsidR="00E03F27">
        <w:rPr>
          <w:rFonts w:ascii="Garamond" w:hAnsi="Garamond"/>
        </w:rPr>
        <w:t xml:space="preserve"> </w:t>
      </w:r>
      <w:r w:rsidRPr="00E03F27">
        <w:rPr>
          <w:rFonts w:ascii="Garamond" w:hAnsi="Garamond"/>
        </w:rPr>
        <w:t>Për investimet publike, me zhvillues autoritetet publike/shtetërore, për zonat, të cilat nuk i janë nënshtruar regjistrimit fillestar, autoritetet publike/shtetërore përjashtohen nga detyrimi për të depozituar dokumentacionin e pronësisë, ndërsa për zonat, për të cilat ka përfunduar regjistrimi fillestar, duhet të depozitojnë kërkesën për shpronësim pranë autoritetit përgjegjës për shpronësimet. Procedurat dhe rregullat për këto raste përcaktohen në rregulloren e zhvillimit të territorit.”.</w:t>
      </w:r>
    </w:p>
    <w:p w14:paraId="0483398C" w14:textId="77777777" w:rsidR="001A3713" w:rsidRPr="00E03F27" w:rsidRDefault="001A3713" w:rsidP="001A3713">
      <w:pPr>
        <w:ind w:firstLine="284"/>
        <w:jc w:val="both"/>
        <w:rPr>
          <w:rFonts w:ascii="Garamond" w:hAnsi="Garamond"/>
        </w:rPr>
      </w:pPr>
    </w:p>
    <w:p w14:paraId="39436DFA" w14:textId="77777777" w:rsidR="001A3713" w:rsidRPr="00E03F27" w:rsidRDefault="001A3713" w:rsidP="00556DE5">
      <w:pPr>
        <w:ind w:firstLine="284"/>
        <w:jc w:val="center"/>
        <w:rPr>
          <w:rFonts w:ascii="Garamond" w:hAnsi="Garamond"/>
        </w:rPr>
      </w:pPr>
      <w:r w:rsidRPr="00E03F27">
        <w:rPr>
          <w:rFonts w:ascii="Garamond" w:hAnsi="Garamond"/>
        </w:rPr>
        <w:t>Neni 17</w:t>
      </w:r>
    </w:p>
    <w:p w14:paraId="6ADED98C" w14:textId="77777777" w:rsidR="001A3713" w:rsidRPr="00E03F27" w:rsidRDefault="001A3713" w:rsidP="001A3713">
      <w:pPr>
        <w:ind w:firstLine="284"/>
        <w:jc w:val="both"/>
        <w:rPr>
          <w:rFonts w:ascii="Garamond" w:hAnsi="Garamond"/>
        </w:rPr>
      </w:pPr>
    </w:p>
    <w:p w14:paraId="024CC5E0" w14:textId="77777777" w:rsidR="001A3713" w:rsidRPr="00E03F27" w:rsidRDefault="001A3713" w:rsidP="001A3713">
      <w:pPr>
        <w:ind w:firstLine="284"/>
        <w:jc w:val="both"/>
        <w:rPr>
          <w:rFonts w:ascii="Garamond" w:hAnsi="Garamond"/>
        </w:rPr>
      </w:pPr>
      <w:r w:rsidRPr="00E03F27">
        <w:rPr>
          <w:rFonts w:ascii="Garamond" w:hAnsi="Garamond"/>
        </w:rPr>
        <w:t>Në nenin 46 bëhen këto ndryshime dhe shtesa:</w:t>
      </w:r>
    </w:p>
    <w:p w14:paraId="504A582E" w14:textId="7B5A39F5" w:rsidR="001A3713" w:rsidRPr="00E03F27" w:rsidRDefault="001A3713" w:rsidP="001A3713">
      <w:pPr>
        <w:ind w:firstLine="284"/>
        <w:jc w:val="both"/>
        <w:rPr>
          <w:rFonts w:ascii="Garamond" w:hAnsi="Garamond"/>
        </w:rPr>
      </w:pPr>
      <w:r w:rsidRPr="00E03F27">
        <w:rPr>
          <w:rFonts w:ascii="Garamond" w:hAnsi="Garamond"/>
        </w:rPr>
        <w:t xml:space="preserve">1. Pika 2 ndryshohet, si më poshtë vijon: </w:t>
      </w:r>
    </w:p>
    <w:p w14:paraId="740CFA13" w14:textId="77777777" w:rsidR="001A3713" w:rsidRPr="00E03F27" w:rsidRDefault="001A3713" w:rsidP="001A3713">
      <w:pPr>
        <w:ind w:firstLine="284"/>
        <w:jc w:val="both"/>
        <w:rPr>
          <w:rFonts w:ascii="Garamond" w:hAnsi="Garamond"/>
        </w:rPr>
      </w:pPr>
      <w:r w:rsidRPr="00E03F27">
        <w:rPr>
          <w:rFonts w:ascii="Garamond" w:hAnsi="Garamond"/>
        </w:rPr>
        <w:t>“2. Taksa e ndikimit në infrastrukturë nga ndërtimet e reja paguhet pranë njësisë së vetëqeverisjes vendore përpara dorëzimit të dokumentit të lejes së ndërtimit.”.</w:t>
      </w:r>
    </w:p>
    <w:p w14:paraId="0094B61D" w14:textId="58E9AE35" w:rsidR="001A3713" w:rsidRPr="00E03F27" w:rsidRDefault="001A3713" w:rsidP="001A3713">
      <w:pPr>
        <w:ind w:firstLine="284"/>
        <w:jc w:val="both"/>
        <w:rPr>
          <w:rFonts w:ascii="Garamond" w:hAnsi="Garamond"/>
        </w:rPr>
      </w:pPr>
      <w:r w:rsidRPr="00E03F27">
        <w:rPr>
          <w:rFonts w:ascii="Garamond" w:hAnsi="Garamond"/>
        </w:rPr>
        <w:t>2. Pas pikës 3 shtohet pika 4, me këtë përmbajtje:</w:t>
      </w:r>
    </w:p>
    <w:p w14:paraId="7E5BC6F6" w14:textId="25280578" w:rsidR="001A3713" w:rsidRPr="00E03F27" w:rsidRDefault="001A3713" w:rsidP="001A3713">
      <w:pPr>
        <w:ind w:firstLine="284"/>
        <w:jc w:val="both"/>
        <w:rPr>
          <w:rFonts w:ascii="Garamond" w:hAnsi="Garamond"/>
        </w:rPr>
      </w:pPr>
      <w:r w:rsidRPr="00E03F27">
        <w:rPr>
          <w:rFonts w:ascii="Garamond" w:hAnsi="Garamond"/>
        </w:rPr>
        <w:t>“4. Pas fillimit të punimeve për investimet publike, me zhvillues autoritetet publike shtetërore, taksa e ndikimit në infrastrukturë paguhet brenda 90 (nëntëdhjetë) ditëve nga data e lëshimit të faturës përkatëse nga njësia e vetëqeverisjes vendore.”.</w:t>
      </w:r>
    </w:p>
    <w:p w14:paraId="21ECCCEC" w14:textId="77777777" w:rsidR="001A3713" w:rsidRPr="00E03F27" w:rsidRDefault="001A3713" w:rsidP="001A3713">
      <w:pPr>
        <w:ind w:firstLine="284"/>
        <w:jc w:val="both"/>
        <w:rPr>
          <w:rFonts w:ascii="Garamond" w:hAnsi="Garamond"/>
        </w:rPr>
      </w:pPr>
    </w:p>
    <w:p w14:paraId="147E2F76" w14:textId="77777777" w:rsidR="001A3713" w:rsidRPr="00E03F27" w:rsidRDefault="001A3713" w:rsidP="00556DE5">
      <w:pPr>
        <w:ind w:firstLine="284"/>
        <w:jc w:val="center"/>
        <w:rPr>
          <w:rFonts w:ascii="Garamond" w:hAnsi="Garamond"/>
        </w:rPr>
      </w:pPr>
      <w:r w:rsidRPr="00E03F27">
        <w:rPr>
          <w:rFonts w:ascii="Garamond" w:hAnsi="Garamond"/>
        </w:rPr>
        <w:t>Neni 18</w:t>
      </w:r>
    </w:p>
    <w:p w14:paraId="47EF7E69" w14:textId="77777777" w:rsidR="001A3713" w:rsidRPr="00E03F27" w:rsidRDefault="001A3713" w:rsidP="001A3713">
      <w:pPr>
        <w:ind w:firstLine="284"/>
        <w:jc w:val="both"/>
        <w:rPr>
          <w:rFonts w:ascii="Garamond" w:hAnsi="Garamond"/>
        </w:rPr>
      </w:pPr>
    </w:p>
    <w:p w14:paraId="49D152FE" w14:textId="77777777" w:rsidR="001A3713" w:rsidRPr="00E03F27" w:rsidRDefault="001A3713" w:rsidP="001A3713">
      <w:pPr>
        <w:ind w:firstLine="284"/>
        <w:jc w:val="both"/>
        <w:rPr>
          <w:rFonts w:ascii="Garamond" w:hAnsi="Garamond"/>
        </w:rPr>
      </w:pPr>
      <w:r w:rsidRPr="00E03F27">
        <w:rPr>
          <w:rFonts w:ascii="Garamond" w:hAnsi="Garamond"/>
        </w:rPr>
        <w:t>Në nenin 47 bëhen këto ndryshime dhe shtesa:</w:t>
      </w:r>
    </w:p>
    <w:p w14:paraId="38212EDB" w14:textId="2E39ECB2" w:rsidR="001A3713" w:rsidRPr="00E03F27" w:rsidRDefault="001A3713" w:rsidP="001A3713">
      <w:pPr>
        <w:ind w:firstLine="284"/>
        <w:jc w:val="both"/>
        <w:rPr>
          <w:rFonts w:ascii="Garamond" w:hAnsi="Garamond"/>
        </w:rPr>
      </w:pPr>
      <w:r w:rsidRPr="00E03F27">
        <w:rPr>
          <w:rFonts w:ascii="Garamond" w:hAnsi="Garamond"/>
        </w:rPr>
        <w:t>1. Pika 1 ndryshohet, si më poshtë vijon:</w:t>
      </w:r>
    </w:p>
    <w:p w14:paraId="2260B707" w14:textId="759828C1" w:rsidR="001A3713" w:rsidRPr="00E03F27" w:rsidRDefault="001A3713" w:rsidP="001A3713">
      <w:pPr>
        <w:ind w:firstLine="284"/>
        <w:jc w:val="both"/>
        <w:rPr>
          <w:rFonts w:ascii="Garamond" w:hAnsi="Garamond"/>
        </w:rPr>
      </w:pPr>
      <w:r w:rsidRPr="00E03F27">
        <w:rPr>
          <w:rFonts w:ascii="Garamond" w:hAnsi="Garamond"/>
        </w:rPr>
        <w:t>“1. Dokumenti i lejes së ndërtimit i dorëzohet kërkuesit të saj nga autoriteti përgjegjës jo më vonë se:</w:t>
      </w:r>
    </w:p>
    <w:p w14:paraId="67800185" w14:textId="0AB004CD" w:rsidR="001A3713" w:rsidRPr="00E03F27" w:rsidRDefault="001A3713" w:rsidP="001A3713">
      <w:pPr>
        <w:ind w:firstLine="284"/>
        <w:jc w:val="both"/>
        <w:rPr>
          <w:rFonts w:ascii="Garamond" w:hAnsi="Garamond"/>
        </w:rPr>
      </w:pPr>
      <w:r w:rsidRPr="00E03F27">
        <w:rPr>
          <w:rFonts w:ascii="Garamond" w:hAnsi="Garamond"/>
        </w:rPr>
        <w:t>a)</w:t>
      </w:r>
      <w:r w:rsidR="00E03F27">
        <w:rPr>
          <w:rFonts w:ascii="Garamond" w:hAnsi="Garamond"/>
        </w:rPr>
        <w:t xml:space="preserve"> </w:t>
      </w:r>
      <w:r w:rsidRPr="00E03F27">
        <w:rPr>
          <w:rFonts w:ascii="Garamond" w:hAnsi="Garamond"/>
        </w:rPr>
        <w:t xml:space="preserve">15 (pesëmbëdhjetë) ditë nga data e pagesës së taksës së ndikimit në infrastrukturë nga kryetari i bashkisë. Në rast se kryetari i bashkisë nuk vepron sipas afatit të përcaktuar, dokumenti i lejes së ndërtimit gjenerohet automatikisht nga sistemi </w:t>
      </w:r>
      <w:r w:rsidRPr="00E03F27">
        <w:rPr>
          <w:rFonts w:ascii="Garamond" w:hAnsi="Garamond"/>
          <w:i/>
        </w:rPr>
        <w:t>e-Leje</w:t>
      </w:r>
      <w:r w:rsidRPr="00E03F27">
        <w:rPr>
          <w:rFonts w:ascii="Garamond" w:hAnsi="Garamond"/>
        </w:rPr>
        <w:t xml:space="preserve"> me vulë elektronike, pas</w:t>
      </w:r>
      <w:r w:rsidR="00E03F27">
        <w:rPr>
          <w:rFonts w:ascii="Garamond" w:hAnsi="Garamond"/>
        </w:rPr>
        <w:t xml:space="preserve"> </w:t>
      </w:r>
      <w:r w:rsidRPr="00E03F27">
        <w:rPr>
          <w:rFonts w:ascii="Garamond" w:hAnsi="Garamond"/>
        </w:rPr>
        <w:t xml:space="preserve">20 (njëzet) ditëve nga mbarimi i afatit 15-ditor; </w:t>
      </w:r>
    </w:p>
    <w:p w14:paraId="34C745D3" w14:textId="0B66A1F1" w:rsidR="001A3713" w:rsidRPr="00E03F27" w:rsidRDefault="001A3713" w:rsidP="001A3713">
      <w:pPr>
        <w:ind w:firstLine="284"/>
        <w:jc w:val="both"/>
        <w:rPr>
          <w:rFonts w:ascii="Garamond" w:hAnsi="Garamond"/>
        </w:rPr>
      </w:pPr>
      <w:r w:rsidRPr="00E03F27">
        <w:rPr>
          <w:rFonts w:ascii="Garamond" w:hAnsi="Garamond"/>
        </w:rPr>
        <w:lastRenderedPageBreak/>
        <w:t xml:space="preserve">b) 30 (tridhjetë) ditë nga data e pagesës së taksës së ndikimit në infrastrukturë dhe plotësimit të kushteve për vendimmarrjet me kusht të KKTU-së nga ana e Sekretariatit Teknik të KKTU-së. Në rast se Sekretariati Teknik i KKTU-së nuk vepron sipas afatit të përcaktuar, dokumenti i lejes së ndërtimit gjenerohet automatikisht nga sistemi </w:t>
      </w:r>
      <w:r w:rsidRPr="00E03F27">
        <w:rPr>
          <w:rFonts w:ascii="Garamond" w:hAnsi="Garamond"/>
          <w:i/>
        </w:rPr>
        <w:t>e-Leje</w:t>
      </w:r>
      <w:r w:rsidRPr="00E03F27">
        <w:rPr>
          <w:rFonts w:ascii="Garamond" w:hAnsi="Garamond"/>
        </w:rPr>
        <w:t xml:space="preserve"> me vulë elektronike, pas 20 (njëzet) ditëve nga mbarimi i afatit, më përjashtim të rasteve kur subjektet zhvilluese nuk kanë plotësuar kushtet sipas vendimmarrjes me kusht të KKTU-së.”.</w:t>
      </w:r>
    </w:p>
    <w:p w14:paraId="1D63999D" w14:textId="6127B49E" w:rsidR="001A3713" w:rsidRPr="00E03F27" w:rsidRDefault="001A3713" w:rsidP="001A3713">
      <w:pPr>
        <w:ind w:firstLine="284"/>
        <w:jc w:val="both"/>
        <w:rPr>
          <w:rFonts w:ascii="Garamond" w:hAnsi="Garamond"/>
        </w:rPr>
      </w:pPr>
      <w:r w:rsidRPr="00E03F27">
        <w:rPr>
          <w:rFonts w:ascii="Garamond" w:hAnsi="Garamond"/>
        </w:rPr>
        <w:t>2. Pas pikës 2 shtohet pika 3, me këtë përmbajtje:</w:t>
      </w:r>
    </w:p>
    <w:p w14:paraId="19CB893D" w14:textId="77777777" w:rsidR="001A3713" w:rsidRPr="00E03F27" w:rsidRDefault="001A3713" w:rsidP="001A3713">
      <w:pPr>
        <w:ind w:firstLine="284"/>
        <w:jc w:val="both"/>
        <w:rPr>
          <w:rFonts w:ascii="Garamond" w:hAnsi="Garamond"/>
        </w:rPr>
      </w:pPr>
      <w:r w:rsidRPr="00E03F27">
        <w:rPr>
          <w:rFonts w:ascii="Garamond" w:hAnsi="Garamond"/>
        </w:rPr>
        <w:t>“3. Për investimet publike, me zhvillues autoritetet publike/shtetërore, fillimi i punimeve mund të kryhet pas zbardhjes së vendimit të KKTU-së, pa u lëshuar dokumenti i lejes së ndërtimit, sipas procedurave të posaçme të përcaktuara në rregulloren e zhvillimit të territorit.”.</w:t>
      </w:r>
    </w:p>
    <w:p w14:paraId="305CAE3F" w14:textId="77777777" w:rsidR="001A3713" w:rsidRPr="00E03F27" w:rsidRDefault="001A3713" w:rsidP="001A3713">
      <w:pPr>
        <w:ind w:firstLine="284"/>
        <w:jc w:val="both"/>
        <w:rPr>
          <w:rFonts w:ascii="Garamond" w:hAnsi="Garamond"/>
        </w:rPr>
      </w:pPr>
    </w:p>
    <w:p w14:paraId="6E956C7E" w14:textId="77777777" w:rsidR="001A3713" w:rsidRPr="00E03F27" w:rsidRDefault="001A3713" w:rsidP="00556DE5">
      <w:pPr>
        <w:ind w:firstLine="284"/>
        <w:jc w:val="center"/>
        <w:rPr>
          <w:rFonts w:ascii="Garamond" w:hAnsi="Garamond"/>
        </w:rPr>
      </w:pPr>
      <w:r w:rsidRPr="00E03F27">
        <w:rPr>
          <w:rFonts w:ascii="Garamond" w:hAnsi="Garamond"/>
        </w:rPr>
        <w:t>Neni 19</w:t>
      </w:r>
    </w:p>
    <w:p w14:paraId="75701428" w14:textId="77777777" w:rsidR="001A3713" w:rsidRPr="00E03F27" w:rsidRDefault="001A3713" w:rsidP="001A3713">
      <w:pPr>
        <w:ind w:firstLine="284"/>
        <w:jc w:val="both"/>
        <w:rPr>
          <w:rFonts w:ascii="Garamond" w:hAnsi="Garamond"/>
        </w:rPr>
      </w:pPr>
    </w:p>
    <w:p w14:paraId="67C2426F" w14:textId="77777777" w:rsidR="001A3713" w:rsidRPr="00E03F27" w:rsidRDefault="001A3713" w:rsidP="001A3713">
      <w:pPr>
        <w:ind w:firstLine="284"/>
        <w:jc w:val="both"/>
        <w:rPr>
          <w:rFonts w:ascii="Garamond" w:hAnsi="Garamond"/>
        </w:rPr>
      </w:pPr>
      <w:r w:rsidRPr="00E03F27">
        <w:rPr>
          <w:rFonts w:ascii="Garamond" w:hAnsi="Garamond"/>
        </w:rPr>
        <w:t>Pas nenit 49 shtohet neni 49/1, me këtë përmbajtje:</w:t>
      </w:r>
    </w:p>
    <w:p w14:paraId="227B7890" w14:textId="77777777" w:rsidR="001A3713" w:rsidRPr="00E03F27" w:rsidRDefault="001A3713" w:rsidP="001A3713">
      <w:pPr>
        <w:ind w:firstLine="284"/>
        <w:jc w:val="both"/>
        <w:rPr>
          <w:rFonts w:ascii="Garamond" w:hAnsi="Garamond"/>
        </w:rPr>
      </w:pPr>
    </w:p>
    <w:p w14:paraId="75CCF6CA" w14:textId="77777777" w:rsidR="001A3713" w:rsidRPr="00E03F27" w:rsidRDefault="001A3713" w:rsidP="00556DE5">
      <w:pPr>
        <w:ind w:firstLine="284"/>
        <w:jc w:val="center"/>
        <w:rPr>
          <w:rFonts w:ascii="Garamond" w:hAnsi="Garamond"/>
        </w:rPr>
      </w:pPr>
      <w:r w:rsidRPr="00E03F27">
        <w:rPr>
          <w:rFonts w:ascii="Garamond" w:hAnsi="Garamond"/>
        </w:rPr>
        <w:t>“Neni 49/1</w:t>
      </w:r>
    </w:p>
    <w:p w14:paraId="5324925A" w14:textId="77777777" w:rsidR="001A3713" w:rsidRPr="00E03F27" w:rsidRDefault="001A3713" w:rsidP="00556DE5">
      <w:pPr>
        <w:ind w:firstLine="284"/>
        <w:jc w:val="center"/>
        <w:rPr>
          <w:rFonts w:ascii="Garamond" w:hAnsi="Garamond"/>
          <w:b/>
        </w:rPr>
      </w:pPr>
      <w:r w:rsidRPr="00E03F27">
        <w:rPr>
          <w:rFonts w:ascii="Garamond" w:hAnsi="Garamond"/>
          <w:b/>
        </w:rPr>
        <w:t>Ankimi administrativ dhe gjyqësor</w:t>
      </w:r>
    </w:p>
    <w:p w14:paraId="3D0F60FC" w14:textId="77777777" w:rsidR="001A3713" w:rsidRPr="00E03F27" w:rsidRDefault="001A3713" w:rsidP="001A3713">
      <w:pPr>
        <w:ind w:firstLine="284"/>
        <w:jc w:val="both"/>
        <w:rPr>
          <w:rFonts w:ascii="Garamond" w:hAnsi="Garamond"/>
        </w:rPr>
      </w:pPr>
    </w:p>
    <w:p w14:paraId="120878AB" w14:textId="4CBC580C" w:rsidR="001A3713" w:rsidRPr="00E03F27" w:rsidRDefault="001A3713" w:rsidP="001A3713">
      <w:pPr>
        <w:ind w:firstLine="284"/>
        <w:jc w:val="both"/>
        <w:rPr>
          <w:rFonts w:ascii="Garamond" w:hAnsi="Garamond"/>
        </w:rPr>
      </w:pPr>
      <w:r w:rsidRPr="00E03F27">
        <w:rPr>
          <w:rFonts w:ascii="Garamond" w:hAnsi="Garamond"/>
        </w:rPr>
        <w:t>1. Administrativisht, kundër akteve të lëshuara nga autoritetet e zhvillimit të territorit paraqitet ankim sipas përcaktimeve të Kodit të Procedurave Administrative. Ankimi administrativ nuk pezullon ekzekutimin e vendimit përfundimtar të autoritetit përgjegjës të zhvillimit të territorit.</w:t>
      </w:r>
    </w:p>
    <w:p w14:paraId="1B9A077F" w14:textId="13C3BB18" w:rsidR="001A3713" w:rsidRPr="00E03F27" w:rsidRDefault="001A3713" w:rsidP="001A3713">
      <w:pPr>
        <w:ind w:firstLine="284"/>
        <w:jc w:val="both"/>
        <w:rPr>
          <w:rFonts w:ascii="Garamond" w:hAnsi="Garamond"/>
        </w:rPr>
      </w:pPr>
      <w:r w:rsidRPr="00E03F27">
        <w:rPr>
          <w:rFonts w:ascii="Garamond" w:hAnsi="Garamond"/>
        </w:rPr>
        <w:t>2. Ankimi gjyqësor mund të ushtrohet brenda 30 ditëve nga shterimi i ankimit administrativ dhe nuk pezullon ekzekutimin e vendimeve të autoritetit përgjegjës të zhvillimit të territorit.”.</w:t>
      </w:r>
    </w:p>
    <w:p w14:paraId="7F1E49C2" w14:textId="77777777" w:rsidR="001A3713" w:rsidRPr="00E03F27" w:rsidRDefault="001A3713" w:rsidP="001A3713">
      <w:pPr>
        <w:ind w:firstLine="284"/>
        <w:jc w:val="both"/>
        <w:rPr>
          <w:rFonts w:ascii="Garamond" w:hAnsi="Garamond"/>
        </w:rPr>
      </w:pPr>
    </w:p>
    <w:p w14:paraId="48008146" w14:textId="77777777" w:rsidR="001A3713" w:rsidRPr="00E03F27" w:rsidRDefault="001A3713" w:rsidP="00556DE5">
      <w:pPr>
        <w:ind w:firstLine="284"/>
        <w:jc w:val="center"/>
        <w:rPr>
          <w:rFonts w:ascii="Garamond" w:hAnsi="Garamond"/>
        </w:rPr>
      </w:pPr>
      <w:r w:rsidRPr="00E03F27">
        <w:rPr>
          <w:rFonts w:ascii="Garamond" w:hAnsi="Garamond"/>
        </w:rPr>
        <w:t>Neni 20</w:t>
      </w:r>
    </w:p>
    <w:p w14:paraId="566C468D" w14:textId="77777777" w:rsidR="001A3713" w:rsidRPr="00E03F27" w:rsidRDefault="001A3713" w:rsidP="001A3713">
      <w:pPr>
        <w:ind w:firstLine="284"/>
        <w:jc w:val="both"/>
        <w:rPr>
          <w:rFonts w:ascii="Garamond" w:hAnsi="Garamond"/>
        </w:rPr>
      </w:pPr>
    </w:p>
    <w:p w14:paraId="12DB6D30" w14:textId="77777777" w:rsidR="001A3713" w:rsidRPr="00E03F27" w:rsidRDefault="001A3713" w:rsidP="001A3713">
      <w:pPr>
        <w:ind w:firstLine="284"/>
        <w:jc w:val="both"/>
        <w:rPr>
          <w:rFonts w:ascii="Garamond" w:hAnsi="Garamond"/>
        </w:rPr>
      </w:pPr>
      <w:r w:rsidRPr="00E03F27">
        <w:rPr>
          <w:rFonts w:ascii="Garamond" w:hAnsi="Garamond"/>
        </w:rPr>
        <w:t>Në nenin 50 bëhen këto shtesa dhe ndryshime:</w:t>
      </w:r>
    </w:p>
    <w:p w14:paraId="04BB9A6D" w14:textId="68D91E3E" w:rsidR="001A3713" w:rsidRPr="00E03F27" w:rsidRDefault="001A3713" w:rsidP="001A3713">
      <w:pPr>
        <w:ind w:firstLine="284"/>
        <w:jc w:val="both"/>
        <w:rPr>
          <w:rFonts w:ascii="Garamond" w:hAnsi="Garamond"/>
        </w:rPr>
      </w:pPr>
      <w:r w:rsidRPr="00E03F27">
        <w:rPr>
          <w:rFonts w:ascii="Garamond" w:hAnsi="Garamond"/>
        </w:rPr>
        <w:t xml:space="preserve">1. Në pikën 1, pas fjalës “... planifikimit ...” shtohen fjalët “... dhe zhvillimit ...”. </w:t>
      </w:r>
    </w:p>
    <w:p w14:paraId="6348CA0E" w14:textId="406366AD" w:rsidR="001A3713" w:rsidRPr="00E03F27" w:rsidRDefault="001A3713" w:rsidP="001A3713">
      <w:pPr>
        <w:ind w:firstLine="284"/>
        <w:jc w:val="both"/>
        <w:rPr>
          <w:rFonts w:ascii="Garamond" w:hAnsi="Garamond"/>
        </w:rPr>
      </w:pPr>
      <w:r w:rsidRPr="00E03F27">
        <w:rPr>
          <w:rFonts w:ascii="Garamond" w:hAnsi="Garamond"/>
        </w:rPr>
        <w:t>2. Pika 2 ndryshohet, si më poshtë vijon:</w:t>
      </w:r>
    </w:p>
    <w:p w14:paraId="0F62934E" w14:textId="77777777" w:rsidR="001A3713" w:rsidRPr="00E03F27" w:rsidRDefault="001A3713" w:rsidP="001A3713">
      <w:pPr>
        <w:ind w:firstLine="284"/>
        <w:jc w:val="both"/>
        <w:rPr>
          <w:rFonts w:ascii="Garamond" w:hAnsi="Garamond"/>
        </w:rPr>
      </w:pPr>
      <w:r w:rsidRPr="00E03F27">
        <w:rPr>
          <w:rFonts w:ascii="Garamond" w:hAnsi="Garamond"/>
        </w:rPr>
        <w:t>“2. Autoritetet e zhvillimit, kontrollit e të monitorimit të territorit, inspektimit dhe Policia e Shtetit, me marrëveshje, bashkërendojnë veprimet dhe kontrollet ndërmjet tyre, si dhe shkëmbejnë informacione e të dhëna në kuadër të zhvillimit të qëndrueshëm të territorit dhe monitorimit të zbatimit të projekteve të miratuara me lejet e ndërtimit nga autoritetet e zhvillimit të territorit.”.</w:t>
      </w:r>
    </w:p>
    <w:p w14:paraId="1D32B65F" w14:textId="411A56B8" w:rsidR="001A3713" w:rsidRPr="00E03F27" w:rsidRDefault="001A3713" w:rsidP="001A3713">
      <w:pPr>
        <w:ind w:firstLine="284"/>
        <w:jc w:val="both"/>
        <w:rPr>
          <w:rFonts w:ascii="Garamond" w:hAnsi="Garamond"/>
        </w:rPr>
      </w:pPr>
      <w:r w:rsidRPr="00E03F27">
        <w:rPr>
          <w:rFonts w:ascii="Garamond" w:hAnsi="Garamond"/>
        </w:rPr>
        <w:t>3. Pika 3 ndryshohet, si më poshtë vijon:</w:t>
      </w:r>
    </w:p>
    <w:p w14:paraId="1AE3B1BD" w14:textId="7B5F49C1" w:rsidR="001A3713" w:rsidRPr="00E03F27" w:rsidRDefault="001A3713" w:rsidP="001A3713">
      <w:pPr>
        <w:ind w:firstLine="284"/>
        <w:jc w:val="both"/>
        <w:rPr>
          <w:rFonts w:ascii="Garamond" w:hAnsi="Garamond"/>
        </w:rPr>
      </w:pPr>
      <w:r w:rsidRPr="00E03F27">
        <w:rPr>
          <w:rFonts w:ascii="Garamond" w:hAnsi="Garamond"/>
        </w:rPr>
        <w:t>“3. AZHT-ja përgatit raportin e zhvillimeve në territor, brenda muajit mars të çdo viti, për zhvillimet në territor gjatë vitit të mëparshëm dhe njofton KKTU-në.”.</w:t>
      </w:r>
    </w:p>
    <w:p w14:paraId="58E80E00" w14:textId="2F18AF21" w:rsidR="001A3713" w:rsidRPr="00E03F27" w:rsidRDefault="001A3713" w:rsidP="001A3713">
      <w:pPr>
        <w:ind w:firstLine="284"/>
        <w:jc w:val="both"/>
        <w:rPr>
          <w:rFonts w:ascii="Garamond" w:hAnsi="Garamond"/>
        </w:rPr>
      </w:pPr>
      <w:r w:rsidRPr="00E03F27">
        <w:rPr>
          <w:rFonts w:ascii="Garamond" w:hAnsi="Garamond"/>
        </w:rPr>
        <w:t xml:space="preserve">4. Pika 4 shfuqizohet. </w:t>
      </w:r>
    </w:p>
    <w:p w14:paraId="596E075E" w14:textId="77777777" w:rsidR="001A3713" w:rsidRPr="00E03F27" w:rsidRDefault="001A3713" w:rsidP="001A3713">
      <w:pPr>
        <w:ind w:firstLine="284"/>
        <w:jc w:val="both"/>
        <w:rPr>
          <w:rFonts w:ascii="Garamond" w:hAnsi="Garamond"/>
        </w:rPr>
      </w:pPr>
    </w:p>
    <w:p w14:paraId="6D1D742B" w14:textId="77777777" w:rsidR="001A3713" w:rsidRPr="00E03F27" w:rsidRDefault="001A3713" w:rsidP="00556DE5">
      <w:pPr>
        <w:ind w:firstLine="284"/>
        <w:jc w:val="center"/>
        <w:rPr>
          <w:rFonts w:ascii="Garamond" w:hAnsi="Garamond"/>
        </w:rPr>
      </w:pPr>
      <w:r w:rsidRPr="00E03F27">
        <w:rPr>
          <w:rFonts w:ascii="Garamond" w:hAnsi="Garamond"/>
        </w:rPr>
        <w:t>Neni 21</w:t>
      </w:r>
    </w:p>
    <w:p w14:paraId="1DFE795A" w14:textId="77777777" w:rsidR="001A3713" w:rsidRPr="00E03F27" w:rsidRDefault="001A3713" w:rsidP="001A3713">
      <w:pPr>
        <w:ind w:firstLine="284"/>
        <w:jc w:val="both"/>
        <w:rPr>
          <w:rFonts w:ascii="Garamond" w:hAnsi="Garamond"/>
        </w:rPr>
      </w:pPr>
    </w:p>
    <w:p w14:paraId="4682428B" w14:textId="77777777" w:rsidR="001A3713" w:rsidRPr="00E03F27" w:rsidRDefault="001A3713" w:rsidP="001A3713">
      <w:pPr>
        <w:ind w:firstLine="284"/>
        <w:jc w:val="both"/>
        <w:rPr>
          <w:rFonts w:ascii="Garamond" w:hAnsi="Garamond"/>
        </w:rPr>
      </w:pPr>
      <w:r w:rsidRPr="00E03F27">
        <w:rPr>
          <w:rFonts w:ascii="Garamond" w:hAnsi="Garamond"/>
        </w:rPr>
        <w:t xml:space="preserve">Pas nenit 50 shtohet neni 50/1, me këtë përmbajtje: </w:t>
      </w:r>
    </w:p>
    <w:p w14:paraId="0E3FA7F7" w14:textId="77777777" w:rsidR="001A3713" w:rsidRPr="00E03F27" w:rsidRDefault="001A3713" w:rsidP="001A3713">
      <w:pPr>
        <w:ind w:firstLine="284"/>
        <w:jc w:val="both"/>
        <w:rPr>
          <w:rFonts w:ascii="Garamond" w:hAnsi="Garamond"/>
        </w:rPr>
      </w:pPr>
    </w:p>
    <w:p w14:paraId="3B1B5D90" w14:textId="77777777" w:rsidR="001A3713" w:rsidRPr="00E03F27" w:rsidRDefault="001A3713" w:rsidP="00556DE5">
      <w:pPr>
        <w:ind w:firstLine="284"/>
        <w:jc w:val="center"/>
        <w:rPr>
          <w:rFonts w:ascii="Garamond" w:hAnsi="Garamond"/>
        </w:rPr>
      </w:pPr>
      <w:r w:rsidRPr="00E03F27">
        <w:rPr>
          <w:rFonts w:ascii="Garamond" w:hAnsi="Garamond"/>
        </w:rPr>
        <w:t>“Neni 50/1</w:t>
      </w:r>
    </w:p>
    <w:p w14:paraId="23E124F2" w14:textId="77777777" w:rsidR="001A3713" w:rsidRPr="00E03F27" w:rsidRDefault="001A3713" w:rsidP="00556DE5">
      <w:pPr>
        <w:ind w:firstLine="284"/>
        <w:jc w:val="center"/>
        <w:rPr>
          <w:rFonts w:ascii="Garamond" w:hAnsi="Garamond"/>
          <w:b/>
        </w:rPr>
      </w:pPr>
      <w:r w:rsidRPr="00E03F27">
        <w:rPr>
          <w:rFonts w:ascii="Garamond" w:hAnsi="Garamond"/>
          <w:b/>
        </w:rPr>
        <w:t>Përjashtimi nga procedurat e dhënies së lejeve të ndërtimit</w:t>
      </w:r>
    </w:p>
    <w:p w14:paraId="0F532445" w14:textId="77777777" w:rsidR="001A3713" w:rsidRPr="00E03F27" w:rsidRDefault="001A3713" w:rsidP="001A3713">
      <w:pPr>
        <w:ind w:firstLine="284"/>
        <w:jc w:val="both"/>
        <w:rPr>
          <w:rFonts w:ascii="Garamond" w:hAnsi="Garamond"/>
        </w:rPr>
      </w:pPr>
    </w:p>
    <w:p w14:paraId="03A32211" w14:textId="5A1D33E4" w:rsidR="001A3713" w:rsidRPr="00E03F27" w:rsidRDefault="001A3713" w:rsidP="001A3713">
      <w:pPr>
        <w:ind w:firstLine="284"/>
        <w:jc w:val="both"/>
        <w:rPr>
          <w:rFonts w:ascii="Garamond" w:hAnsi="Garamond"/>
        </w:rPr>
      </w:pPr>
      <w:r w:rsidRPr="00E03F27">
        <w:rPr>
          <w:rFonts w:ascii="Garamond" w:hAnsi="Garamond"/>
        </w:rPr>
        <w:t xml:space="preserve">1. Refuzohen nga pajisja me leje ndërtimi individët, subjektet, përfshirë administratorët, ortakët dhe pronarët përfitues, që, pas hyrjes në fuqi të këtij ligji: </w:t>
      </w:r>
    </w:p>
    <w:p w14:paraId="5E1697DF" w14:textId="56550387" w:rsidR="001A3713" w:rsidRPr="00E03F27" w:rsidRDefault="001A3713" w:rsidP="001A3713">
      <w:pPr>
        <w:ind w:firstLine="284"/>
        <w:jc w:val="both"/>
        <w:rPr>
          <w:rFonts w:ascii="Garamond" w:hAnsi="Garamond"/>
        </w:rPr>
      </w:pPr>
      <w:r w:rsidRPr="00E03F27">
        <w:rPr>
          <w:rFonts w:ascii="Garamond" w:hAnsi="Garamond"/>
        </w:rPr>
        <w:t>a) kanë kryer shkelje të rënda të standardeve teknike dhe ligjore në projektet e ndërtimit;</w:t>
      </w:r>
    </w:p>
    <w:p w14:paraId="23CD25D9" w14:textId="2A6034E9" w:rsidR="001A3713" w:rsidRPr="00E03F27" w:rsidRDefault="001A3713" w:rsidP="001A3713">
      <w:pPr>
        <w:ind w:firstLine="284"/>
        <w:jc w:val="both"/>
        <w:rPr>
          <w:rFonts w:ascii="Garamond" w:hAnsi="Garamond"/>
        </w:rPr>
      </w:pPr>
      <w:r w:rsidRPr="00E03F27">
        <w:rPr>
          <w:rFonts w:ascii="Garamond" w:hAnsi="Garamond"/>
        </w:rPr>
        <w:t>b) janë dënuar me vendim gjyqësor të formës së prerë për vepra penale në fushën e ndërtimit;</w:t>
      </w:r>
    </w:p>
    <w:p w14:paraId="1031B586" w14:textId="27A44F92" w:rsidR="001A3713" w:rsidRPr="00E03F27" w:rsidRDefault="001A3713" w:rsidP="001A3713">
      <w:pPr>
        <w:ind w:firstLine="284"/>
        <w:jc w:val="both"/>
        <w:rPr>
          <w:rFonts w:ascii="Garamond" w:hAnsi="Garamond"/>
        </w:rPr>
      </w:pPr>
      <w:r w:rsidRPr="00E03F27">
        <w:rPr>
          <w:rFonts w:ascii="Garamond" w:hAnsi="Garamond"/>
        </w:rPr>
        <w:t>c) kanë shitur njësitë e ndërtuara për të njëjtën sipërfaqe më shumë se një herë;</w:t>
      </w:r>
    </w:p>
    <w:p w14:paraId="5E0D984A" w14:textId="798FD284" w:rsidR="001A3713" w:rsidRPr="00E03F27" w:rsidRDefault="001A3713" w:rsidP="001A3713">
      <w:pPr>
        <w:ind w:firstLine="284"/>
        <w:jc w:val="both"/>
        <w:rPr>
          <w:rFonts w:ascii="Garamond" w:hAnsi="Garamond"/>
        </w:rPr>
      </w:pPr>
      <w:r w:rsidRPr="00E03F27">
        <w:rPr>
          <w:rFonts w:ascii="Garamond" w:hAnsi="Garamond"/>
        </w:rPr>
        <w:lastRenderedPageBreak/>
        <w:t>ç) kur ndërtimet e kryera prej tyre janë objekt konfiskimi apo prishjeje, në përputhje me procedurat ligjore në fuqi.</w:t>
      </w:r>
    </w:p>
    <w:p w14:paraId="4D1F5332" w14:textId="21569DA5" w:rsidR="001A3713" w:rsidRPr="00E03F27" w:rsidRDefault="001A3713" w:rsidP="001A3713">
      <w:pPr>
        <w:ind w:firstLine="284"/>
        <w:jc w:val="both"/>
        <w:rPr>
          <w:rFonts w:ascii="Garamond" w:hAnsi="Garamond"/>
        </w:rPr>
      </w:pPr>
      <w:r w:rsidRPr="00E03F27">
        <w:rPr>
          <w:rFonts w:ascii="Garamond" w:hAnsi="Garamond"/>
        </w:rPr>
        <w:t>2. Përjashtimi nga shqyrtimi i kërkesës për leje ndërtimi mbetet në fuqi për një periudhë 5-vjeçare nga momenti i identifikimit të shkeljes dhe marrjes së vendimit përkatës.</w:t>
      </w:r>
    </w:p>
    <w:p w14:paraId="0F7A50E5" w14:textId="77777777" w:rsidR="001A3713" w:rsidRPr="00E03F27" w:rsidRDefault="001A3713" w:rsidP="001A3713">
      <w:pPr>
        <w:ind w:firstLine="284"/>
        <w:jc w:val="both"/>
        <w:rPr>
          <w:rFonts w:ascii="Garamond" w:hAnsi="Garamond"/>
        </w:rPr>
      </w:pPr>
      <w:r w:rsidRPr="00E03F27">
        <w:rPr>
          <w:rFonts w:ascii="Garamond" w:hAnsi="Garamond"/>
        </w:rPr>
        <w:t>3. Sekretariati teknik i KKTU-së mban dhe përditëson një regjistër të brendshëm me listën e zezë të subjekteve të përjashtuara, i cili mund të konsultohet gjatë shqyrtimit të çdo kërkese për leje ndërtimi nga autoritetet e zhvillimit të territorit. Ky regjistër është publik dhe i aksesueshëm në faqen elektronike të Sekretariatit.”.</w:t>
      </w:r>
    </w:p>
    <w:p w14:paraId="627E1A23" w14:textId="77777777" w:rsidR="001A3713" w:rsidRPr="00E03F27" w:rsidRDefault="001A3713" w:rsidP="001A3713">
      <w:pPr>
        <w:ind w:firstLine="284"/>
        <w:jc w:val="both"/>
        <w:rPr>
          <w:rFonts w:ascii="Garamond" w:hAnsi="Garamond"/>
        </w:rPr>
      </w:pPr>
    </w:p>
    <w:p w14:paraId="1ABD8C5B" w14:textId="77777777" w:rsidR="001A3713" w:rsidRPr="00E03F27" w:rsidRDefault="001A3713" w:rsidP="00556DE5">
      <w:pPr>
        <w:ind w:firstLine="284"/>
        <w:jc w:val="center"/>
        <w:rPr>
          <w:rFonts w:ascii="Garamond" w:hAnsi="Garamond"/>
        </w:rPr>
      </w:pPr>
      <w:r w:rsidRPr="00E03F27">
        <w:rPr>
          <w:rFonts w:ascii="Garamond" w:hAnsi="Garamond"/>
        </w:rPr>
        <w:t>Neni 22</w:t>
      </w:r>
    </w:p>
    <w:p w14:paraId="74BE3827" w14:textId="77777777" w:rsidR="001A3713" w:rsidRPr="00E03F27" w:rsidRDefault="001A3713" w:rsidP="001A3713">
      <w:pPr>
        <w:ind w:firstLine="284"/>
        <w:jc w:val="both"/>
        <w:rPr>
          <w:rFonts w:ascii="Garamond" w:hAnsi="Garamond"/>
        </w:rPr>
      </w:pPr>
    </w:p>
    <w:p w14:paraId="407D19BE" w14:textId="77777777" w:rsidR="001A3713" w:rsidRPr="00E03F27" w:rsidRDefault="001A3713" w:rsidP="001A3713">
      <w:pPr>
        <w:ind w:firstLine="284"/>
        <w:jc w:val="both"/>
        <w:rPr>
          <w:rFonts w:ascii="Garamond" w:hAnsi="Garamond"/>
        </w:rPr>
      </w:pPr>
      <w:r w:rsidRPr="00E03F27">
        <w:rPr>
          <w:rFonts w:ascii="Garamond" w:hAnsi="Garamond"/>
        </w:rPr>
        <w:t>Pika 3, e nenit 51, ndryshohet, si më poshtë vijon:</w:t>
      </w:r>
    </w:p>
    <w:p w14:paraId="3FA89F5B" w14:textId="77777777" w:rsidR="001A3713" w:rsidRPr="00E03F27" w:rsidRDefault="001A3713" w:rsidP="001A3713">
      <w:pPr>
        <w:ind w:firstLine="284"/>
        <w:jc w:val="both"/>
        <w:rPr>
          <w:rFonts w:ascii="Garamond" w:hAnsi="Garamond"/>
        </w:rPr>
      </w:pPr>
      <w:r w:rsidRPr="00E03F27">
        <w:rPr>
          <w:rFonts w:ascii="Garamond" w:hAnsi="Garamond"/>
        </w:rPr>
        <w:t>“3. Autoritetet e inspektimit bashkëveprojnë dhe bashkërendojnë procesin e inspektimit në bashkëpunim me AZHT-në. Autoritetet e inspektimit kanë akses në regjistrin e lejeve të ndërtimit, ku mund të shohin e të konsultojnë të gjitha lejet e miratuara dhe dokumentacionin shoqërues të tyre.”.</w:t>
      </w:r>
    </w:p>
    <w:p w14:paraId="42F6321C" w14:textId="77777777" w:rsidR="001A3713" w:rsidRPr="00E03F27" w:rsidRDefault="001A3713" w:rsidP="001A3713">
      <w:pPr>
        <w:ind w:firstLine="284"/>
        <w:jc w:val="both"/>
        <w:rPr>
          <w:rFonts w:ascii="Garamond" w:hAnsi="Garamond"/>
        </w:rPr>
      </w:pPr>
    </w:p>
    <w:p w14:paraId="79ED4405" w14:textId="77777777" w:rsidR="001A3713" w:rsidRPr="00E03F27" w:rsidRDefault="001A3713" w:rsidP="00556DE5">
      <w:pPr>
        <w:ind w:firstLine="284"/>
        <w:jc w:val="center"/>
        <w:rPr>
          <w:rFonts w:ascii="Garamond" w:hAnsi="Garamond"/>
        </w:rPr>
      </w:pPr>
      <w:r w:rsidRPr="00E03F27">
        <w:rPr>
          <w:rFonts w:ascii="Garamond" w:hAnsi="Garamond"/>
        </w:rPr>
        <w:t>Neni 23</w:t>
      </w:r>
    </w:p>
    <w:p w14:paraId="1E576A95" w14:textId="77777777" w:rsidR="001A3713" w:rsidRPr="00E03F27" w:rsidRDefault="001A3713" w:rsidP="001A3713">
      <w:pPr>
        <w:ind w:firstLine="284"/>
        <w:jc w:val="both"/>
        <w:rPr>
          <w:rFonts w:ascii="Garamond" w:hAnsi="Garamond"/>
        </w:rPr>
      </w:pPr>
    </w:p>
    <w:p w14:paraId="1AA085DC" w14:textId="77777777" w:rsidR="001A3713" w:rsidRPr="00E03F27" w:rsidRDefault="001A3713" w:rsidP="001A3713">
      <w:pPr>
        <w:ind w:firstLine="284"/>
        <w:jc w:val="both"/>
        <w:rPr>
          <w:rFonts w:ascii="Garamond" w:hAnsi="Garamond"/>
        </w:rPr>
      </w:pPr>
      <w:r w:rsidRPr="00E03F27">
        <w:rPr>
          <w:rFonts w:ascii="Garamond" w:hAnsi="Garamond"/>
        </w:rPr>
        <w:t>Në nenin 52 bëhen këto ndryshime dhe shtesa:</w:t>
      </w:r>
    </w:p>
    <w:p w14:paraId="6B5C580A" w14:textId="47971B00" w:rsidR="001A3713" w:rsidRPr="00E03F27" w:rsidRDefault="001A3713" w:rsidP="001A3713">
      <w:pPr>
        <w:ind w:firstLine="284"/>
        <w:jc w:val="both"/>
        <w:rPr>
          <w:rFonts w:ascii="Garamond" w:hAnsi="Garamond"/>
        </w:rPr>
      </w:pPr>
      <w:r w:rsidRPr="00E03F27">
        <w:rPr>
          <w:rFonts w:ascii="Garamond" w:hAnsi="Garamond"/>
        </w:rPr>
        <w:t>1. Në pikën 1 bëhen ndryshimet dhe shtesat e mëposhtme:</w:t>
      </w:r>
    </w:p>
    <w:p w14:paraId="3237F2F1" w14:textId="743E4E9A" w:rsidR="001A3713" w:rsidRPr="00E03F27" w:rsidRDefault="001A3713" w:rsidP="001A3713">
      <w:pPr>
        <w:ind w:firstLine="284"/>
        <w:jc w:val="both"/>
        <w:rPr>
          <w:rFonts w:ascii="Garamond" w:hAnsi="Garamond"/>
        </w:rPr>
      </w:pPr>
      <w:r w:rsidRPr="00E03F27">
        <w:rPr>
          <w:rFonts w:ascii="Garamond" w:hAnsi="Garamond"/>
        </w:rPr>
        <w:t>1.1 Fjalët “... përveç rasteve kur përbëjnë vepër penale ...” hiqen.</w:t>
      </w:r>
    </w:p>
    <w:p w14:paraId="0954B472" w14:textId="155A71C1" w:rsidR="001A3713" w:rsidRPr="00E03F27" w:rsidRDefault="001A3713" w:rsidP="001A3713">
      <w:pPr>
        <w:ind w:firstLine="284"/>
        <w:jc w:val="both"/>
        <w:rPr>
          <w:rFonts w:ascii="Garamond" w:hAnsi="Garamond"/>
        </w:rPr>
      </w:pPr>
      <w:r w:rsidRPr="00E03F27">
        <w:rPr>
          <w:rFonts w:ascii="Garamond" w:hAnsi="Garamond"/>
        </w:rPr>
        <w:t>1.2 Në fund të shkronjës “c” shtohen fjalitë, me këtë përmbajtje:</w:t>
      </w:r>
    </w:p>
    <w:p w14:paraId="081BE3C1" w14:textId="77777777" w:rsidR="001A3713" w:rsidRPr="00E03F27" w:rsidRDefault="001A3713" w:rsidP="001A3713">
      <w:pPr>
        <w:ind w:firstLine="284"/>
        <w:jc w:val="both"/>
        <w:rPr>
          <w:rFonts w:ascii="Garamond" w:hAnsi="Garamond"/>
        </w:rPr>
      </w:pPr>
      <w:r w:rsidRPr="00E03F27">
        <w:rPr>
          <w:rFonts w:ascii="Garamond" w:hAnsi="Garamond"/>
        </w:rPr>
        <w:t>“… Ndryshimi i aktivitetit/funksionit/destinacionit, pa marrë lejen përkatëse nga autoriteti përgjegjës, dënohet me gjobë në masën 5.000.000 lekë. Mosveprimet për miratimin në heshtje të dokumenteve të lejeve të ndërtimit, pas pagesës së taksës nga kërkuesit, sipas përcaktimeve të pikës 1, të nenit 47, dënohen me gjobë në masën 2.000.000 lekë.”.</w:t>
      </w:r>
    </w:p>
    <w:p w14:paraId="7A43FA69" w14:textId="49CAC876" w:rsidR="001A3713" w:rsidRPr="00E03F27" w:rsidRDefault="001A3713" w:rsidP="001A3713">
      <w:pPr>
        <w:ind w:firstLine="284"/>
        <w:jc w:val="both"/>
        <w:rPr>
          <w:rFonts w:ascii="Garamond" w:hAnsi="Garamond"/>
        </w:rPr>
      </w:pPr>
      <w:r w:rsidRPr="00E03F27">
        <w:rPr>
          <w:rFonts w:ascii="Garamond" w:hAnsi="Garamond"/>
        </w:rPr>
        <w:t xml:space="preserve">1.3 Shkronja “d” ndryshohet, si më poshtë vijon: </w:t>
      </w:r>
    </w:p>
    <w:p w14:paraId="6B333738" w14:textId="77777777" w:rsidR="001A3713" w:rsidRPr="00E03F27" w:rsidRDefault="001A3713" w:rsidP="001A3713">
      <w:pPr>
        <w:ind w:firstLine="284"/>
        <w:jc w:val="both"/>
        <w:rPr>
          <w:rFonts w:ascii="Garamond" w:hAnsi="Garamond"/>
        </w:rPr>
      </w:pPr>
      <w:r w:rsidRPr="00E03F27">
        <w:rPr>
          <w:rFonts w:ascii="Garamond" w:hAnsi="Garamond"/>
        </w:rPr>
        <w:t>“d) Mosdeklarimi i punimeve, që përjashtohen nga detyrimi i pajisjes me leje, sipas nenit 41 të këtij ligji, dënohet me gjobë nga 50.000 lekë deri në 150.000 lekë, si dhe me vendim prishjeje.</w:t>
      </w:r>
    </w:p>
    <w:p w14:paraId="223173F3" w14:textId="03793E6C" w:rsidR="001A3713" w:rsidRPr="00E03F27" w:rsidRDefault="001A3713" w:rsidP="001A3713">
      <w:pPr>
        <w:ind w:firstLine="284"/>
        <w:jc w:val="both"/>
        <w:rPr>
          <w:rFonts w:ascii="Garamond" w:hAnsi="Garamond"/>
        </w:rPr>
      </w:pPr>
      <w:r w:rsidRPr="00E03F27">
        <w:rPr>
          <w:rFonts w:ascii="Garamond" w:hAnsi="Garamond"/>
        </w:rPr>
        <w:t>Përjashtimisht, mosdeklarimi i punimeve të kryera brenda zonës së brezit bregdetar, pavarësisht natyrës së ndërhyrjeve, të cilat janë objekt i një lejeje ndërtimi të miratuar nga KKTU-ja, sipas pikës 1.1</w:t>
      </w:r>
      <w:r w:rsidR="00E03F27">
        <w:rPr>
          <w:rFonts w:ascii="Garamond" w:hAnsi="Garamond"/>
        </w:rPr>
        <w:t>,</w:t>
      </w:r>
      <w:r w:rsidRPr="00E03F27">
        <w:rPr>
          <w:rFonts w:ascii="Garamond" w:hAnsi="Garamond"/>
        </w:rPr>
        <w:t xml:space="preserve"> të nenit 41, dënohen me gjobë sipas preventivit përkatës të depozituar pranë autoriteteve përgjegjëse, por, në çdo rast, jo më pak se 35.000 (tridhjetë e pesë mijë) lekë për metër katror, si dhe me vendim prishjeje.”.</w:t>
      </w:r>
    </w:p>
    <w:p w14:paraId="7330F66C" w14:textId="5D5C69C2" w:rsidR="001A3713" w:rsidRPr="00E03F27" w:rsidRDefault="001A3713" w:rsidP="001A3713">
      <w:pPr>
        <w:ind w:firstLine="284"/>
        <w:jc w:val="both"/>
        <w:rPr>
          <w:rFonts w:ascii="Garamond" w:hAnsi="Garamond"/>
        </w:rPr>
      </w:pPr>
      <w:r w:rsidRPr="00E03F27">
        <w:rPr>
          <w:rFonts w:ascii="Garamond" w:hAnsi="Garamond"/>
        </w:rPr>
        <w:t>1.4 Shkronja “e” ndryshohet, si më poshtë vijon:</w:t>
      </w:r>
    </w:p>
    <w:p w14:paraId="68EC4870" w14:textId="77777777" w:rsidR="001A3713" w:rsidRPr="00E03F27" w:rsidRDefault="001A3713" w:rsidP="001A3713">
      <w:pPr>
        <w:ind w:firstLine="284"/>
        <w:jc w:val="both"/>
        <w:rPr>
          <w:rFonts w:ascii="Garamond" w:hAnsi="Garamond"/>
        </w:rPr>
      </w:pPr>
      <w:r w:rsidRPr="00E03F27">
        <w:rPr>
          <w:rFonts w:ascii="Garamond" w:hAnsi="Garamond"/>
        </w:rPr>
        <w:t>“e) kryerja e punimeve pa leje dënohet me gjobë të barabartë me vlerën e punimeve të kryera pa leje, sipas preventivit përkatës të depozituar pranë autoriteteve përgjegjëse, por, në çdo rast, jo më pak se 35 000 (tridhjetë e pesë mijë) lekë për metër katror, kur ndërtimi bëhet për qëllime fitimi dhe me:</w:t>
      </w:r>
    </w:p>
    <w:p w14:paraId="687A6DBC" w14:textId="571BABB1" w:rsidR="001A3713" w:rsidRPr="00E03F27" w:rsidRDefault="001A3713" w:rsidP="001A3713">
      <w:pPr>
        <w:ind w:firstLine="284"/>
        <w:jc w:val="both"/>
        <w:rPr>
          <w:rFonts w:ascii="Garamond" w:hAnsi="Garamond"/>
        </w:rPr>
      </w:pPr>
      <w:r w:rsidRPr="00E03F27">
        <w:rPr>
          <w:rFonts w:ascii="Garamond" w:hAnsi="Garamond"/>
        </w:rPr>
        <w:t>i. konfiskim për interes publik apo strehim social të punimeve të kryera pa leje kur ndërtimi pa leje është mbi masën 2% të sipërfaqes totale ndërtimore mbi dhe nën tokë;</w:t>
      </w:r>
    </w:p>
    <w:p w14:paraId="3BD0B5FD" w14:textId="3B35F01C" w:rsidR="001A3713" w:rsidRPr="00E03F27" w:rsidRDefault="001A3713" w:rsidP="001A3713">
      <w:pPr>
        <w:ind w:firstLine="284"/>
        <w:jc w:val="both"/>
        <w:rPr>
          <w:rFonts w:ascii="Garamond" w:hAnsi="Garamond"/>
        </w:rPr>
      </w:pPr>
      <w:r w:rsidRPr="00E03F27">
        <w:rPr>
          <w:rFonts w:ascii="Garamond" w:hAnsi="Garamond"/>
        </w:rPr>
        <w:t xml:space="preserve">ii. prishje apo konfiskim për interes publik, për të gjithë objektin, kur ndërtesa është e qëndrueshme, në rastet kur: </w:t>
      </w:r>
    </w:p>
    <w:p w14:paraId="1E1F7F02" w14:textId="41A3C08F" w:rsidR="001A3713" w:rsidRPr="00E03F27" w:rsidRDefault="001A3713" w:rsidP="001A3713">
      <w:pPr>
        <w:ind w:firstLine="284"/>
        <w:jc w:val="both"/>
        <w:rPr>
          <w:rFonts w:ascii="Garamond" w:hAnsi="Garamond"/>
        </w:rPr>
      </w:pPr>
      <w:r w:rsidRPr="00E03F27">
        <w:rPr>
          <w:rFonts w:ascii="Garamond" w:hAnsi="Garamond"/>
        </w:rPr>
        <w:t>-</w:t>
      </w:r>
      <w:r w:rsidR="00E03F27">
        <w:rPr>
          <w:rFonts w:ascii="Garamond" w:hAnsi="Garamond"/>
        </w:rPr>
        <w:t xml:space="preserve"> </w:t>
      </w:r>
      <w:r w:rsidRPr="00E03F27">
        <w:rPr>
          <w:rFonts w:ascii="Garamond" w:hAnsi="Garamond"/>
        </w:rPr>
        <w:t>ndërtimi rezulton pa leje, mbi dhe nën tokë;</w:t>
      </w:r>
    </w:p>
    <w:p w14:paraId="39583D21" w14:textId="3A0212FF" w:rsidR="001A3713" w:rsidRPr="00E03F27" w:rsidRDefault="001A3713" w:rsidP="001A3713">
      <w:pPr>
        <w:ind w:firstLine="284"/>
        <w:jc w:val="both"/>
        <w:rPr>
          <w:rFonts w:ascii="Garamond" w:hAnsi="Garamond"/>
        </w:rPr>
      </w:pPr>
      <w:r w:rsidRPr="00E03F27">
        <w:rPr>
          <w:rFonts w:ascii="Garamond" w:hAnsi="Garamond"/>
        </w:rPr>
        <w:t>-</w:t>
      </w:r>
      <w:r w:rsidR="00E03F27">
        <w:rPr>
          <w:rFonts w:ascii="Garamond" w:hAnsi="Garamond"/>
        </w:rPr>
        <w:t xml:space="preserve"> </w:t>
      </w:r>
      <w:r w:rsidRPr="00E03F27">
        <w:rPr>
          <w:rFonts w:ascii="Garamond" w:hAnsi="Garamond"/>
        </w:rPr>
        <w:t>ndërtimi pa leje tejkalon masën 10% të sipërfaqes totale ndërtimore mbi dhe nën tokë.”.</w:t>
      </w:r>
    </w:p>
    <w:p w14:paraId="40FCB2DF" w14:textId="06CC5F54" w:rsidR="001A3713" w:rsidRPr="00E03F27" w:rsidRDefault="001A3713" w:rsidP="001A3713">
      <w:pPr>
        <w:ind w:firstLine="284"/>
        <w:jc w:val="both"/>
        <w:rPr>
          <w:rFonts w:ascii="Garamond" w:hAnsi="Garamond"/>
        </w:rPr>
      </w:pPr>
      <w:r w:rsidRPr="00E03F27">
        <w:rPr>
          <w:rFonts w:ascii="Garamond" w:hAnsi="Garamond"/>
        </w:rPr>
        <w:t>1.</w:t>
      </w:r>
      <w:r w:rsidR="00CC0E0E">
        <w:rPr>
          <w:rFonts w:ascii="Garamond" w:hAnsi="Garamond"/>
        </w:rPr>
        <w:t>5</w:t>
      </w:r>
      <w:bookmarkStart w:id="0" w:name="_GoBack"/>
      <w:bookmarkEnd w:id="0"/>
      <w:r w:rsidRPr="00E03F27">
        <w:rPr>
          <w:rFonts w:ascii="Garamond" w:hAnsi="Garamond"/>
        </w:rPr>
        <w:t>. Pas shkronjës “e” shtohen shkronjat “e/1” dhe “e/2”, me këtë përmbajtje:</w:t>
      </w:r>
    </w:p>
    <w:p w14:paraId="3D560DD3" w14:textId="124F27FC" w:rsidR="001A3713" w:rsidRPr="00E03F27" w:rsidRDefault="001A3713" w:rsidP="001A3713">
      <w:pPr>
        <w:ind w:firstLine="284"/>
        <w:jc w:val="both"/>
        <w:rPr>
          <w:rFonts w:ascii="Garamond" w:hAnsi="Garamond"/>
        </w:rPr>
      </w:pPr>
      <w:r w:rsidRPr="00E03F27">
        <w:rPr>
          <w:rFonts w:ascii="Garamond" w:hAnsi="Garamond"/>
        </w:rPr>
        <w:t xml:space="preserve">“e/1. Kryerja e punimeve pa leje brenda brezit bregdetar, në zonat me përparësi zhvillimin e turizmit, në zonat e mbrojtura apo në zonën kufizuese të një monumenti kulture, krahas dënimit, sipas shkronjës “e” të kësaj pike, dënohet edhe me gjobë në masën 10% të vlerës së preventivit. Për objektet e ndërtuara tërësisht pa leje brenda brezit bregdetar në zonat me përparësi zhvillimin </w:t>
      </w:r>
      <w:r w:rsidRPr="00E03F27">
        <w:rPr>
          <w:rFonts w:ascii="Garamond" w:hAnsi="Garamond"/>
        </w:rPr>
        <w:lastRenderedPageBreak/>
        <w:t>e turizmit, në zonat e mbrojtura apo në zonën kufizuese të një monumenti kulture, krahas dënimit, sipas shkronjës “e” të kësaj pike, dënohet edhe me gjobë në masën 10% të vlerës së shitjes për metër katror.</w:t>
      </w:r>
      <w:r w:rsidR="00E03F27">
        <w:rPr>
          <w:rFonts w:ascii="Garamond" w:hAnsi="Garamond"/>
        </w:rPr>
        <w:t xml:space="preserve"> </w:t>
      </w:r>
      <w:r w:rsidRPr="00E03F27">
        <w:rPr>
          <w:rFonts w:ascii="Garamond" w:hAnsi="Garamond"/>
        </w:rPr>
        <w:t>Lejet apo deklaratat paraprake të punimit, të miratuara në këto zona nga organet e pushtetit vendor, pa marrë paraprakisht aktin e konformitetit nga Sekretariati Teknik i KKTU-së, janë akte absolutisht të pavlefshme. Shkelja e këtij rregulli nga autoritetet vendore dënohet me 2.000.000 (dy milionë) lekë gjobë;</w:t>
      </w:r>
    </w:p>
    <w:p w14:paraId="76186DC3" w14:textId="77777777" w:rsidR="001A3713" w:rsidRPr="00E03F27" w:rsidRDefault="001A3713" w:rsidP="001A3713">
      <w:pPr>
        <w:ind w:firstLine="284"/>
        <w:jc w:val="both"/>
        <w:rPr>
          <w:rFonts w:ascii="Garamond" w:hAnsi="Garamond"/>
        </w:rPr>
      </w:pPr>
      <w:r w:rsidRPr="00E03F27">
        <w:rPr>
          <w:rFonts w:ascii="Garamond" w:hAnsi="Garamond"/>
        </w:rPr>
        <w:t>e/2. Shpenzimet e prishjes dhe të pastrimit të inerteve mbulohen nga subjekti zhvillues sipas faturës së prishjes e të pastrimit të inerteve nga organet shtetërore. Fatura e lëshuar sipas parashikimeve të kësaj pike përbën titull ekzekutiv dhe në rast mospagimi vullnetar ekzekutohet me bllokimin e llogarive bankare të subjektit zhvillues.”.</w:t>
      </w:r>
    </w:p>
    <w:p w14:paraId="52CF5E53" w14:textId="6572CC73" w:rsidR="001A3713" w:rsidRPr="00E03F27" w:rsidRDefault="001A3713" w:rsidP="001A3713">
      <w:pPr>
        <w:ind w:firstLine="284"/>
        <w:jc w:val="both"/>
        <w:rPr>
          <w:rFonts w:ascii="Garamond" w:hAnsi="Garamond"/>
        </w:rPr>
      </w:pPr>
      <w:r w:rsidRPr="00E03F27">
        <w:rPr>
          <w:rFonts w:ascii="Garamond" w:hAnsi="Garamond"/>
        </w:rPr>
        <w:t>1.6</w:t>
      </w:r>
      <w:r w:rsidR="00E03F27">
        <w:rPr>
          <w:rFonts w:ascii="Garamond" w:hAnsi="Garamond"/>
        </w:rPr>
        <w:t xml:space="preserve"> </w:t>
      </w:r>
      <w:r w:rsidRPr="00E03F27">
        <w:rPr>
          <w:rFonts w:ascii="Garamond" w:hAnsi="Garamond"/>
        </w:rPr>
        <w:t>Pas shkronjës “i” shtohet shkronja “j”, me këtë përmbajtje:</w:t>
      </w:r>
    </w:p>
    <w:p w14:paraId="76073711" w14:textId="77777777" w:rsidR="001A3713" w:rsidRPr="00E03F27" w:rsidRDefault="001A3713" w:rsidP="001A3713">
      <w:pPr>
        <w:ind w:firstLine="284"/>
        <w:jc w:val="both"/>
        <w:rPr>
          <w:rFonts w:ascii="Garamond" w:hAnsi="Garamond"/>
        </w:rPr>
      </w:pPr>
      <w:r w:rsidRPr="00E03F27">
        <w:rPr>
          <w:rFonts w:ascii="Garamond" w:hAnsi="Garamond"/>
        </w:rPr>
        <w:t>“j. Pas hyrjes në fuqi të këtij ligji, kryerja e punimeve pa leje nga punonjësi i shtetit, me kohë të plotë ose të pjesshme, i cili rezulton drejtpërdrejt i lidhur me punimet pa leje, konsiderohet shkelje shumë e rëndë, sipas legjislacionit në fuqi për rregullimin e marrëdhënies së punësimit, dhe sjell si pasojë largimin nga puna. Në këtë rast punonjësi ndalohet të punojë në institucione publike për një periudhë 7-vjeçare nga momenti i njoftimit të masës.”.</w:t>
      </w:r>
    </w:p>
    <w:p w14:paraId="47D11A58" w14:textId="18017C7F" w:rsidR="001A3713" w:rsidRPr="00E03F27" w:rsidRDefault="001A3713" w:rsidP="001A3713">
      <w:pPr>
        <w:ind w:firstLine="284"/>
        <w:jc w:val="both"/>
        <w:rPr>
          <w:rFonts w:ascii="Garamond" w:hAnsi="Garamond"/>
        </w:rPr>
      </w:pPr>
      <w:r w:rsidRPr="00E03F27">
        <w:rPr>
          <w:rFonts w:ascii="Garamond" w:hAnsi="Garamond"/>
        </w:rPr>
        <w:t>2. Pika 4 ndryshohet, si më poshtë vijon:</w:t>
      </w:r>
    </w:p>
    <w:p w14:paraId="7D3944A2" w14:textId="119D5B97" w:rsidR="001A3713" w:rsidRPr="00E03F27" w:rsidRDefault="001A3713" w:rsidP="001A3713">
      <w:pPr>
        <w:ind w:firstLine="284"/>
        <w:jc w:val="both"/>
        <w:rPr>
          <w:rFonts w:ascii="Garamond" w:hAnsi="Garamond"/>
        </w:rPr>
      </w:pPr>
      <w:r w:rsidRPr="00E03F27">
        <w:rPr>
          <w:rFonts w:ascii="Garamond" w:hAnsi="Garamond"/>
        </w:rPr>
        <w:t>“4. Autoriteti përgjegjës i zhvillimit shqyrton kërkesën e paraqitur, sipas pikës 3, të këtij neni, dhe mund të miratojë lejen për ndryshimet në projekt apo rishikimin e kushteve gjatë ndërtimit, vetëm në rast se nuk cenon të drejtat pronësore të personave të tjerë, si dhe qëndrueshmërinë e sigurinë e objektit. Në rastet kur ndërtimi është në përputhje me kërkesat e mësipërme, autoriteti i zhvillimit merr vendim për miratimin e kërkesës dhe pajisjen me leje. Në rast të kundërt, autoriteti përgjegjës vendos prishjen e ndryshimeve apo të punimeve jashtë kushteve të lejes.”.</w:t>
      </w:r>
    </w:p>
    <w:p w14:paraId="51BEE2E7" w14:textId="23F52340" w:rsidR="001A3713" w:rsidRPr="00E03F27" w:rsidRDefault="001A3713" w:rsidP="001A3713">
      <w:pPr>
        <w:ind w:firstLine="284"/>
        <w:jc w:val="both"/>
        <w:rPr>
          <w:rFonts w:ascii="Garamond" w:hAnsi="Garamond"/>
        </w:rPr>
      </w:pPr>
      <w:r w:rsidRPr="00E03F27">
        <w:rPr>
          <w:rFonts w:ascii="Garamond" w:hAnsi="Garamond"/>
        </w:rPr>
        <w:t>3. Pas pikës 4 shtohet pika 4/1, me këtë përmbajtje:</w:t>
      </w:r>
    </w:p>
    <w:p w14:paraId="431E9661" w14:textId="77777777" w:rsidR="001A3713" w:rsidRPr="00E03F27" w:rsidRDefault="001A3713" w:rsidP="001A3713">
      <w:pPr>
        <w:ind w:firstLine="284"/>
        <w:jc w:val="both"/>
        <w:rPr>
          <w:rFonts w:ascii="Garamond" w:hAnsi="Garamond"/>
        </w:rPr>
      </w:pPr>
      <w:r w:rsidRPr="00E03F27">
        <w:rPr>
          <w:rFonts w:ascii="Garamond" w:hAnsi="Garamond"/>
        </w:rPr>
        <w:t>“4/1. Kur autoriteti i zhvillimit ose autoriteti i inspektimit konstatojnë se subjekti zhvillues nuk ka zbatuar fasadën e objektit në përputhje me skedat teknike, pjesë e projektit arkitektonik, të miratuar me lejen e ndërtimit, ai njofton subjektin që të marrë masat të prishë vullnetarisht punimet e kryera në kundërshtim me lejen dhe të kryejë punimet në përputhje me projektin arkitektonik të miratuar, brenda një afati 90-ditor.</w:t>
      </w:r>
    </w:p>
    <w:p w14:paraId="077BD791" w14:textId="77777777" w:rsidR="001A3713" w:rsidRPr="00E03F27" w:rsidRDefault="001A3713" w:rsidP="001A3713">
      <w:pPr>
        <w:ind w:firstLine="284"/>
        <w:jc w:val="both"/>
        <w:rPr>
          <w:rFonts w:ascii="Garamond" w:hAnsi="Garamond"/>
        </w:rPr>
      </w:pPr>
      <w:r w:rsidRPr="00E03F27">
        <w:rPr>
          <w:rFonts w:ascii="Garamond" w:hAnsi="Garamond"/>
        </w:rPr>
        <w:t>Në rast se subjekti zhvillues nuk arrin të përfundojë punimet brenda afatit të përcaktuar në paragrafin e parë të kësaj pike, ai ka të drejtë të kërkojë shtyrjen e afatit për një periudhë shtesë deri në 60 ditë, me kërkesë të arsyetuar, drejtuar autoritetit të zhvillimit të territorit që ka lëshuar lejen e ndërtimit. Rregullat, procedurat përkatëse dhe dokumentacioni i nevojshëm përcaktohen me vendim të Këshillit të Ministrave.</w:t>
      </w:r>
    </w:p>
    <w:p w14:paraId="35097E5D" w14:textId="77777777" w:rsidR="001A3713" w:rsidRPr="00E03F27" w:rsidRDefault="001A3713" w:rsidP="001A3713">
      <w:pPr>
        <w:ind w:firstLine="284"/>
        <w:jc w:val="both"/>
        <w:rPr>
          <w:rFonts w:ascii="Garamond" w:hAnsi="Garamond"/>
        </w:rPr>
      </w:pPr>
      <w:r w:rsidRPr="00E03F27">
        <w:rPr>
          <w:rFonts w:ascii="Garamond" w:hAnsi="Garamond"/>
        </w:rPr>
        <w:t>Nëse subjekti zhvillues nuk kryen vullnetarisht punimet në përputhje me projektin e miratuar brenda afateve të parashikuara në paragrafin e parë dhe të dytë të kësaj pike, objekti konfiskohet për interes publik, sipas procedurave të përcaktuara në legjislacionin në fuqi.”.</w:t>
      </w:r>
    </w:p>
    <w:p w14:paraId="48418176" w14:textId="77777777" w:rsidR="001A3713" w:rsidRPr="00E03F27" w:rsidRDefault="001A3713" w:rsidP="001A3713">
      <w:pPr>
        <w:ind w:firstLine="284"/>
        <w:jc w:val="both"/>
        <w:rPr>
          <w:rFonts w:ascii="Garamond" w:hAnsi="Garamond"/>
        </w:rPr>
      </w:pPr>
    </w:p>
    <w:p w14:paraId="1410773E" w14:textId="77777777" w:rsidR="001A3713" w:rsidRPr="00E03F27" w:rsidRDefault="001A3713" w:rsidP="00556DE5">
      <w:pPr>
        <w:ind w:firstLine="284"/>
        <w:jc w:val="center"/>
        <w:rPr>
          <w:rFonts w:ascii="Garamond" w:hAnsi="Garamond"/>
        </w:rPr>
      </w:pPr>
      <w:r w:rsidRPr="00E03F27">
        <w:rPr>
          <w:rFonts w:ascii="Garamond" w:hAnsi="Garamond"/>
        </w:rPr>
        <w:t>Neni 24</w:t>
      </w:r>
    </w:p>
    <w:p w14:paraId="56BB442A" w14:textId="77777777" w:rsidR="001A3713" w:rsidRPr="00E03F27" w:rsidRDefault="001A3713" w:rsidP="00556DE5">
      <w:pPr>
        <w:ind w:firstLine="284"/>
        <w:jc w:val="center"/>
        <w:rPr>
          <w:rFonts w:ascii="Garamond" w:hAnsi="Garamond"/>
          <w:b/>
        </w:rPr>
      </w:pPr>
      <w:r w:rsidRPr="00E03F27">
        <w:rPr>
          <w:rFonts w:ascii="Garamond" w:hAnsi="Garamond"/>
          <w:b/>
        </w:rPr>
        <w:t>Hyrja në fuqi</w:t>
      </w:r>
    </w:p>
    <w:p w14:paraId="6932D366" w14:textId="77777777" w:rsidR="001A3713" w:rsidRPr="00E03F27" w:rsidRDefault="001A3713" w:rsidP="001A3713">
      <w:pPr>
        <w:ind w:firstLine="284"/>
        <w:jc w:val="both"/>
        <w:rPr>
          <w:rFonts w:ascii="Garamond" w:hAnsi="Garamond"/>
        </w:rPr>
      </w:pPr>
    </w:p>
    <w:p w14:paraId="5DE4EF95" w14:textId="77777777" w:rsidR="001A3713" w:rsidRPr="00E03F27" w:rsidRDefault="001A3713" w:rsidP="001A3713">
      <w:pPr>
        <w:ind w:firstLine="284"/>
        <w:jc w:val="both"/>
        <w:rPr>
          <w:rFonts w:ascii="Garamond" w:hAnsi="Garamond"/>
        </w:rPr>
      </w:pPr>
      <w:r w:rsidRPr="00E03F27">
        <w:rPr>
          <w:rFonts w:ascii="Garamond" w:hAnsi="Garamond"/>
        </w:rPr>
        <w:t xml:space="preserve">Ky akt normativ hyn në fuqi menjëherë dhe botohet në Fletoren Zyrtare. </w:t>
      </w:r>
    </w:p>
    <w:p w14:paraId="32C806D0" w14:textId="77777777" w:rsidR="001A3713" w:rsidRPr="00E03F27" w:rsidRDefault="001A3713" w:rsidP="001A3713">
      <w:pPr>
        <w:ind w:firstLine="284"/>
        <w:jc w:val="both"/>
        <w:rPr>
          <w:rFonts w:ascii="Garamond" w:hAnsi="Garamond"/>
        </w:rPr>
      </w:pPr>
    </w:p>
    <w:p w14:paraId="3EBA31AE" w14:textId="20E1054F" w:rsidR="001A3713" w:rsidRPr="00E03F27" w:rsidRDefault="001A3713" w:rsidP="00556DE5">
      <w:pPr>
        <w:ind w:firstLine="284"/>
        <w:jc w:val="right"/>
        <w:rPr>
          <w:rFonts w:ascii="Garamond" w:hAnsi="Garamond"/>
        </w:rPr>
      </w:pPr>
      <w:r w:rsidRPr="00E03F27">
        <w:rPr>
          <w:rFonts w:ascii="Garamond" w:hAnsi="Garamond"/>
        </w:rPr>
        <w:t xml:space="preserve">KRYEMINISTËR </w:t>
      </w:r>
    </w:p>
    <w:p w14:paraId="410A6EC8" w14:textId="739749BE" w:rsidR="00484159" w:rsidRPr="00E03F27" w:rsidRDefault="00556DE5" w:rsidP="00556DE5">
      <w:pPr>
        <w:ind w:firstLine="284"/>
        <w:jc w:val="right"/>
        <w:rPr>
          <w:rFonts w:ascii="Garamond" w:hAnsi="Garamond"/>
          <w:b/>
        </w:rPr>
      </w:pPr>
      <w:r w:rsidRPr="00E03F27">
        <w:rPr>
          <w:rFonts w:ascii="Garamond" w:hAnsi="Garamond"/>
          <w:b/>
        </w:rPr>
        <w:t>Edi Rama</w:t>
      </w:r>
    </w:p>
    <w:sectPr w:rsidR="00484159" w:rsidRPr="00E03F27" w:rsidSect="00780123">
      <w:headerReference w:type="default" r:id="rId13"/>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09504" w14:textId="77777777" w:rsidR="00CC0E0E" w:rsidRDefault="00CC0E0E" w:rsidP="00AF11BA">
      <w:r>
        <w:separator/>
      </w:r>
    </w:p>
  </w:endnote>
  <w:endnote w:type="continuationSeparator" w:id="0">
    <w:p w14:paraId="4A62CCC4" w14:textId="77777777" w:rsidR="00CC0E0E" w:rsidRDefault="00CC0E0E" w:rsidP="00AF11BA">
      <w:r>
        <w:continuationSeparator/>
      </w:r>
    </w:p>
  </w:endnote>
  <w:endnote w:type="continuationNotice" w:id="1">
    <w:p w14:paraId="4BC124E1" w14:textId="77777777" w:rsidR="00CC0E0E" w:rsidRDefault="00CC0E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587770"/>
      <w:docPartObj>
        <w:docPartGallery w:val="Page Numbers (Bottom of Page)"/>
        <w:docPartUnique/>
      </w:docPartObj>
    </w:sdtPr>
    <w:sdtEndPr>
      <w:rPr>
        <w:rFonts w:ascii="Times New Roman" w:hAnsi="Times New Roman"/>
        <w:noProof/>
      </w:rPr>
    </w:sdtEndPr>
    <w:sdtContent>
      <w:p w14:paraId="410A6ED7" w14:textId="77777777" w:rsidR="00CC0E0E" w:rsidRPr="007F5685" w:rsidRDefault="00CC0E0E">
        <w:pPr>
          <w:pStyle w:val="Footer"/>
          <w:jc w:val="right"/>
          <w:rPr>
            <w:rFonts w:ascii="Times New Roman" w:hAnsi="Times New Roman"/>
          </w:rPr>
        </w:pPr>
        <w:r w:rsidRPr="007F5685">
          <w:rPr>
            <w:rFonts w:ascii="Times New Roman" w:hAnsi="Times New Roman"/>
          </w:rPr>
          <w:fldChar w:fldCharType="begin"/>
        </w:r>
        <w:r w:rsidRPr="007F5685">
          <w:rPr>
            <w:rFonts w:ascii="Times New Roman" w:hAnsi="Times New Roman"/>
          </w:rPr>
          <w:instrText xml:space="preserve"> PAGE   \* MERGEFORMAT </w:instrText>
        </w:r>
        <w:r w:rsidRPr="007F5685">
          <w:rPr>
            <w:rFonts w:ascii="Times New Roman" w:hAnsi="Times New Roman"/>
          </w:rPr>
          <w:fldChar w:fldCharType="separate"/>
        </w:r>
        <w:r>
          <w:rPr>
            <w:rFonts w:ascii="Times New Roman" w:hAnsi="Times New Roman"/>
            <w:noProof/>
          </w:rPr>
          <w:t>2</w:t>
        </w:r>
        <w:r w:rsidRPr="007F5685">
          <w:rPr>
            <w:rFonts w:ascii="Times New Roman" w:hAnsi="Times New Roman"/>
            <w:noProof/>
          </w:rPr>
          <w:fldChar w:fldCharType="end"/>
        </w:r>
      </w:p>
    </w:sdtContent>
  </w:sdt>
  <w:p w14:paraId="410A6ED8" w14:textId="77777777" w:rsidR="00CC0E0E" w:rsidRDefault="00C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C27BE" w14:textId="77777777" w:rsidR="00CC0E0E" w:rsidRDefault="00CC0E0E" w:rsidP="00AF11BA">
      <w:r>
        <w:separator/>
      </w:r>
    </w:p>
  </w:footnote>
  <w:footnote w:type="continuationSeparator" w:id="0">
    <w:p w14:paraId="552F329E" w14:textId="77777777" w:rsidR="00CC0E0E" w:rsidRDefault="00CC0E0E" w:rsidP="00AF11BA">
      <w:r>
        <w:continuationSeparator/>
      </w:r>
    </w:p>
  </w:footnote>
  <w:footnote w:type="continuationNotice" w:id="1">
    <w:p w14:paraId="6F87B2D9" w14:textId="77777777" w:rsidR="00CC0E0E" w:rsidRDefault="00CC0E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4E96B" w14:textId="77777777" w:rsidR="00CC0E0E" w:rsidRDefault="00CC0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03121"/>
    <w:multiLevelType w:val="hybridMultilevel"/>
    <w:tmpl w:val="E25213EA"/>
    <w:lvl w:ilvl="0" w:tplc="DEEEE0B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B7E7D"/>
    <w:multiLevelType w:val="hybridMultilevel"/>
    <w:tmpl w:val="29922860"/>
    <w:lvl w:ilvl="0" w:tplc="D102B9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2C21F1"/>
    <w:multiLevelType w:val="multilevel"/>
    <w:tmpl w:val="012670A0"/>
    <w:lvl w:ilvl="0">
      <w:start w:val="1"/>
      <w:numFmt w:val="decimal"/>
      <w:lvlText w:val="%1."/>
      <w:lvlJc w:val="left"/>
      <w:rPr>
        <w:rFonts w:ascii="Times New Roman" w:eastAsia="Times New Roman" w:hAnsi="Times New Roman" w:cs="Times New Roman"/>
        <w:i w:val="0"/>
        <w:iCs/>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7678BA"/>
    <w:multiLevelType w:val="hybridMultilevel"/>
    <w:tmpl w:val="48380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9A67A6"/>
    <w:multiLevelType w:val="hybridMultilevel"/>
    <w:tmpl w:val="088408D4"/>
    <w:lvl w:ilvl="0" w:tplc="26D03DD8">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F93239"/>
    <w:multiLevelType w:val="hybridMultilevel"/>
    <w:tmpl w:val="57F85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rPr>
        <w:strik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B71D7C"/>
    <w:multiLevelType w:val="hybridMultilevel"/>
    <w:tmpl w:val="5B7654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DE096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0F46A9"/>
    <w:multiLevelType w:val="hybridMultilevel"/>
    <w:tmpl w:val="8432D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F5BFD"/>
    <w:multiLevelType w:val="multilevel"/>
    <w:tmpl w:val="8342DA2C"/>
    <w:lvl w:ilvl="0">
      <w:start w:val="2"/>
      <w:numFmt w:val="decimal"/>
      <w:lvlText w:val="%1"/>
      <w:lvlJc w:val="left"/>
      <w:pPr>
        <w:ind w:left="375" w:hanging="375"/>
      </w:pPr>
      <w:rPr>
        <w:rFonts w:hint="default"/>
        <w:i/>
        <w:color w:val="FF0000"/>
      </w:rPr>
    </w:lvl>
    <w:lvl w:ilvl="1">
      <w:start w:val="2"/>
      <w:numFmt w:val="decimal"/>
      <w:lvlText w:val="%1.%2"/>
      <w:lvlJc w:val="left"/>
      <w:pPr>
        <w:ind w:left="825" w:hanging="375"/>
      </w:pPr>
      <w:rPr>
        <w:rFonts w:hint="default"/>
        <w:i/>
        <w:color w:val="auto"/>
      </w:rPr>
    </w:lvl>
    <w:lvl w:ilvl="2">
      <w:start w:val="1"/>
      <w:numFmt w:val="decimal"/>
      <w:lvlText w:val="%1.%2.%3"/>
      <w:lvlJc w:val="left"/>
      <w:pPr>
        <w:ind w:left="1620" w:hanging="720"/>
      </w:pPr>
      <w:rPr>
        <w:rFonts w:hint="default"/>
        <w:i/>
        <w:color w:val="FF0000"/>
      </w:rPr>
    </w:lvl>
    <w:lvl w:ilvl="3">
      <w:start w:val="1"/>
      <w:numFmt w:val="decimal"/>
      <w:lvlText w:val="%1.%2.%3.%4"/>
      <w:lvlJc w:val="left"/>
      <w:pPr>
        <w:ind w:left="2430" w:hanging="1080"/>
      </w:pPr>
      <w:rPr>
        <w:rFonts w:hint="default"/>
        <w:i/>
        <w:color w:val="FF0000"/>
      </w:rPr>
    </w:lvl>
    <w:lvl w:ilvl="4">
      <w:start w:val="1"/>
      <w:numFmt w:val="decimal"/>
      <w:lvlText w:val="%1.%2.%3.%4.%5"/>
      <w:lvlJc w:val="left"/>
      <w:pPr>
        <w:ind w:left="2880" w:hanging="1080"/>
      </w:pPr>
      <w:rPr>
        <w:rFonts w:hint="default"/>
        <w:i/>
        <w:color w:val="FF0000"/>
      </w:rPr>
    </w:lvl>
    <w:lvl w:ilvl="5">
      <w:start w:val="1"/>
      <w:numFmt w:val="decimal"/>
      <w:lvlText w:val="%1.%2.%3.%4.%5.%6"/>
      <w:lvlJc w:val="left"/>
      <w:pPr>
        <w:ind w:left="3690" w:hanging="1440"/>
      </w:pPr>
      <w:rPr>
        <w:rFonts w:hint="default"/>
        <w:i/>
        <w:color w:val="FF0000"/>
      </w:rPr>
    </w:lvl>
    <w:lvl w:ilvl="6">
      <w:start w:val="1"/>
      <w:numFmt w:val="decimal"/>
      <w:lvlText w:val="%1.%2.%3.%4.%5.%6.%7"/>
      <w:lvlJc w:val="left"/>
      <w:pPr>
        <w:ind w:left="4140" w:hanging="1440"/>
      </w:pPr>
      <w:rPr>
        <w:rFonts w:hint="default"/>
        <w:i/>
        <w:color w:val="FF0000"/>
      </w:rPr>
    </w:lvl>
    <w:lvl w:ilvl="7">
      <w:start w:val="1"/>
      <w:numFmt w:val="decimal"/>
      <w:lvlText w:val="%1.%2.%3.%4.%5.%6.%7.%8"/>
      <w:lvlJc w:val="left"/>
      <w:pPr>
        <w:ind w:left="4950" w:hanging="1800"/>
      </w:pPr>
      <w:rPr>
        <w:rFonts w:hint="default"/>
        <w:i/>
        <w:color w:val="FF0000"/>
      </w:rPr>
    </w:lvl>
    <w:lvl w:ilvl="8">
      <w:start w:val="1"/>
      <w:numFmt w:val="decimal"/>
      <w:lvlText w:val="%1.%2.%3.%4.%5.%6.%7.%8.%9"/>
      <w:lvlJc w:val="left"/>
      <w:pPr>
        <w:ind w:left="5760" w:hanging="2160"/>
      </w:pPr>
      <w:rPr>
        <w:rFonts w:hint="default"/>
        <w:i/>
        <w:color w:val="FF0000"/>
      </w:rPr>
    </w:lvl>
  </w:abstractNum>
  <w:abstractNum w:abstractNumId="10" w15:restartNumberingAfterBreak="0">
    <w:nsid w:val="3D6874F7"/>
    <w:multiLevelType w:val="multilevel"/>
    <w:tmpl w:val="012670A0"/>
    <w:lvl w:ilvl="0">
      <w:start w:val="1"/>
      <w:numFmt w:val="decimal"/>
      <w:lvlText w:val="%1."/>
      <w:lvlJc w:val="left"/>
      <w:rPr>
        <w:rFonts w:ascii="Times New Roman" w:eastAsia="Times New Roman" w:hAnsi="Times New Roman" w:cs="Times New Roman"/>
        <w:i w:val="0"/>
        <w:iCs/>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7E506A"/>
    <w:multiLevelType w:val="hybridMultilevel"/>
    <w:tmpl w:val="A4BA2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8C4519"/>
    <w:multiLevelType w:val="hybridMultilevel"/>
    <w:tmpl w:val="A3DCC38A"/>
    <w:lvl w:ilvl="0" w:tplc="803E2EE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B07E52"/>
    <w:multiLevelType w:val="multilevel"/>
    <w:tmpl w:val="A9D625CE"/>
    <w:lvl w:ilvl="0">
      <w:start w:val="1"/>
      <w:numFmt w:val="decimal"/>
      <w:lvlText w:val="%1"/>
      <w:lvlJc w:val="left"/>
      <w:pPr>
        <w:ind w:left="375" w:hanging="375"/>
      </w:pPr>
      <w:rPr>
        <w:rFonts w:hint="default"/>
      </w:rPr>
    </w:lvl>
    <w:lvl w:ilvl="1">
      <w:start w:val="6"/>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6DFA5C8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i w:val="0"/>
      </w:rPr>
    </w:lvl>
    <w:lvl w:ilvl="5">
      <w:start w:val="1"/>
      <w:numFmt w:val="decimal"/>
      <w:lvlText w:val="%1.%2.%3.%4.%5.%6."/>
      <w:lvlJc w:val="left"/>
      <w:pPr>
        <w:ind w:left="2736" w:hanging="936"/>
      </w:pPr>
      <w:rPr>
        <w:rFonts w:hint="default"/>
        <w:i w:val="0"/>
      </w:rPr>
    </w:lvl>
    <w:lvl w:ilvl="6">
      <w:start w:val="1"/>
      <w:numFmt w:val="decimal"/>
      <w:lvlText w:val="%1.%2.%3.%4.%5.%6.%7."/>
      <w:lvlJc w:val="left"/>
      <w:pPr>
        <w:ind w:left="3240" w:hanging="1080"/>
      </w:pPr>
      <w:rPr>
        <w:rFonts w:hint="default"/>
        <w:i w:val="0"/>
      </w:rPr>
    </w:lvl>
    <w:lvl w:ilvl="7">
      <w:start w:val="1"/>
      <w:numFmt w:val="decimal"/>
      <w:lvlText w:val="%1.%2.%3.%4.%5.%6.%7.%8."/>
      <w:lvlJc w:val="left"/>
      <w:pPr>
        <w:ind w:left="3744" w:hanging="1224"/>
      </w:pPr>
      <w:rPr>
        <w:rFonts w:hint="default"/>
        <w:i w:val="0"/>
      </w:rPr>
    </w:lvl>
    <w:lvl w:ilvl="8">
      <w:start w:val="1"/>
      <w:numFmt w:val="decimal"/>
      <w:lvlText w:val="%1.%2.%3.%4.%5.%6.%7.%8.%9."/>
      <w:lvlJc w:val="left"/>
      <w:pPr>
        <w:ind w:left="4320" w:hanging="1440"/>
      </w:pPr>
      <w:rPr>
        <w:rFonts w:hint="default"/>
        <w:i w:val="0"/>
      </w:rPr>
    </w:lvl>
  </w:abstractNum>
  <w:abstractNum w:abstractNumId="15" w15:restartNumberingAfterBreak="0">
    <w:nsid w:val="6FD458A6"/>
    <w:multiLevelType w:val="hybridMultilevel"/>
    <w:tmpl w:val="D408E2C2"/>
    <w:lvl w:ilvl="0" w:tplc="C734C136">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FDF1817"/>
    <w:multiLevelType w:val="hybridMultilevel"/>
    <w:tmpl w:val="57F85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rPr>
        <w:strik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0A534C8"/>
    <w:multiLevelType w:val="hybridMultilevel"/>
    <w:tmpl w:val="57F854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0A04DF6">
      <w:start w:val="1"/>
      <w:numFmt w:val="lowerRoman"/>
      <w:lvlText w:val="%3."/>
      <w:lvlJc w:val="right"/>
      <w:pPr>
        <w:ind w:left="2160" w:hanging="180"/>
      </w:pPr>
      <w:rPr>
        <w:strik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FF23D8"/>
    <w:multiLevelType w:val="hybridMultilevel"/>
    <w:tmpl w:val="683E83B8"/>
    <w:lvl w:ilvl="0" w:tplc="3CE80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311010"/>
    <w:multiLevelType w:val="hybridMultilevel"/>
    <w:tmpl w:val="7B6A050C"/>
    <w:lvl w:ilvl="0" w:tplc="59A2F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C5903"/>
    <w:multiLevelType w:val="hybridMultilevel"/>
    <w:tmpl w:val="28F47A4A"/>
    <w:lvl w:ilvl="0" w:tplc="60225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622B32"/>
    <w:multiLevelType w:val="multilevel"/>
    <w:tmpl w:val="D6BED6C4"/>
    <w:lvl w:ilvl="0">
      <w:start w:val="1"/>
      <w:numFmt w:val="decimal"/>
      <w:lvlText w:val="%1"/>
      <w:lvlJc w:val="left"/>
      <w:pPr>
        <w:ind w:left="375" w:hanging="375"/>
      </w:pPr>
      <w:rPr>
        <w:rFonts w:hint="default"/>
        <w:i w:val="0"/>
        <w:color w:val="000000"/>
      </w:rPr>
    </w:lvl>
    <w:lvl w:ilvl="1">
      <w:start w:val="1"/>
      <w:numFmt w:val="decimal"/>
      <w:lvlText w:val="%1.%2"/>
      <w:lvlJc w:val="left"/>
      <w:pPr>
        <w:ind w:left="1095" w:hanging="375"/>
      </w:pPr>
      <w:rPr>
        <w:rFonts w:hint="default"/>
        <w:i/>
        <w:iCs w:val="0"/>
        <w:color w:val="auto"/>
      </w:rPr>
    </w:lvl>
    <w:lvl w:ilvl="2">
      <w:start w:val="1"/>
      <w:numFmt w:val="decimal"/>
      <w:lvlText w:val="%1.%2.%3"/>
      <w:lvlJc w:val="left"/>
      <w:pPr>
        <w:ind w:left="2160" w:hanging="720"/>
      </w:pPr>
      <w:rPr>
        <w:rFonts w:hint="default"/>
        <w:i w:val="0"/>
        <w:color w:val="000000"/>
      </w:rPr>
    </w:lvl>
    <w:lvl w:ilvl="3">
      <w:start w:val="1"/>
      <w:numFmt w:val="decimal"/>
      <w:lvlText w:val="%1.%2.%3.%4"/>
      <w:lvlJc w:val="left"/>
      <w:pPr>
        <w:ind w:left="3240" w:hanging="1080"/>
      </w:pPr>
      <w:rPr>
        <w:rFonts w:hint="default"/>
        <w:i w:val="0"/>
        <w:color w:val="000000"/>
      </w:rPr>
    </w:lvl>
    <w:lvl w:ilvl="4">
      <w:start w:val="1"/>
      <w:numFmt w:val="decimal"/>
      <w:lvlText w:val="%1.%2.%3.%4.%5"/>
      <w:lvlJc w:val="left"/>
      <w:pPr>
        <w:ind w:left="3960" w:hanging="1080"/>
      </w:pPr>
      <w:rPr>
        <w:rFonts w:hint="default"/>
        <w:i w:val="0"/>
        <w:color w:val="000000"/>
      </w:rPr>
    </w:lvl>
    <w:lvl w:ilvl="5">
      <w:start w:val="1"/>
      <w:numFmt w:val="decimal"/>
      <w:lvlText w:val="%1.%2.%3.%4.%5.%6"/>
      <w:lvlJc w:val="left"/>
      <w:pPr>
        <w:ind w:left="5040" w:hanging="1440"/>
      </w:pPr>
      <w:rPr>
        <w:rFonts w:hint="default"/>
        <w:i w:val="0"/>
        <w:color w:val="000000"/>
      </w:rPr>
    </w:lvl>
    <w:lvl w:ilvl="6">
      <w:start w:val="1"/>
      <w:numFmt w:val="decimal"/>
      <w:lvlText w:val="%1.%2.%3.%4.%5.%6.%7"/>
      <w:lvlJc w:val="left"/>
      <w:pPr>
        <w:ind w:left="5760" w:hanging="1440"/>
      </w:pPr>
      <w:rPr>
        <w:rFonts w:hint="default"/>
        <w:i w:val="0"/>
        <w:color w:val="000000"/>
      </w:rPr>
    </w:lvl>
    <w:lvl w:ilvl="7">
      <w:start w:val="1"/>
      <w:numFmt w:val="decimal"/>
      <w:lvlText w:val="%1.%2.%3.%4.%5.%6.%7.%8"/>
      <w:lvlJc w:val="left"/>
      <w:pPr>
        <w:ind w:left="6840" w:hanging="1800"/>
      </w:pPr>
      <w:rPr>
        <w:rFonts w:hint="default"/>
        <w:i w:val="0"/>
        <w:color w:val="000000"/>
      </w:rPr>
    </w:lvl>
    <w:lvl w:ilvl="8">
      <w:start w:val="1"/>
      <w:numFmt w:val="decimal"/>
      <w:lvlText w:val="%1.%2.%3.%4.%5.%6.%7.%8.%9"/>
      <w:lvlJc w:val="left"/>
      <w:pPr>
        <w:ind w:left="7920" w:hanging="2160"/>
      </w:pPr>
      <w:rPr>
        <w:rFonts w:hint="default"/>
        <w:i w:val="0"/>
        <w:color w:val="000000"/>
      </w:rPr>
    </w:lvl>
  </w:abstractNum>
  <w:abstractNum w:abstractNumId="22" w15:restartNumberingAfterBreak="0">
    <w:nsid w:val="7B413F1E"/>
    <w:multiLevelType w:val="multilevel"/>
    <w:tmpl w:val="56D6CA8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23" w15:restartNumberingAfterBreak="0">
    <w:nsid w:val="7CAC1C21"/>
    <w:multiLevelType w:val="hybridMultilevel"/>
    <w:tmpl w:val="EBEEB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B829B5"/>
    <w:multiLevelType w:val="multilevel"/>
    <w:tmpl w:val="57FCD9C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14"/>
  </w:num>
  <w:num w:numId="4">
    <w:abstractNumId w:val="3"/>
  </w:num>
  <w:num w:numId="5">
    <w:abstractNumId w:val="24"/>
  </w:num>
  <w:num w:numId="6">
    <w:abstractNumId w:val="17"/>
  </w:num>
  <w:num w:numId="7">
    <w:abstractNumId w:val="4"/>
  </w:num>
  <w:num w:numId="8">
    <w:abstractNumId w:val="9"/>
  </w:num>
  <w:num w:numId="9">
    <w:abstractNumId w:val="21"/>
  </w:num>
  <w:num w:numId="10">
    <w:abstractNumId w:val="10"/>
  </w:num>
  <w:num w:numId="11">
    <w:abstractNumId w:val="22"/>
  </w:num>
  <w:num w:numId="12">
    <w:abstractNumId w:val="1"/>
  </w:num>
  <w:num w:numId="13">
    <w:abstractNumId w:val="20"/>
  </w:num>
  <w:num w:numId="14">
    <w:abstractNumId w:val="18"/>
  </w:num>
  <w:num w:numId="15">
    <w:abstractNumId w:val="19"/>
  </w:num>
  <w:num w:numId="16">
    <w:abstractNumId w:val="15"/>
  </w:num>
  <w:num w:numId="17">
    <w:abstractNumId w:val="11"/>
  </w:num>
  <w:num w:numId="18">
    <w:abstractNumId w:val="12"/>
  </w:num>
  <w:num w:numId="19">
    <w:abstractNumId w:val="8"/>
  </w:num>
  <w:num w:numId="20">
    <w:abstractNumId w:val="0"/>
  </w:num>
  <w:num w:numId="21">
    <w:abstractNumId w:val="23"/>
  </w:num>
  <w:num w:numId="22">
    <w:abstractNumId w:val="16"/>
  </w:num>
  <w:num w:numId="23">
    <w:abstractNumId w:val="5"/>
  </w:num>
  <w:num w:numId="24">
    <w:abstractNumId w:val="13"/>
  </w:num>
  <w:num w:numId="2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1C6"/>
    <w:rsid w:val="00001352"/>
    <w:rsid w:val="00001543"/>
    <w:rsid w:val="0000272C"/>
    <w:rsid w:val="00003F83"/>
    <w:rsid w:val="00005889"/>
    <w:rsid w:val="000079B4"/>
    <w:rsid w:val="00011C21"/>
    <w:rsid w:val="0001341F"/>
    <w:rsid w:val="000155C6"/>
    <w:rsid w:val="00015AEF"/>
    <w:rsid w:val="00016965"/>
    <w:rsid w:val="00026C81"/>
    <w:rsid w:val="00027048"/>
    <w:rsid w:val="00027CF4"/>
    <w:rsid w:val="00034834"/>
    <w:rsid w:val="00035EC8"/>
    <w:rsid w:val="00036466"/>
    <w:rsid w:val="00037C1A"/>
    <w:rsid w:val="00040B19"/>
    <w:rsid w:val="0004140E"/>
    <w:rsid w:val="00042A8B"/>
    <w:rsid w:val="000446B2"/>
    <w:rsid w:val="00045226"/>
    <w:rsid w:val="00052E54"/>
    <w:rsid w:val="0005332D"/>
    <w:rsid w:val="00055566"/>
    <w:rsid w:val="0005582B"/>
    <w:rsid w:val="00056901"/>
    <w:rsid w:val="000569B3"/>
    <w:rsid w:val="00061241"/>
    <w:rsid w:val="0006167C"/>
    <w:rsid w:val="00061759"/>
    <w:rsid w:val="000630C8"/>
    <w:rsid w:val="00064FB5"/>
    <w:rsid w:val="00065BE8"/>
    <w:rsid w:val="00072F3B"/>
    <w:rsid w:val="00077B6D"/>
    <w:rsid w:val="00080755"/>
    <w:rsid w:val="00082D26"/>
    <w:rsid w:val="00085729"/>
    <w:rsid w:val="00085810"/>
    <w:rsid w:val="00090774"/>
    <w:rsid w:val="000961F8"/>
    <w:rsid w:val="000A036B"/>
    <w:rsid w:val="000A0500"/>
    <w:rsid w:val="000A2A64"/>
    <w:rsid w:val="000A30F3"/>
    <w:rsid w:val="000A52D7"/>
    <w:rsid w:val="000A54CA"/>
    <w:rsid w:val="000A6D95"/>
    <w:rsid w:val="000A6FFD"/>
    <w:rsid w:val="000B13C9"/>
    <w:rsid w:val="000B1C46"/>
    <w:rsid w:val="000B2E15"/>
    <w:rsid w:val="000B618F"/>
    <w:rsid w:val="000B6F01"/>
    <w:rsid w:val="000C07A8"/>
    <w:rsid w:val="000C2AE3"/>
    <w:rsid w:val="000C61C6"/>
    <w:rsid w:val="000D2C25"/>
    <w:rsid w:val="000D3CD9"/>
    <w:rsid w:val="000E17FA"/>
    <w:rsid w:val="000E4BAE"/>
    <w:rsid w:val="000F0AA8"/>
    <w:rsid w:val="000F1CC1"/>
    <w:rsid w:val="000F3717"/>
    <w:rsid w:val="000F3EBE"/>
    <w:rsid w:val="000F4F65"/>
    <w:rsid w:val="0010014B"/>
    <w:rsid w:val="00104270"/>
    <w:rsid w:val="00105C16"/>
    <w:rsid w:val="00107174"/>
    <w:rsid w:val="00115E9C"/>
    <w:rsid w:val="00117D3B"/>
    <w:rsid w:val="0012163E"/>
    <w:rsid w:val="00122CE3"/>
    <w:rsid w:val="0012454B"/>
    <w:rsid w:val="0012467E"/>
    <w:rsid w:val="00130072"/>
    <w:rsid w:val="00133586"/>
    <w:rsid w:val="00134059"/>
    <w:rsid w:val="00134805"/>
    <w:rsid w:val="00134F99"/>
    <w:rsid w:val="00136962"/>
    <w:rsid w:val="001378D2"/>
    <w:rsid w:val="00141889"/>
    <w:rsid w:val="001445C6"/>
    <w:rsid w:val="00145EE5"/>
    <w:rsid w:val="001464D4"/>
    <w:rsid w:val="001501DF"/>
    <w:rsid w:val="001507ED"/>
    <w:rsid w:val="00150931"/>
    <w:rsid w:val="00152976"/>
    <w:rsid w:val="00153415"/>
    <w:rsid w:val="0015399A"/>
    <w:rsid w:val="00157CC7"/>
    <w:rsid w:val="00160DFD"/>
    <w:rsid w:val="00163D99"/>
    <w:rsid w:val="00165F85"/>
    <w:rsid w:val="001663E8"/>
    <w:rsid w:val="00171C56"/>
    <w:rsid w:val="00172C43"/>
    <w:rsid w:val="00175565"/>
    <w:rsid w:val="0018004E"/>
    <w:rsid w:val="0018328C"/>
    <w:rsid w:val="001834E8"/>
    <w:rsid w:val="00187F41"/>
    <w:rsid w:val="00190492"/>
    <w:rsid w:val="00190F87"/>
    <w:rsid w:val="001A0808"/>
    <w:rsid w:val="001A0DB0"/>
    <w:rsid w:val="001A0FB9"/>
    <w:rsid w:val="001A1496"/>
    <w:rsid w:val="001A3713"/>
    <w:rsid w:val="001A4EA8"/>
    <w:rsid w:val="001A51C3"/>
    <w:rsid w:val="001A5624"/>
    <w:rsid w:val="001A6BD0"/>
    <w:rsid w:val="001B071C"/>
    <w:rsid w:val="001B35D2"/>
    <w:rsid w:val="001B4D07"/>
    <w:rsid w:val="001B7B4B"/>
    <w:rsid w:val="001C13C3"/>
    <w:rsid w:val="001C1FCD"/>
    <w:rsid w:val="001C24FE"/>
    <w:rsid w:val="001C3235"/>
    <w:rsid w:val="001C33CF"/>
    <w:rsid w:val="001C46EB"/>
    <w:rsid w:val="001C4BF0"/>
    <w:rsid w:val="001D2649"/>
    <w:rsid w:val="001D2E32"/>
    <w:rsid w:val="001D3588"/>
    <w:rsid w:val="001E06B3"/>
    <w:rsid w:val="001E0B03"/>
    <w:rsid w:val="001E0FD0"/>
    <w:rsid w:val="001E254D"/>
    <w:rsid w:val="001E3466"/>
    <w:rsid w:val="001E4058"/>
    <w:rsid w:val="001E643A"/>
    <w:rsid w:val="001E76BE"/>
    <w:rsid w:val="001E78CD"/>
    <w:rsid w:val="001F20B5"/>
    <w:rsid w:val="001F41F6"/>
    <w:rsid w:val="001F4DC7"/>
    <w:rsid w:val="001F51E1"/>
    <w:rsid w:val="001F78EC"/>
    <w:rsid w:val="00202754"/>
    <w:rsid w:val="00202ED2"/>
    <w:rsid w:val="002037AB"/>
    <w:rsid w:val="0020626D"/>
    <w:rsid w:val="0020671F"/>
    <w:rsid w:val="00207E46"/>
    <w:rsid w:val="00211A10"/>
    <w:rsid w:val="00212211"/>
    <w:rsid w:val="00213287"/>
    <w:rsid w:val="002175BD"/>
    <w:rsid w:val="00217C79"/>
    <w:rsid w:val="00221CEE"/>
    <w:rsid w:val="00222020"/>
    <w:rsid w:val="002259E4"/>
    <w:rsid w:val="00225BF4"/>
    <w:rsid w:val="002266D6"/>
    <w:rsid w:val="00233B13"/>
    <w:rsid w:val="00237CF3"/>
    <w:rsid w:val="00244B2F"/>
    <w:rsid w:val="00246859"/>
    <w:rsid w:val="002470D7"/>
    <w:rsid w:val="00247922"/>
    <w:rsid w:val="002479D6"/>
    <w:rsid w:val="00252806"/>
    <w:rsid w:val="00253A19"/>
    <w:rsid w:val="00254442"/>
    <w:rsid w:val="002556E7"/>
    <w:rsid w:val="0025588B"/>
    <w:rsid w:val="00265144"/>
    <w:rsid w:val="0026608F"/>
    <w:rsid w:val="002662DC"/>
    <w:rsid w:val="00272785"/>
    <w:rsid w:val="00273325"/>
    <w:rsid w:val="002772D1"/>
    <w:rsid w:val="00280AFC"/>
    <w:rsid w:val="00280F6C"/>
    <w:rsid w:val="0028192C"/>
    <w:rsid w:val="00281E86"/>
    <w:rsid w:val="00283C03"/>
    <w:rsid w:val="00284E5E"/>
    <w:rsid w:val="002905AC"/>
    <w:rsid w:val="00294DD5"/>
    <w:rsid w:val="002A01ED"/>
    <w:rsid w:val="002A1C74"/>
    <w:rsid w:val="002A3E60"/>
    <w:rsid w:val="002B103D"/>
    <w:rsid w:val="002B3A9A"/>
    <w:rsid w:val="002B61E9"/>
    <w:rsid w:val="002B69DA"/>
    <w:rsid w:val="002B7C17"/>
    <w:rsid w:val="002C2AD7"/>
    <w:rsid w:val="002C76C5"/>
    <w:rsid w:val="002C77EE"/>
    <w:rsid w:val="002D3675"/>
    <w:rsid w:val="002D4598"/>
    <w:rsid w:val="002D4D73"/>
    <w:rsid w:val="002D746F"/>
    <w:rsid w:val="002E0D59"/>
    <w:rsid w:val="002E3E66"/>
    <w:rsid w:val="002E4685"/>
    <w:rsid w:val="002E491E"/>
    <w:rsid w:val="002E786C"/>
    <w:rsid w:val="002F0971"/>
    <w:rsid w:val="002F1F98"/>
    <w:rsid w:val="002F21F0"/>
    <w:rsid w:val="002F3C9F"/>
    <w:rsid w:val="002F4BFE"/>
    <w:rsid w:val="002F595F"/>
    <w:rsid w:val="002F6DE4"/>
    <w:rsid w:val="002F7FDE"/>
    <w:rsid w:val="003021B0"/>
    <w:rsid w:val="003025F8"/>
    <w:rsid w:val="00302F2E"/>
    <w:rsid w:val="00305F8E"/>
    <w:rsid w:val="00307291"/>
    <w:rsid w:val="00310020"/>
    <w:rsid w:val="00310254"/>
    <w:rsid w:val="00312DC6"/>
    <w:rsid w:val="00313EC1"/>
    <w:rsid w:val="00321A9D"/>
    <w:rsid w:val="003222A2"/>
    <w:rsid w:val="00323803"/>
    <w:rsid w:val="00324791"/>
    <w:rsid w:val="00324799"/>
    <w:rsid w:val="00324C64"/>
    <w:rsid w:val="00327800"/>
    <w:rsid w:val="00332C60"/>
    <w:rsid w:val="00334191"/>
    <w:rsid w:val="00336C1C"/>
    <w:rsid w:val="003379D2"/>
    <w:rsid w:val="00340A23"/>
    <w:rsid w:val="003411E5"/>
    <w:rsid w:val="00342ACE"/>
    <w:rsid w:val="00346665"/>
    <w:rsid w:val="00346F99"/>
    <w:rsid w:val="0035042D"/>
    <w:rsid w:val="00350DAE"/>
    <w:rsid w:val="00350DCE"/>
    <w:rsid w:val="003510C7"/>
    <w:rsid w:val="00353575"/>
    <w:rsid w:val="003602AC"/>
    <w:rsid w:val="00360B7A"/>
    <w:rsid w:val="00360B8A"/>
    <w:rsid w:val="003619D1"/>
    <w:rsid w:val="00362A28"/>
    <w:rsid w:val="003633C4"/>
    <w:rsid w:val="00365C05"/>
    <w:rsid w:val="00370B9A"/>
    <w:rsid w:val="003716B1"/>
    <w:rsid w:val="00373E78"/>
    <w:rsid w:val="00374039"/>
    <w:rsid w:val="0037403D"/>
    <w:rsid w:val="0037417A"/>
    <w:rsid w:val="0037643E"/>
    <w:rsid w:val="0037689C"/>
    <w:rsid w:val="00377830"/>
    <w:rsid w:val="00380449"/>
    <w:rsid w:val="00384C33"/>
    <w:rsid w:val="003864C6"/>
    <w:rsid w:val="00387A7D"/>
    <w:rsid w:val="00391FA2"/>
    <w:rsid w:val="00394C0E"/>
    <w:rsid w:val="003952B9"/>
    <w:rsid w:val="003963FE"/>
    <w:rsid w:val="00396A1E"/>
    <w:rsid w:val="00397524"/>
    <w:rsid w:val="003A0AC4"/>
    <w:rsid w:val="003A20F5"/>
    <w:rsid w:val="003A39ED"/>
    <w:rsid w:val="003A4C77"/>
    <w:rsid w:val="003A761F"/>
    <w:rsid w:val="003B178C"/>
    <w:rsid w:val="003B1EDF"/>
    <w:rsid w:val="003B2547"/>
    <w:rsid w:val="003B4003"/>
    <w:rsid w:val="003B72CF"/>
    <w:rsid w:val="003C3A80"/>
    <w:rsid w:val="003C3E51"/>
    <w:rsid w:val="003C5576"/>
    <w:rsid w:val="003C72DD"/>
    <w:rsid w:val="003D0D72"/>
    <w:rsid w:val="003D115A"/>
    <w:rsid w:val="003D1536"/>
    <w:rsid w:val="003D39E1"/>
    <w:rsid w:val="003D4C48"/>
    <w:rsid w:val="003D5304"/>
    <w:rsid w:val="003E06FE"/>
    <w:rsid w:val="003E0A43"/>
    <w:rsid w:val="003E3B3C"/>
    <w:rsid w:val="003E4362"/>
    <w:rsid w:val="003E4485"/>
    <w:rsid w:val="003E4CE4"/>
    <w:rsid w:val="003E5AB1"/>
    <w:rsid w:val="003F4023"/>
    <w:rsid w:val="003F4723"/>
    <w:rsid w:val="003F6DD1"/>
    <w:rsid w:val="003F7221"/>
    <w:rsid w:val="003F7EAF"/>
    <w:rsid w:val="0040001D"/>
    <w:rsid w:val="00401848"/>
    <w:rsid w:val="0040241E"/>
    <w:rsid w:val="00403E1C"/>
    <w:rsid w:val="0040556A"/>
    <w:rsid w:val="00405B22"/>
    <w:rsid w:val="00412D17"/>
    <w:rsid w:val="004130B3"/>
    <w:rsid w:val="004148FC"/>
    <w:rsid w:val="00417179"/>
    <w:rsid w:val="00423144"/>
    <w:rsid w:val="00427DF7"/>
    <w:rsid w:val="00430C71"/>
    <w:rsid w:val="0043199F"/>
    <w:rsid w:val="00434226"/>
    <w:rsid w:val="00434C9A"/>
    <w:rsid w:val="00434E96"/>
    <w:rsid w:val="00436319"/>
    <w:rsid w:val="00437435"/>
    <w:rsid w:val="00440FBB"/>
    <w:rsid w:val="00444D55"/>
    <w:rsid w:val="00446D75"/>
    <w:rsid w:val="00447905"/>
    <w:rsid w:val="00450251"/>
    <w:rsid w:val="00451BF7"/>
    <w:rsid w:val="004525F5"/>
    <w:rsid w:val="00455A6B"/>
    <w:rsid w:val="00464B41"/>
    <w:rsid w:val="004659A0"/>
    <w:rsid w:val="00471409"/>
    <w:rsid w:val="00471738"/>
    <w:rsid w:val="00473861"/>
    <w:rsid w:val="00473DB5"/>
    <w:rsid w:val="00475C75"/>
    <w:rsid w:val="004828C9"/>
    <w:rsid w:val="00482B25"/>
    <w:rsid w:val="00483102"/>
    <w:rsid w:val="00484159"/>
    <w:rsid w:val="00484B1D"/>
    <w:rsid w:val="00485D86"/>
    <w:rsid w:val="00493E2A"/>
    <w:rsid w:val="00496A41"/>
    <w:rsid w:val="00497865"/>
    <w:rsid w:val="004A0663"/>
    <w:rsid w:val="004A12B8"/>
    <w:rsid w:val="004A308B"/>
    <w:rsid w:val="004A50E5"/>
    <w:rsid w:val="004A5246"/>
    <w:rsid w:val="004B02C1"/>
    <w:rsid w:val="004B2F9C"/>
    <w:rsid w:val="004D0689"/>
    <w:rsid w:val="004D17C6"/>
    <w:rsid w:val="004D18F0"/>
    <w:rsid w:val="004D2313"/>
    <w:rsid w:val="004D34DC"/>
    <w:rsid w:val="004D7B3A"/>
    <w:rsid w:val="004D7CA1"/>
    <w:rsid w:val="004E296B"/>
    <w:rsid w:val="004E2DEC"/>
    <w:rsid w:val="004E2F78"/>
    <w:rsid w:val="004E3463"/>
    <w:rsid w:val="004E47DF"/>
    <w:rsid w:val="004E4839"/>
    <w:rsid w:val="004E69A3"/>
    <w:rsid w:val="004E6DE1"/>
    <w:rsid w:val="004F0250"/>
    <w:rsid w:val="004F1F84"/>
    <w:rsid w:val="004F31BA"/>
    <w:rsid w:val="004F42BC"/>
    <w:rsid w:val="004F4510"/>
    <w:rsid w:val="004F4521"/>
    <w:rsid w:val="004F6AD8"/>
    <w:rsid w:val="004F7711"/>
    <w:rsid w:val="004F7954"/>
    <w:rsid w:val="004F798A"/>
    <w:rsid w:val="004F7A6C"/>
    <w:rsid w:val="00500ACD"/>
    <w:rsid w:val="00502A4F"/>
    <w:rsid w:val="00505862"/>
    <w:rsid w:val="00517203"/>
    <w:rsid w:val="00521287"/>
    <w:rsid w:val="00521674"/>
    <w:rsid w:val="00521D5C"/>
    <w:rsid w:val="00523176"/>
    <w:rsid w:val="00526610"/>
    <w:rsid w:val="005302F7"/>
    <w:rsid w:val="00533444"/>
    <w:rsid w:val="00533744"/>
    <w:rsid w:val="00535DE2"/>
    <w:rsid w:val="005373B3"/>
    <w:rsid w:val="00540519"/>
    <w:rsid w:val="00540AB9"/>
    <w:rsid w:val="00540C20"/>
    <w:rsid w:val="005422F0"/>
    <w:rsid w:val="005453BF"/>
    <w:rsid w:val="005454E4"/>
    <w:rsid w:val="00545B51"/>
    <w:rsid w:val="005519EB"/>
    <w:rsid w:val="00555C3D"/>
    <w:rsid w:val="00556DE5"/>
    <w:rsid w:val="00562E49"/>
    <w:rsid w:val="0056496F"/>
    <w:rsid w:val="00567883"/>
    <w:rsid w:val="00567A91"/>
    <w:rsid w:val="0057203D"/>
    <w:rsid w:val="0057486E"/>
    <w:rsid w:val="00575EBE"/>
    <w:rsid w:val="00577D9C"/>
    <w:rsid w:val="00581BE6"/>
    <w:rsid w:val="0058575D"/>
    <w:rsid w:val="005858A8"/>
    <w:rsid w:val="0058742E"/>
    <w:rsid w:val="0059186B"/>
    <w:rsid w:val="00592C40"/>
    <w:rsid w:val="00595A67"/>
    <w:rsid w:val="00596F1E"/>
    <w:rsid w:val="005A0F09"/>
    <w:rsid w:val="005A6A0B"/>
    <w:rsid w:val="005B2685"/>
    <w:rsid w:val="005B2BAD"/>
    <w:rsid w:val="005C2460"/>
    <w:rsid w:val="005D115D"/>
    <w:rsid w:val="005D2094"/>
    <w:rsid w:val="005D2322"/>
    <w:rsid w:val="005D2551"/>
    <w:rsid w:val="005D3BBA"/>
    <w:rsid w:val="005D7482"/>
    <w:rsid w:val="005E092D"/>
    <w:rsid w:val="005E0FC2"/>
    <w:rsid w:val="005E2BE9"/>
    <w:rsid w:val="005E395B"/>
    <w:rsid w:val="005E462E"/>
    <w:rsid w:val="005E7DF0"/>
    <w:rsid w:val="005F6110"/>
    <w:rsid w:val="005F79C7"/>
    <w:rsid w:val="00600AE3"/>
    <w:rsid w:val="006024CF"/>
    <w:rsid w:val="0060297C"/>
    <w:rsid w:val="006036F1"/>
    <w:rsid w:val="00604C25"/>
    <w:rsid w:val="006054B7"/>
    <w:rsid w:val="00606099"/>
    <w:rsid w:val="006165E9"/>
    <w:rsid w:val="00616616"/>
    <w:rsid w:val="00616D6A"/>
    <w:rsid w:val="006177AE"/>
    <w:rsid w:val="00620DD0"/>
    <w:rsid w:val="00622A98"/>
    <w:rsid w:val="006269D3"/>
    <w:rsid w:val="00627955"/>
    <w:rsid w:val="00630AF9"/>
    <w:rsid w:val="006315C1"/>
    <w:rsid w:val="00632232"/>
    <w:rsid w:val="00633F62"/>
    <w:rsid w:val="0064070B"/>
    <w:rsid w:val="00641934"/>
    <w:rsid w:val="00643198"/>
    <w:rsid w:val="00644B99"/>
    <w:rsid w:val="006525AF"/>
    <w:rsid w:val="00654DFB"/>
    <w:rsid w:val="00655FCD"/>
    <w:rsid w:val="00663322"/>
    <w:rsid w:val="006712AC"/>
    <w:rsid w:val="006727E4"/>
    <w:rsid w:val="006758E9"/>
    <w:rsid w:val="00676100"/>
    <w:rsid w:val="00677474"/>
    <w:rsid w:val="00677645"/>
    <w:rsid w:val="006831E0"/>
    <w:rsid w:val="006832FD"/>
    <w:rsid w:val="00683D24"/>
    <w:rsid w:val="00692798"/>
    <w:rsid w:val="00692850"/>
    <w:rsid w:val="00692F62"/>
    <w:rsid w:val="00693636"/>
    <w:rsid w:val="006945A0"/>
    <w:rsid w:val="00695783"/>
    <w:rsid w:val="006977EA"/>
    <w:rsid w:val="006A036F"/>
    <w:rsid w:val="006A5F8A"/>
    <w:rsid w:val="006A645C"/>
    <w:rsid w:val="006B2146"/>
    <w:rsid w:val="006B4959"/>
    <w:rsid w:val="006C1FBB"/>
    <w:rsid w:val="006C4C40"/>
    <w:rsid w:val="006C5081"/>
    <w:rsid w:val="006C5C00"/>
    <w:rsid w:val="006D0C36"/>
    <w:rsid w:val="006D1760"/>
    <w:rsid w:val="006D1E79"/>
    <w:rsid w:val="006D38FD"/>
    <w:rsid w:val="006D5D0F"/>
    <w:rsid w:val="006D602D"/>
    <w:rsid w:val="006E0650"/>
    <w:rsid w:val="006E1CB9"/>
    <w:rsid w:val="006E20D3"/>
    <w:rsid w:val="006E4BDC"/>
    <w:rsid w:val="006E776B"/>
    <w:rsid w:val="006E7E02"/>
    <w:rsid w:val="006F3FD7"/>
    <w:rsid w:val="006F4F58"/>
    <w:rsid w:val="006F4FE0"/>
    <w:rsid w:val="006F61B3"/>
    <w:rsid w:val="006F7ACA"/>
    <w:rsid w:val="00701A9B"/>
    <w:rsid w:val="00701EB9"/>
    <w:rsid w:val="0070330F"/>
    <w:rsid w:val="00704DB7"/>
    <w:rsid w:val="0070635F"/>
    <w:rsid w:val="0071051D"/>
    <w:rsid w:val="00712587"/>
    <w:rsid w:val="00716F1D"/>
    <w:rsid w:val="007176CF"/>
    <w:rsid w:val="007179B3"/>
    <w:rsid w:val="00722C24"/>
    <w:rsid w:val="00722D3B"/>
    <w:rsid w:val="00724534"/>
    <w:rsid w:val="00725699"/>
    <w:rsid w:val="00726C8C"/>
    <w:rsid w:val="0072707C"/>
    <w:rsid w:val="00732B1E"/>
    <w:rsid w:val="00737812"/>
    <w:rsid w:val="00737A6C"/>
    <w:rsid w:val="007401E6"/>
    <w:rsid w:val="0074608B"/>
    <w:rsid w:val="007464A1"/>
    <w:rsid w:val="00747B5A"/>
    <w:rsid w:val="007515D6"/>
    <w:rsid w:val="0075166A"/>
    <w:rsid w:val="00751A3D"/>
    <w:rsid w:val="00753B3A"/>
    <w:rsid w:val="00753FFF"/>
    <w:rsid w:val="00755986"/>
    <w:rsid w:val="007559DE"/>
    <w:rsid w:val="00756DCE"/>
    <w:rsid w:val="00761938"/>
    <w:rsid w:val="00770270"/>
    <w:rsid w:val="00770AC3"/>
    <w:rsid w:val="0077259A"/>
    <w:rsid w:val="0077296D"/>
    <w:rsid w:val="00772CD1"/>
    <w:rsid w:val="00773ED0"/>
    <w:rsid w:val="00774867"/>
    <w:rsid w:val="00776671"/>
    <w:rsid w:val="00777BA9"/>
    <w:rsid w:val="00780123"/>
    <w:rsid w:val="00782326"/>
    <w:rsid w:val="00783089"/>
    <w:rsid w:val="007864E0"/>
    <w:rsid w:val="007875F2"/>
    <w:rsid w:val="00787EE4"/>
    <w:rsid w:val="00790D41"/>
    <w:rsid w:val="0079139B"/>
    <w:rsid w:val="00797C09"/>
    <w:rsid w:val="007A1315"/>
    <w:rsid w:val="007A21C5"/>
    <w:rsid w:val="007A2E22"/>
    <w:rsid w:val="007A34D8"/>
    <w:rsid w:val="007A6C36"/>
    <w:rsid w:val="007B1ED5"/>
    <w:rsid w:val="007B3ABA"/>
    <w:rsid w:val="007B7360"/>
    <w:rsid w:val="007B761F"/>
    <w:rsid w:val="007C1959"/>
    <w:rsid w:val="007C4107"/>
    <w:rsid w:val="007C5707"/>
    <w:rsid w:val="007C5935"/>
    <w:rsid w:val="007C6762"/>
    <w:rsid w:val="007D1487"/>
    <w:rsid w:val="007D2784"/>
    <w:rsid w:val="007D429A"/>
    <w:rsid w:val="007D4F30"/>
    <w:rsid w:val="007D6D46"/>
    <w:rsid w:val="007E3896"/>
    <w:rsid w:val="007E5357"/>
    <w:rsid w:val="007E57FA"/>
    <w:rsid w:val="007E5B48"/>
    <w:rsid w:val="007E757F"/>
    <w:rsid w:val="007F4AC1"/>
    <w:rsid w:val="007F5685"/>
    <w:rsid w:val="007F61CE"/>
    <w:rsid w:val="007F7517"/>
    <w:rsid w:val="008010F7"/>
    <w:rsid w:val="00804F81"/>
    <w:rsid w:val="00804FBB"/>
    <w:rsid w:val="0080682E"/>
    <w:rsid w:val="0080683B"/>
    <w:rsid w:val="008077DE"/>
    <w:rsid w:val="008108EE"/>
    <w:rsid w:val="00813E8C"/>
    <w:rsid w:val="0081598E"/>
    <w:rsid w:val="00816E20"/>
    <w:rsid w:val="0082082F"/>
    <w:rsid w:val="0082153B"/>
    <w:rsid w:val="008263B7"/>
    <w:rsid w:val="008316F6"/>
    <w:rsid w:val="00831F19"/>
    <w:rsid w:val="00833128"/>
    <w:rsid w:val="0083482F"/>
    <w:rsid w:val="00834868"/>
    <w:rsid w:val="00837F80"/>
    <w:rsid w:val="0084486C"/>
    <w:rsid w:val="008454A2"/>
    <w:rsid w:val="00846BFD"/>
    <w:rsid w:val="008474F7"/>
    <w:rsid w:val="0085354D"/>
    <w:rsid w:val="00855900"/>
    <w:rsid w:val="00855E07"/>
    <w:rsid w:val="00856982"/>
    <w:rsid w:val="00860AD2"/>
    <w:rsid w:val="008612AD"/>
    <w:rsid w:val="00866878"/>
    <w:rsid w:val="00867F6C"/>
    <w:rsid w:val="00871816"/>
    <w:rsid w:val="00875513"/>
    <w:rsid w:val="00875AAC"/>
    <w:rsid w:val="00884A53"/>
    <w:rsid w:val="008857AA"/>
    <w:rsid w:val="00885B7C"/>
    <w:rsid w:val="00886CDF"/>
    <w:rsid w:val="0089212C"/>
    <w:rsid w:val="00896A3D"/>
    <w:rsid w:val="008A0C3C"/>
    <w:rsid w:val="008A0CA1"/>
    <w:rsid w:val="008A17EF"/>
    <w:rsid w:val="008A397E"/>
    <w:rsid w:val="008A3DD2"/>
    <w:rsid w:val="008A67B5"/>
    <w:rsid w:val="008A7F6E"/>
    <w:rsid w:val="008B057A"/>
    <w:rsid w:val="008B0870"/>
    <w:rsid w:val="008B3E4D"/>
    <w:rsid w:val="008B450D"/>
    <w:rsid w:val="008B7354"/>
    <w:rsid w:val="008C23C6"/>
    <w:rsid w:val="008C3DBF"/>
    <w:rsid w:val="008C42AE"/>
    <w:rsid w:val="008C6304"/>
    <w:rsid w:val="008C71F9"/>
    <w:rsid w:val="008D01DD"/>
    <w:rsid w:val="008D142F"/>
    <w:rsid w:val="008D301F"/>
    <w:rsid w:val="008E0E97"/>
    <w:rsid w:val="008E1B04"/>
    <w:rsid w:val="008E3A72"/>
    <w:rsid w:val="008E6071"/>
    <w:rsid w:val="008E72F1"/>
    <w:rsid w:val="008F1751"/>
    <w:rsid w:val="008F4E68"/>
    <w:rsid w:val="008F529D"/>
    <w:rsid w:val="008F660F"/>
    <w:rsid w:val="008F73B5"/>
    <w:rsid w:val="008F784E"/>
    <w:rsid w:val="00903880"/>
    <w:rsid w:val="00903A90"/>
    <w:rsid w:val="00903D88"/>
    <w:rsid w:val="00906305"/>
    <w:rsid w:val="0090698A"/>
    <w:rsid w:val="00906A77"/>
    <w:rsid w:val="00912A2F"/>
    <w:rsid w:val="0091541F"/>
    <w:rsid w:val="009155AB"/>
    <w:rsid w:val="009157E0"/>
    <w:rsid w:val="009159AB"/>
    <w:rsid w:val="00915B21"/>
    <w:rsid w:val="00921748"/>
    <w:rsid w:val="00922746"/>
    <w:rsid w:val="00923A72"/>
    <w:rsid w:val="009352AE"/>
    <w:rsid w:val="00935D0E"/>
    <w:rsid w:val="009366B4"/>
    <w:rsid w:val="00936916"/>
    <w:rsid w:val="00940D7C"/>
    <w:rsid w:val="009445FE"/>
    <w:rsid w:val="00944FAE"/>
    <w:rsid w:val="0094533E"/>
    <w:rsid w:val="00950D38"/>
    <w:rsid w:val="00955591"/>
    <w:rsid w:val="00957781"/>
    <w:rsid w:val="0096025F"/>
    <w:rsid w:val="009641A3"/>
    <w:rsid w:val="00964618"/>
    <w:rsid w:val="009702C1"/>
    <w:rsid w:val="009718C3"/>
    <w:rsid w:val="00971B0E"/>
    <w:rsid w:val="00974185"/>
    <w:rsid w:val="0097509F"/>
    <w:rsid w:val="00976E02"/>
    <w:rsid w:val="00976EAC"/>
    <w:rsid w:val="00977A18"/>
    <w:rsid w:val="00992263"/>
    <w:rsid w:val="009948B3"/>
    <w:rsid w:val="00995760"/>
    <w:rsid w:val="009964B1"/>
    <w:rsid w:val="00996BF1"/>
    <w:rsid w:val="0099720F"/>
    <w:rsid w:val="0099756A"/>
    <w:rsid w:val="00997BCA"/>
    <w:rsid w:val="00997DA8"/>
    <w:rsid w:val="009A00E6"/>
    <w:rsid w:val="009A3470"/>
    <w:rsid w:val="009A4230"/>
    <w:rsid w:val="009A4CAA"/>
    <w:rsid w:val="009A7377"/>
    <w:rsid w:val="009A7CC9"/>
    <w:rsid w:val="009B0813"/>
    <w:rsid w:val="009B5AAA"/>
    <w:rsid w:val="009C27C8"/>
    <w:rsid w:val="009C6B66"/>
    <w:rsid w:val="009C76AF"/>
    <w:rsid w:val="009D0449"/>
    <w:rsid w:val="009D1F63"/>
    <w:rsid w:val="009D2396"/>
    <w:rsid w:val="009D2503"/>
    <w:rsid w:val="009D2E9E"/>
    <w:rsid w:val="009D3199"/>
    <w:rsid w:val="009D594C"/>
    <w:rsid w:val="009D5E94"/>
    <w:rsid w:val="009D6C23"/>
    <w:rsid w:val="009D6E6C"/>
    <w:rsid w:val="009D7890"/>
    <w:rsid w:val="009E03F9"/>
    <w:rsid w:val="009E287C"/>
    <w:rsid w:val="009E648B"/>
    <w:rsid w:val="009E6C54"/>
    <w:rsid w:val="009F3984"/>
    <w:rsid w:val="009F535F"/>
    <w:rsid w:val="009F715C"/>
    <w:rsid w:val="00A044E9"/>
    <w:rsid w:val="00A04C47"/>
    <w:rsid w:val="00A06A9D"/>
    <w:rsid w:val="00A101A5"/>
    <w:rsid w:val="00A101CE"/>
    <w:rsid w:val="00A10743"/>
    <w:rsid w:val="00A1777C"/>
    <w:rsid w:val="00A17F4E"/>
    <w:rsid w:val="00A21AA2"/>
    <w:rsid w:val="00A24CA1"/>
    <w:rsid w:val="00A26EA1"/>
    <w:rsid w:val="00A2733E"/>
    <w:rsid w:val="00A31662"/>
    <w:rsid w:val="00A33719"/>
    <w:rsid w:val="00A3445C"/>
    <w:rsid w:val="00A35DF4"/>
    <w:rsid w:val="00A35F06"/>
    <w:rsid w:val="00A40217"/>
    <w:rsid w:val="00A40224"/>
    <w:rsid w:val="00A435AB"/>
    <w:rsid w:val="00A43F0C"/>
    <w:rsid w:val="00A43F7D"/>
    <w:rsid w:val="00A45663"/>
    <w:rsid w:val="00A47C3A"/>
    <w:rsid w:val="00A537A5"/>
    <w:rsid w:val="00A54355"/>
    <w:rsid w:val="00A600E3"/>
    <w:rsid w:val="00A62314"/>
    <w:rsid w:val="00A62345"/>
    <w:rsid w:val="00A62F87"/>
    <w:rsid w:val="00A63DC3"/>
    <w:rsid w:val="00A63E7A"/>
    <w:rsid w:val="00A6416B"/>
    <w:rsid w:val="00A6494F"/>
    <w:rsid w:val="00A656C4"/>
    <w:rsid w:val="00A66EC4"/>
    <w:rsid w:val="00A66F5D"/>
    <w:rsid w:val="00A719C5"/>
    <w:rsid w:val="00A72962"/>
    <w:rsid w:val="00A7365A"/>
    <w:rsid w:val="00A73C30"/>
    <w:rsid w:val="00A75C2F"/>
    <w:rsid w:val="00A76E47"/>
    <w:rsid w:val="00A77983"/>
    <w:rsid w:val="00A77C98"/>
    <w:rsid w:val="00A81B53"/>
    <w:rsid w:val="00A81C0F"/>
    <w:rsid w:val="00A830E2"/>
    <w:rsid w:val="00A83D29"/>
    <w:rsid w:val="00A85CDF"/>
    <w:rsid w:val="00A8649A"/>
    <w:rsid w:val="00A878BC"/>
    <w:rsid w:val="00A90FA7"/>
    <w:rsid w:val="00A912EB"/>
    <w:rsid w:val="00A913CC"/>
    <w:rsid w:val="00A927E8"/>
    <w:rsid w:val="00A92CAC"/>
    <w:rsid w:val="00A94922"/>
    <w:rsid w:val="00A9639A"/>
    <w:rsid w:val="00A9647F"/>
    <w:rsid w:val="00AA0C65"/>
    <w:rsid w:val="00AA1799"/>
    <w:rsid w:val="00AA2AE8"/>
    <w:rsid w:val="00AA30DA"/>
    <w:rsid w:val="00AA3AC9"/>
    <w:rsid w:val="00AA4871"/>
    <w:rsid w:val="00AB09B1"/>
    <w:rsid w:val="00AB1E8E"/>
    <w:rsid w:val="00AB3553"/>
    <w:rsid w:val="00AB4746"/>
    <w:rsid w:val="00AB4833"/>
    <w:rsid w:val="00AB55E6"/>
    <w:rsid w:val="00AB71D1"/>
    <w:rsid w:val="00AB733D"/>
    <w:rsid w:val="00AC0E14"/>
    <w:rsid w:val="00AC0F25"/>
    <w:rsid w:val="00AC0FD5"/>
    <w:rsid w:val="00AC1574"/>
    <w:rsid w:val="00AC35EB"/>
    <w:rsid w:val="00AC425C"/>
    <w:rsid w:val="00AC5CA4"/>
    <w:rsid w:val="00AC7EC9"/>
    <w:rsid w:val="00AD081C"/>
    <w:rsid w:val="00AD2085"/>
    <w:rsid w:val="00AD4478"/>
    <w:rsid w:val="00AD475C"/>
    <w:rsid w:val="00AD5CF9"/>
    <w:rsid w:val="00AE3A37"/>
    <w:rsid w:val="00AE5217"/>
    <w:rsid w:val="00AE675B"/>
    <w:rsid w:val="00AF01B2"/>
    <w:rsid w:val="00AF10FB"/>
    <w:rsid w:val="00AF11BA"/>
    <w:rsid w:val="00AF1229"/>
    <w:rsid w:val="00AF1857"/>
    <w:rsid w:val="00AF4DA8"/>
    <w:rsid w:val="00AF73A6"/>
    <w:rsid w:val="00AF7C77"/>
    <w:rsid w:val="00AF7E4A"/>
    <w:rsid w:val="00B00C08"/>
    <w:rsid w:val="00B035B8"/>
    <w:rsid w:val="00B1223D"/>
    <w:rsid w:val="00B12468"/>
    <w:rsid w:val="00B137E6"/>
    <w:rsid w:val="00B13F6F"/>
    <w:rsid w:val="00B1455B"/>
    <w:rsid w:val="00B1548D"/>
    <w:rsid w:val="00B20FE3"/>
    <w:rsid w:val="00B2274F"/>
    <w:rsid w:val="00B246A2"/>
    <w:rsid w:val="00B24DA7"/>
    <w:rsid w:val="00B258AE"/>
    <w:rsid w:val="00B26C30"/>
    <w:rsid w:val="00B279A5"/>
    <w:rsid w:val="00B306AB"/>
    <w:rsid w:val="00B35519"/>
    <w:rsid w:val="00B369A1"/>
    <w:rsid w:val="00B36AF3"/>
    <w:rsid w:val="00B42DFC"/>
    <w:rsid w:val="00B43310"/>
    <w:rsid w:val="00B53E87"/>
    <w:rsid w:val="00B541FC"/>
    <w:rsid w:val="00B54271"/>
    <w:rsid w:val="00B54738"/>
    <w:rsid w:val="00B558A9"/>
    <w:rsid w:val="00B56B19"/>
    <w:rsid w:val="00B6147C"/>
    <w:rsid w:val="00B6368E"/>
    <w:rsid w:val="00B661C6"/>
    <w:rsid w:val="00B678CB"/>
    <w:rsid w:val="00B678F2"/>
    <w:rsid w:val="00B71F73"/>
    <w:rsid w:val="00B72DD1"/>
    <w:rsid w:val="00B733EC"/>
    <w:rsid w:val="00B74C38"/>
    <w:rsid w:val="00B813A0"/>
    <w:rsid w:val="00B822D3"/>
    <w:rsid w:val="00B842E1"/>
    <w:rsid w:val="00B8480B"/>
    <w:rsid w:val="00B84830"/>
    <w:rsid w:val="00B90FF1"/>
    <w:rsid w:val="00B91387"/>
    <w:rsid w:val="00B92632"/>
    <w:rsid w:val="00B9358A"/>
    <w:rsid w:val="00B95E8A"/>
    <w:rsid w:val="00B963D2"/>
    <w:rsid w:val="00BA0873"/>
    <w:rsid w:val="00BA4544"/>
    <w:rsid w:val="00BA7198"/>
    <w:rsid w:val="00BB0B7E"/>
    <w:rsid w:val="00BB1191"/>
    <w:rsid w:val="00BB11D4"/>
    <w:rsid w:val="00BB3258"/>
    <w:rsid w:val="00BB36CB"/>
    <w:rsid w:val="00BD07C5"/>
    <w:rsid w:val="00BD1561"/>
    <w:rsid w:val="00BD415B"/>
    <w:rsid w:val="00BD5D13"/>
    <w:rsid w:val="00BE22E2"/>
    <w:rsid w:val="00BE3834"/>
    <w:rsid w:val="00BE4186"/>
    <w:rsid w:val="00BF184E"/>
    <w:rsid w:val="00BF3618"/>
    <w:rsid w:val="00BF6379"/>
    <w:rsid w:val="00C02590"/>
    <w:rsid w:val="00C02D3E"/>
    <w:rsid w:val="00C03A3D"/>
    <w:rsid w:val="00C112CB"/>
    <w:rsid w:val="00C135F8"/>
    <w:rsid w:val="00C14E24"/>
    <w:rsid w:val="00C174EA"/>
    <w:rsid w:val="00C17C31"/>
    <w:rsid w:val="00C21DB8"/>
    <w:rsid w:val="00C238EA"/>
    <w:rsid w:val="00C240E8"/>
    <w:rsid w:val="00C24D15"/>
    <w:rsid w:val="00C25786"/>
    <w:rsid w:val="00C25B6D"/>
    <w:rsid w:val="00C2777A"/>
    <w:rsid w:val="00C27CFF"/>
    <w:rsid w:val="00C3205F"/>
    <w:rsid w:val="00C3479B"/>
    <w:rsid w:val="00C36E51"/>
    <w:rsid w:val="00C42C0D"/>
    <w:rsid w:val="00C45F73"/>
    <w:rsid w:val="00C46560"/>
    <w:rsid w:val="00C47B71"/>
    <w:rsid w:val="00C47CDB"/>
    <w:rsid w:val="00C52135"/>
    <w:rsid w:val="00C55E4F"/>
    <w:rsid w:val="00C5640F"/>
    <w:rsid w:val="00C56608"/>
    <w:rsid w:val="00C61C04"/>
    <w:rsid w:val="00C61FE4"/>
    <w:rsid w:val="00C62873"/>
    <w:rsid w:val="00C6526F"/>
    <w:rsid w:val="00C66BDD"/>
    <w:rsid w:val="00C76A3D"/>
    <w:rsid w:val="00C81E5C"/>
    <w:rsid w:val="00C83AF9"/>
    <w:rsid w:val="00C84214"/>
    <w:rsid w:val="00C93639"/>
    <w:rsid w:val="00C93BDC"/>
    <w:rsid w:val="00C965C6"/>
    <w:rsid w:val="00CA0B31"/>
    <w:rsid w:val="00CA1DD0"/>
    <w:rsid w:val="00CA2EA2"/>
    <w:rsid w:val="00CA365D"/>
    <w:rsid w:val="00CB01AE"/>
    <w:rsid w:val="00CB117B"/>
    <w:rsid w:val="00CB25E2"/>
    <w:rsid w:val="00CB3D32"/>
    <w:rsid w:val="00CB3DDA"/>
    <w:rsid w:val="00CB515A"/>
    <w:rsid w:val="00CB64B4"/>
    <w:rsid w:val="00CC0E0E"/>
    <w:rsid w:val="00CC3486"/>
    <w:rsid w:val="00CC5D58"/>
    <w:rsid w:val="00CC6DD8"/>
    <w:rsid w:val="00CD07A9"/>
    <w:rsid w:val="00CD6510"/>
    <w:rsid w:val="00CE100F"/>
    <w:rsid w:val="00CE12DA"/>
    <w:rsid w:val="00CE1512"/>
    <w:rsid w:val="00CE1F6D"/>
    <w:rsid w:val="00CE2E52"/>
    <w:rsid w:val="00CE3730"/>
    <w:rsid w:val="00CE452B"/>
    <w:rsid w:val="00CE5A87"/>
    <w:rsid w:val="00CE5F04"/>
    <w:rsid w:val="00CE7784"/>
    <w:rsid w:val="00CE7926"/>
    <w:rsid w:val="00CE792B"/>
    <w:rsid w:val="00CE7A2D"/>
    <w:rsid w:val="00CF0237"/>
    <w:rsid w:val="00CF0A9C"/>
    <w:rsid w:val="00D03891"/>
    <w:rsid w:val="00D07648"/>
    <w:rsid w:val="00D07EE0"/>
    <w:rsid w:val="00D134C7"/>
    <w:rsid w:val="00D20D17"/>
    <w:rsid w:val="00D2616C"/>
    <w:rsid w:val="00D27717"/>
    <w:rsid w:val="00D33C45"/>
    <w:rsid w:val="00D373B5"/>
    <w:rsid w:val="00D379F0"/>
    <w:rsid w:val="00D37FBC"/>
    <w:rsid w:val="00D410B6"/>
    <w:rsid w:val="00D41CA3"/>
    <w:rsid w:val="00D435BB"/>
    <w:rsid w:val="00D437EA"/>
    <w:rsid w:val="00D443F6"/>
    <w:rsid w:val="00D444C1"/>
    <w:rsid w:val="00D46794"/>
    <w:rsid w:val="00D467D4"/>
    <w:rsid w:val="00D47C4E"/>
    <w:rsid w:val="00D503FA"/>
    <w:rsid w:val="00D5051E"/>
    <w:rsid w:val="00D50AA2"/>
    <w:rsid w:val="00D51138"/>
    <w:rsid w:val="00D51626"/>
    <w:rsid w:val="00D55166"/>
    <w:rsid w:val="00D56A60"/>
    <w:rsid w:val="00D56DE4"/>
    <w:rsid w:val="00D605EE"/>
    <w:rsid w:val="00D61151"/>
    <w:rsid w:val="00D65FC2"/>
    <w:rsid w:val="00D662C8"/>
    <w:rsid w:val="00D70747"/>
    <w:rsid w:val="00D72DAA"/>
    <w:rsid w:val="00D72E9E"/>
    <w:rsid w:val="00D7352F"/>
    <w:rsid w:val="00D7621E"/>
    <w:rsid w:val="00D77563"/>
    <w:rsid w:val="00D77691"/>
    <w:rsid w:val="00D85C36"/>
    <w:rsid w:val="00D92863"/>
    <w:rsid w:val="00D92C9D"/>
    <w:rsid w:val="00D9363D"/>
    <w:rsid w:val="00D9542B"/>
    <w:rsid w:val="00D959D8"/>
    <w:rsid w:val="00D95AF4"/>
    <w:rsid w:val="00D967F7"/>
    <w:rsid w:val="00DA166E"/>
    <w:rsid w:val="00DA3198"/>
    <w:rsid w:val="00DA4BF2"/>
    <w:rsid w:val="00DB17FC"/>
    <w:rsid w:val="00DB1A25"/>
    <w:rsid w:val="00DB3028"/>
    <w:rsid w:val="00DB32CF"/>
    <w:rsid w:val="00DB39A0"/>
    <w:rsid w:val="00DB3BC3"/>
    <w:rsid w:val="00DB4394"/>
    <w:rsid w:val="00DB591E"/>
    <w:rsid w:val="00DB70FE"/>
    <w:rsid w:val="00DC057C"/>
    <w:rsid w:val="00DD0AE3"/>
    <w:rsid w:val="00DD0C08"/>
    <w:rsid w:val="00DD35BE"/>
    <w:rsid w:val="00DD4FAE"/>
    <w:rsid w:val="00DD6799"/>
    <w:rsid w:val="00DE2A19"/>
    <w:rsid w:val="00DE3777"/>
    <w:rsid w:val="00DE4C44"/>
    <w:rsid w:val="00DE503C"/>
    <w:rsid w:val="00DF04EF"/>
    <w:rsid w:val="00DF10CA"/>
    <w:rsid w:val="00DF16BE"/>
    <w:rsid w:val="00DF29D1"/>
    <w:rsid w:val="00DF6740"/>
    <w:rsid w:val="00E00E0F"/>
    <w:rsid w:val="00E03F27"/>
    <w:rsid w:val="00E04622"/>
    <w:rsid w:val="00E04AD2"/>
    <w:rsid w:val="00E06A22"/>
    <w:rsid w:val="00E06E96"/>
    <w:rsid w:val="00E116AA"/>
    <w:rsid w:val="00E1379E"/>
    <w:rsid w:val="00E155BA"/>
    <w:rsid w:val="00E1598B"/>
    <w:rsid w:val="00E17C64"/>
    <w:rsid w:val="00E2092A"/>
    <w:rsid w:val="00E240C5"/>
    <w:rsid w:val="00E24310"/>
    <w:rsid w:val="00E25915"/>
    <w:rsid w:val="00E26EB0"/>
    <w:rsid w:val="00E27716"/>
    <w:rsid w:val="00E27773"/>
    <w:rsid w:val="00E30233"/>
    <w:rsid w:val="00E30C49"/>
    <w:rsid w:val="00E315AE"/>
    <w:rsid w:val="00E32791"/>
    <w:rsid w:val="00E32CF5"/>
    <w:rsid w:val="00E360C1"/>
    <w:rsid w:val="00E3656D"/>
    <w:rsid w:val="00E3683B"/>
    <w:rsid w:val="00E460BE"/>
    <w:rsid w:val="00E474A5"/>
    <w:rsid w:val="00E47882"/>
    <w:rsid w:val="00E47C01"/>
    <w:rsid w:val="00E50B22"/>
    <w:rsid w:val="00E519DC"/>
    <w:rsid w:val="00E52AFA"/>
    <w:rsid w:val="00E53CCD"/>
    <w:rsid w:val="00E54182"/>
    <w:rsid w:val="00E549E3"/>
    <w:rsid w:val="00E61BC6"/>
    <w:rsid w:val="00E65138"/>
    <w:rsid w:val="00E672A9"/>
    <w:rsid w:val="00E67838"/>
    <w:rsid w:val="00E67EC7"/>
    <w:rsid w:val="00E70EA4"/>
    <w:rsid w:val="00E7439F"/>
    <w:rsid w:val="00E74872"/>
    <w:rsid w:val="00E76FD0"/>
    <w:rsid w:val="00E77015"/>
    <w:rsid w:val="00E81970"/>
    <w:rsid w:val="00E81E3B"/>
    <w:rsid w:val="00E82A8A"/>
    <w:rsid w:val="00E906E4"/>
    <w:rsid w:val="00E90F29"/>
    <w:rsid w:val="00E91E3B"/>
    <w:rsid w:val="00E94E89"/>
    <w:rsid w:val="00E96E57"/>
    <w:rsid w:val="00E9750B"/>
    <w:rsid w:val="00E97545"/>
    <w:rsid w:val="00EA06DF"/>
    <w:rsid w:val="00EA1190"/>
    <w:rsid w:val="00EA370E"/>
    <w:rsid w:val="00EA487A"/>
    <w:rsid w:val="00EA50C5"/>
    <w:rsid w:val="00EA57F8"/>
    <w:rsid w:val="00EA678B"/>
    <w:rsid w:val="00EB6E58"/>
    <w:rsid w:val="00EB79F0"/>
    <w:rsid w:val="00EB7A42"/>
    <w:rsid w:val="00EC000D"/>
    <w:rsid w:val="00EC00D5"/>
    <w:rsid w:val="00EC0AA1"/>
    <w:rsid w:val="00EC1C9B"/>
    <w:rsid w:val="00EC250D"/>
    <w:rsid w:val="00EC2925"/>
    <w:rsid w:val="00EC3368"/>
    <w:rsid w:val="00EC392E"/>
    <w:rsid w:val="00EC5A81"/>
    <w:rsid w:val="00EC60D8"/>
    <w:rsid w:val="00ED15E7"/>
    <w:rsid w:val="00ED183B"/>
    <w:rsid w:val="00ED2EA9"/>
    <w:rsid w:val="00ED3EEC"/>
    <w:rsid w:val="00EE0E62"/>
    <w:rsid w:val="00EE1E9A"/>
    <w:rsid w:val="00EE31AD"/>
    <w:rsid w:val="00EE7C4F"/>
    <w:rsid w:val="00EF3414"/>
    <w:rsid w:val="00EF3719"/>
    <w:rsid w:val="00EF3E1B"/>
    <w:rsid w:val="00EF5032"/>
    <w:rsid w:val="00EF5467"/>
    <w:rsid w:val="00EF58D8"/>
    <w:rsid w:val="00EF7141"/>
    <w:rsid w:val="00F011E5"/>
    <w:rsid w:val="00F02083"/>
    <w:rsid w:val="00F026EE"/>
    <w:rsid w:val="00F07759"/>
    <w:rsid w:val="00F117A0"/>
    <w:rsid w:val="00F14D0F"/>
    <w:rsid w:val="00F15001"/>
    <w:rsid w:val="00F15E77"/>
    <w:rsid w:val="00F1668D"/>
    <w:rsid w:val="00F172D1"/>
    <w:rsid w:val="00F2130F"/>
    <w:rsid w:val="00F224D8"/>
    <w:rsid w:val="00F2439D"/>
    <w:rsid w:val="00F25A6F"/>
    <w:rsid w:val="00F263B1"/>
    <w:rsid w:val="00F26E05"/>
    <w:rsid w:val="00F273F2"/>
    <w:rsid w:val="00F3026B"/>
    <w:rsid w:val="00F31715"/>
    <w:rsid w:val="00F31C2B"/>
    <w:rsid w:val="00F329B6"/>
    <w:rsid w:val="00F337DE"/>
    <w:rsid w:val="00F365EB"/>
    <w:rsid w:val="00F402D3"/>
    <w:rsid w:val="00F41A03"/>
    <w:rsid w:val="00F421D6"/>
    <w:rsid w:val="00F4227E"/>
    <w:rsid w:val="00F42593"/>
    <w:rsid w:val="00F42D89"/>
    <w:rsid w:val="00F434A9"/>
    <w:rsid w:val="00F439E7"/>
    <w:rsid w:val="00F44102"/>
    <w:rsid w:val="00F45385"/>
    <w:rsid w:val="00F46E12"/>
    <w:rsid w:val="00F535D7"/>
    <w:rsid w:val="00F53785"/>
    <w:rsid w:val="00F560BD"/>
    <w:rsid w:val="00F6051E"/>
    <w:rsid w:val="00F60F16"/>
    <w:rsid w:val="00F61449"/>
    <w:rsid w:val="00F66858"/>
    <w:rsid w:val="00F6700B"/>
    <w:rsid w:val="00F7743E"/>
    <w:rsid w:val="00F7786D"/>
    <w:rsid w:val="00F77B25"/>
    <w:rsid w:val="00F8063B"/>
    <w:rsid w:val="00F811C6"/>
    <w:rsid w:val="00F82E9D"/>
    <w:rsid w:val="00F832C0"/>
    <w:rsid w:val="00F83D2D"/>
    <w:rsid w:val="00F8508E"/>
    <w:rsid w:val="00F86BEE"/>
    <w:rsid w:val="00F90DA9"/>
    <w:rsid w:val="00F91174"/>
    <w:rsid w:val="00F91419"/>
    <w:rsid w:val="00F94828"/>
    <w:rsid w:val="00F95931"/>
    <w:rsid w:val="00F95D63"/>
    <w:rsid w:val="00FA4AFD"/>
    <w:rsid w:val="00FB27E7"/>
    <w:rsid w:val="00FB28DE"/>
    <w:rsid w:val="00FB2AC8"/>
    <w:rsid w:val="00FB39C3"/>
    <w:rsid w:val="00FB433F"/>
    <w:rsid w:val="00FB4BC6"/>
    <w:rsid w:val="00FB5849"/>
    <w:rsid w:val="00FB6943"/>
    <w:rsid w:val="00FB7227"/>
    <w:rsid w:val="00FB7975"/>
    <w:rsid w:val="00FC1EA2"/>
    <w:rsid w:val="00FC29F2"/>
    <w:rsid w:val="00FC7ECB"/>
    <w:rsid w:val="00FD0233"/>
    <w:rsid w:val="00FD1B31"/>
    <w:rsid w:val="00FD2D94"/>
    <w:rsid w:val="00FD6C08"/>
    <w:rsid w:val="00FE32B8"/>
    <w:rsid w:val="00FE572C"/>
    <w:rsid w:val="00FE6F6D"/>
    <w:rsid w:val="00FE7E4E"/>
    <w:rsid w:val="00FF0776"/>
    <w:rsid w:val="00FF3954"/>
    <w:rsid w:val="00FF4415"/>
    <w:rsid w:val="00FF5009"/>
    <w:rsid w:val="00FF56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6D7D"/>
  <w15:chartTrackingRefBased/>
  <w15:docId w15:val="{FFF311B7-752E-4372-9E4A-BE51C1DA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61C6"/>
    <w:pPr>
      <w:spacing w:after="0" w:line="240" w:lineRule="auto"/>
    </w:pPr>
    <w:rPr>
      <w:rFonts w:ascii="Book Antiqua" w:eastAsia="Times New Roman" w:hAnsi="Book Antiqua" w:cs="Times New Roman"/>
      <w:color w:val="000000"/>
      <w:sz w:val="24"/>
      <w:szCs w:val="24"/>
      <w:lang w:val="sq-AL"/>
    </w:rPr>
  </w:style>
  <w:style w:type="paragraph" w:styleId="Heading1">
    <w:name w:val="heading 1"/>
    <w:basedOn w:val="Normal"/>
    <w:link w:val="Heading1Char"/>
    <w:uiPriority w:val="1"/>
    <w:qFormat/>
    <w:rsid w:val="004F31BA"/>
    <w:pPr>
      <w:widowControl w:val="0"/>
      <w:autoSpaceDE w:val="0"/>
      <w:autoSpaceDN w:val="0"/>
      <w:ind w:left="2514" w:right="2570"/>
      <w:jc w:val="center"/>
      <w:outlineLvl w:val="0"/>
    </w:pPr>
    <w:rPr>
      <w:rFonts w:ascii="Times New Roman" w:hAnsi="Times New Roman"/>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61C6"/>
    <w:pPr>
      <w:spacing w:after="0" w:line="240" w:lineRule="auto"/>
    </w:pPr>
    <w:rPr>
      <w:rFonts w:ascii="Calibri" w:eastAsia="MS Mincho" w:hAnsi="Calibri" w:cs="Times New Roman"/>
    </w:rPr>
  </w:style>
  <w:style w:type="paragraph" w:styleId="ListParagraph">
    <w:name w:val="List Paragraph"/>
    <w:basedOn w:val="Normal"/>
    <w:link w:val="ListParagraphChar"/>
    <w:uiPriority w:val="34"/>
    <w:qFormat/>
    <w:rsid w:val="000C61C6"/>
    <w:pPr>
      <w:ind w:left="720"/>
      <w:contextualSpacing/>
    </w:pPr>
  </w:style>
  <w:style w:type="character" w:styleId="CommentReference">
    <w:name w:val="annotation reference"/>
    <w:uiPriority w:val="99"/>
    <w:semiHidden/>
    <w:unhideWhenUsed/>
    <w:rsid w:val="000C61C6"/>
    <w:rPr>
      <w:sz w:val="16"/>
      <w:szCs w:val="16"/>
    </w:rPr>
  </w:style>
  <w:style w:type="paragraph" w:styleId="CommentText">
    <w:name w:val="annotation text"/>
    <w:basedOn w:val="Normal"/>
    <w:link w:val="CommentTextChar"/>
    <w:uiPriority w:val="99"/>
    <w:unhideWhenUsed/>
    <w:rsid w:val="000C61C6"/>
    <w:rPr>
      <w:sz w:val="20"/>
      <w:szCs w:val="20"/>
      <w:lang w:val="x-none" w:eastAsia="x-none"/>
    </w:rPr>
  </w:style>
  <w:style w:type="character" w:customStyle="1" w:styleId="CommentTextChar">
    <w:name w:val="Comment Text Char"/>
    <w:basedOn w:val="DefaultParagraphFont"/>
    <w:link w:val="CommentText"/>
    <w:uiPriority w:val="99"/>
    <w:rsid w:val="000C61C6"/>
    <w:rPr>
      <w:rFonts w:ascii="Book Antiqua" w:eastAsia="Times New Roman" w:hAnsi="Book Antiqua" w:cs="Times New Roman"/>
      <w:color w:val="000000"/>
      <w:sz w:val="20"/>
      <w:szCs w:val="20"/>
      <w:lang w:val="x-none" w:eastAsia="x-none"/>
    </w:rPr>
  </w:style>
  <w:style w:type="paragraph" w:styleId="BodyText">
    <w:name w:val="Body Text"/>
    <w:basedOn w:val="Normal"/>
    <w:link w:val="BodyTextChar"/>
    <w:uiPriority w:val="1"/>
    <w:qFormat/>
    <w:rsid w:val="000C61C6"/>
    <w:pPr>
      <w:widowControl w:val="0"/>
      <w:autoSpaceDE w:val="0"/>
      <w:autoSpaceDN w:val="0"/>
      <w:ind w:left="100"/>
    </w:pPr>
    <w:rPr>
      <w:rFonts w:ascii="Times New Roman" w:hAnsi="Times New Roman"/>
      <w:color w:val="auto"/>
      <w:sz w:val="22"/>
      <w:szCs w:val="22"/>
      <w:lang w:bidi="en-US"/>
    </w:rPr>
  </w:style>
  <w:style w:type="character" w:customStyle="1" w:styleId="BodyTextChar">
    <w:name w:val="Body Text Char"/>
    <w:basedOn w:val="DefaultParagraphFont"/>
    <w:link w:val="BodyText"/>
    <w:uiPriority w:val="1"/>
    <w:rsid w:val="000C61C6"/>
    <w:rPr>
      <w:rFonts w:ascii="Times New Roman" w:eastAsia="Times New Roman" w:hAnsi="Times New Roman" w:cs="Times New Roman"/>
      <w:lang w:bidi="en-US"/>
    </w:rPr>
  </w:style>
  <w:style w:type="paragraph" w:customStyle="1" w:styleId="Default">
    <w:name w:val="Default"/>
    <w:rsid w:val="000C61C6"/>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alloonText">
    <w:name w:val="Balloon Text"/>
    <w:basedOn w:val="Normal"/>
    <w:link w:val="BalloonTextChar"/>
    <w:uiPriority w:val="99"/>
    <w:semiHidden/>
    <w:unhideWhenUsed/>
    <w:rsid w:val="000C61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1C6"/>
    <w:rPr>
      <w:rFonts w:ascii="Segoe UI" w:eastAsia="Times New Roman"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7D6D46"/>
    <w:rPr>
      <w:b/>
      <w:bCs/>
      <w:lang w:val="en-US" w:eastAsia="en-US"/>
    </w:rPr>
  </w:style>
  <w:style w:type="character" w:customStyle="1" w:styleId="CommentSubjectChar">
    <w:name w:val="Comment Subject Char"/>
    <w:basedOn w:val="CommentTextChar"/>
    <w:link w:val="CommentSubject"/>
    <w:uiPriority w:val="99"/>
    <w:semiHidden/>
    <w:rsid w:val="007D6D46"/>
    <w:rPr>
      <w:rFonts w:ascii="Book Antiqua" w:eastAsia="Times New Roman" w:hAnsi="Book Antiqua" w:cs="Times New Roman"/>
      <w:b/>
      <w:bCs/>
      <w:color w:val="000000"/>
      <w:sz w:val="20"/>
      <w:szCs w:val="20"/>
      <w:lang w:val="x-none" w:eastAsia="x-none"/>
    </w:rPr>
  </w:style>
  <w:style w:type="character" w:styleId="BookTitle">
    <w:name w:val="Book Title"/>
    <w:basedOn w:val="DefaultParagraphFont"/>
    <w:uiPriority w:val="33"/>
    <w:qFormat/>
    <w:rsid w:val="008C42AE"/>
    <w:rPr>
      <w:b/>
      <w:bCs/>
      <w:i/>
      <w:iCs/>
      <w:spacing w:val="5"/>
    </w:rPr>
  </w:style>
  <w:style w:type="paragraph" w:customStyle="1" w:styleId="pf0">
    <w:name w:val="pf0"/>
    <w:basedOn w:val="Normal"/>
    <w:rsid w:val="00221CEE"/>
    <w:pPr>
      <w:spacing w:before="100" w:beforeAutospacing="1" w:after="100" w:afterAutospacing="1"/>
    </w:pPr>
    <w:rPr>
      <w:rFonts w:ascii="Times New Roman" w:hAnsi="Times New Roman"/>
      <w:color w:val="auto"/>
    </w:rPr>
  </w:style>
  <w:style w:type="character" w:customStyle="1" w:styleId="cf01">
    <w:name w:val="cf01"/>
    <w:basedOn w:val="DefaultParagraphFont"/>
    <w:rsid w:val="00221CEE"/>
    <w:rPr>
      <w:rFonts w:ascii="Segoe UI" w:hAnsi="Segoe UI" w:cs="Segoe UI" w:hint="default"/>
      <w:b/>
      <w:bCs/>
      <w:color w:val="0D0D0D"/>
      <w:sz w:val="18"/>
      <w:szCs w:val="18"/>
    </w:rPr>
  </w:style>
  <w:style w:type="character" w:customStyle="1" w:styleId="cf11">
    <w:name w:val="cf11"/>
    <w:basedOn w:val="DefaultParagraphFont"/>
    <w:rsid w:val="00221CEE"/>
    <w:rPr>
      <w:rFonts w:ascii="Segoe UI" w:hAnsi="Segoe UI" w:cs="Segoe UI" w:hint="default"/>
      <w:i/>
      <w:iCs/>
      <w:color w:val="0D0D0D"/>
      <w:sz w:val="18"/>
      <w:szCs w:val="18"/>
    </w:rPr>
  </w:style>
  <w:style w:type="character" w:customStyle="1" w:styleId="cf21">
    <w:name w:val="cf21"/>
    <w:basedOn w:val="DefaultParagraphFont"/>
    <w:rsid w:val="00221CEE"/>
    <w:rPr>
      <w:rFonts w:ascii="Segoe UI" w:hAnsi="Segoe UI" w:cs="Segoe UI" w:hint="default"/>
      <w:b/>
      <w:bCs/>
      <w:i/>
      <w:iCs/>
      <w:color w:val="0D0D0D"/>
      <w:sz w:val="18"/>
      <w:szCs w:val="18"/>
    </w:rPr>
  </w:style>
  <w:style w:type="character" w:customStyle="1" w:styleId="cf31">
    <w:name w:val="cf31"/>
    <w:basedOn w:val="DefaultParagraphFont"/>
    <w:rsid w:val="00655FCD"/>
    <w:rPr>
      <w:rFonts w:ascii="Segoe UI" w:hAnsi="Segoe UI" w:cs="Segoe UI" w:hint="default"/>
      <w:b/>
      <w:bCs/>
      <w:i/>
      <w:iCs/>
      <w:sz w:val="18"/>
      <w:szCs w:val="18"/>
    </w:rPr>
  </w:style>
  <w:style w:type="character" w:customStyle="1" w:styleId="cf41">
    <w:name w:val="cf41"/>
    <w:basedOn w:val="DefaultParagraphFont"/>
    <w:rsid w:val="005D2094"/>
    <w:rPr>
      <w:rFonts w:ascii="Segoe UI" w:hAnsi="Segoe UI" w:cs="Segoe UI" w:hint="default"/>
      <w:i/>
      <w:iCs/>
      <w:sz w:val="18"/>
      <w:szCs w:val="18"/>
    </w:rPr>
  </w:style>
  <w:style w:type="character" w:customStyle="1" w:styleId="ListParagraphChar">
    <w:name w:val="List Paragraph Char"/>
    <w:link w:val="ListParagraph"/>
    <w:uiPriority w:val="34"/>
    <w:locked/>
    <w:rsid w:val="005D2094"/>
    <w:rPr>
      <w:rFonts w:ascii="Book Antiqua" w:eastAsia="Times New Roman" w:hAnsi="Book Antiqua" w:cs="Times New Roman"/>
      <w:color w:val="000000"/>
      <w:sz w:val="24"/>
      <w:szCs w:val="24"/>
    </w:rPr>
  </w:style>
  <w:style w:type="character" w:customStyle="1" w:styleId="Heading1Char">
    <w:name w:val="Heading 1 Char"/>
    <w:basedOn w:val="DefaultParagraphFont"/>
    <w:link w:val="Heading1"/>
    <w:uiPriority w:val="1"/>
    <w:rsid w:val="004F31BA"/>
    <w:rPr>
      <w:rFonts w:ascii="Times New Roman" w:eastAsia="Times New Roman" w:hAnsi="Times New Roman" w:cs="Times New Roman"/>
      <w:b/>
      <w:bCs/>
      <w:sz w:val="24"/>
      <w:szCs w:val="24"/>
      <w:lang w:val="sq-AL"/>
    </w:rPr>
  </w:style>
  <w:style w:type="paragraph" w:customStyle="1" w:styleId="pf1">
    <w:name w:val="pf1"/>
    <w:basedOn w:val="Normal"/>
    <w:rsid w:val="00C56608"/>
    <w:pPr>
      <w:spacing w:before="100" w:beforeAutospacing="1" w:after="100" w:afterAutospacing="1"/>
    </w:pPr>
    <w:rPr>
      <w:rFonts w:ascii="Times New Roman" w:hAnsi="Times New Roman"/>
      <w:color w:val="auto"/>
    </w:rPr>
  </w:style>
  <w:style w:type="paragraph" w:styleId="Revision">
    <w:name w:val="Revision"/>
    <w:hidden/>
    <w:uiPriority w:val="99"/>
    <w:semiHidden/>
    <w:rsid w:val="00622A98"/>
    <w:pPr>
      <w:spacing w:after="0" w:line="240" w:lineRule="auto"/>
    </w:pPr>
    <w:rPr>
      <w:rFonts w:ascii="Book Antiqua" w:eastAsia="Times New Roman" w:hAnsi="Book Antiqua" w:cs="Times New Roman"/>
      <w:color w:val="000000"/>
      <w:sz w:val="24"/>
      <w:szCs w:val="24"/>
    </w:rPr>
  </w:style>
  <w:style w:type="paragraph" w:customStyle="1" w:styleId="commentcontentpara">
    <w:name w:val="commentcontentpara"/>
    <w:basedOn w:val="Normal"/>
    <w:rsid w:val="00A90FA7"/>
    <w:pPr>
      <w:spacing w:before="100" w:beforeAutospacing="1" w:after="100" w:afterAutospacing="1"/>
    </w:pPr>
    <w:rPr>
      <w:rFonts w:ascii="Times New Roman" w:hAnsi="Times New Roman"/>
      <w:color w:val="auto"/>
    </w:rPr>
  </w:style>
  <w:style w:type="paragraph" w:customStyle="1" w:styleId="Paragrafi">
    <w:name w:val="Paragrafi"/>
    <w:link w:val="ParagrafiChar"/>
    <w:qFormat/>
    <w:rsid w:val="00C25786"/>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C25786"/>
    <w:rPr>
      <w:rFonts w:ascii="Garamond" w:eastAsia="MS Mincho" w:hAnsi="Garamond" w:cs="Times New Roman"/>
      <w:sz w:val="24"/>
      <w:szCs w:val="20"/>
    </w:rPr>
  </w:style>
  <w:style w:type="paragraph" w:customStyle="1" w:styleId="paragrafi02">
    <w:name w:val="paragrafi 0.2"/>
    <w:basedOn w:val="Paragrafi"/>
    <w:qFormat/>
    <w:rsid w:val="00AF11BA"/>
    <w:rPr>
      <w:spacing w:val="-4"/>
    </w:rPr>
  </w:style>
  <w:style w:type="paragraph" w:styleId="FootnoteText">
    <w:name w:val="footnote text"/>
    <w:basedOn w:val="Normal"/>
    <w:link w:val="FootnoteTextChar"/>
    <w:uiPriority w:val="99"/>
    <w:semiHidden/>
    <w:unhideWhenUsed/>
    <w:rsid w:val="00AF11BA"/>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AF11BA"/>
    <w:rPr>
      <w:rFonts w:eastAsiaTheme="minorEastAsia"/>
      <w:sz w:val="20"/>
      <w:szCs w:val="20"/>
    </w:rPr>
  </w:style>
  <w:style w:type="character" w:styleId="FootnoteReference">
    <w:name w:val="footnote reference"/>
    <w:basedOn w:val="DefaultParagraphFont"/>
    <w:uiPriority w:val="99"/>
    <w:semiHidden/>
    <w:unhideWhenUsed/>
    <w:rsid w:val="00AF11BA"/>
    <w:rPr>
      <w:vertAlign w:val="superscript"/>
    </w:rPr>
  </w:style>
  <w:style w:type="paragraph" w:styleId="Header">
    <w:name w:val="header"/>
    <w:basedOn w:val="Normal"/>
    <w:link w:val="HeaderChar"/>
    <w:uiPriority w:val="99"/>
    <w:unhideWhenUsed/>
    <w:rsid w:val="00780123"/>
    <w:pPr>
      <w:tabs>
        <w:tab w:val="center" w:pos="4680"/>
        <w:tab w:val="right" w:pos="9360"/>
      </w:tabs>
    </w:pPr>
  </w:style>
  <w:style w:type="character" w:customStyle="1" w:styleId="HeaderChar">
    <w:name w:val="Header Char"/>
    <w:basedOn w:val="DefaultParagraphFont"/>
    <w:link w:val="Header"/>
    <w:uiPriority w:val="99"/>
    <w:rsid w:val="00780123"/>
    <w:rPr>
      <w:rFonts w:ascii="Book Antiqua" w:eastAsia="Times New Roman" w:hAnsi="Book Antiqua" w:cs="Times New Roman"/>
      <w:color w:val="000000"/>
      <w:sz w:val="24"/>
      <w:szCs w:val="24"/>
    </w:rPr>
  </w:style>
  <w:style w:type="paragraph" w:styleId="Footer">
    <w:name w:val="footer"/>
    <w:basedOn w:val="Normal"/>
    <w:link w:val="FooterChar"/>
    <w:uiPriority w:val="99"/>
    <w:unhideWhenUsed/>
    <w:rsid w:val="00780123"/>
    <w:pPr>
      <w:tabs>
        <w:tab w:val="center" w:pos="4680"/>
        <w:tab w:val="right" w:pos="9360"/>
      </w:tabs>
    </w:pPr>
  </w:style>
  <w:style w:type="character" w:customStyle="1" w:styleId="FooterChar">
    <w:name w:val="Footer Char"/>
    <w:basedOn w:val="DefaultParagraphFont"/>
    <w:link w:val="Footer"/>
    <w:uiPriority w:val="99"/>
    <w:rsid w:val="00780123"/>
    <w:rPr>
      <w:rFonts w:ascii="Book Antiqua" w:eastAsia="Times New Roman" w:hAnsi="Book Antiqu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69527">
      <w:bodyDiv w:val="1"/>
      <w:marLeft w:val="0"/>
      <w:marRight w:val="0"/>
      <w:marTop w:val="0"/>
      <w:marBottom w:val="0"/>
      <w:divBdr>
        <w:top w:val="none" w:sz="0" w:space="0" w:color="auto"/>
        <w:left w:val="none" w:sz="0" w:space="0" w:color="auto"/>
        <w:bottom w:val="none" w:sz="0" w:space="0" w:color="auto"/>
        <w:right w:val="none" w:sz="0" w:space="0" w:color="auto"/>
      </w:divBdr>
    </w:div>
    <w:div w:id="177937400">
      <w:bodyDiv w:val="1"/>
      <w:marLeft w:val="0"/>
      <w:marRight w:val="0"/>
      <w:marTop w:val="0"/>
      <w:marBottom w:val="0"/>
      <w:divBdr>
        <w:top w:val="none" w:sz="0" w:space="0" w:color="auto"/>
        <w:left w:val="none" w:sz="0" w:space="0" w:color="auto"/>
        <w:bottom w:val="none" w:sz="0" w:space="0" w:color="auto"/>
        <w:right w:val="none" w:sz="0" w:space="0" w:color="auto"/>
      </w:divBdr>
    </w:div>
    <w:div w:id="214783820">
      <w:bodyDiv w:val="1"/>
      <w:marLeft w:val="0"/>
      <w:marRight w:val="0"/>
      <w:marTop w:val="0"/>
      <w:marBottom w:val="0"/>
      <w:divBdr>
        <w:top w:val="none" w:sz="0" w:space="0" w:color="auto"/>
        <w:left w:val="none" w:sz="0" w:space="0" w:color="auto"/>
        <w:bottom w:val="none" w:sz="0" w:space="0" w:color="auto"/>
        <w:right w:val="none" w:sz="0" w:space="0" w:color="auto"/>
      </w:divBdr>
    </w:div>
    <w:div w:id="222715113">
      <w:bodyDiv w:val="1"/>
      <w:marLeft w:val="0"/>
      <w:marRight w:val="0"/>
      <w:marTop w:val="0"/>
      <w:marBottom w:val="0"/>
      <w:divBdr>
        <w:top w:val="none" w:sz="0" w:space="0" w:color="auto"/>
        <w:left w:val="none" w:sz="0" w:space="0" w:color="auto"/>
        <w:bottom w:val="none" w:sz="0" w:space="0" w:color="auto"/>
        <w:right w:val="none" w:sz="0" w:space="0" w:color="auto"/>
      </w:divBdr>
    </w:div>
    <w:div w:id="230627075">
      <w:bodyDiv w:val="1"/>
      <w:marLeft w:val="0"/>
      <w:marRight w:val="0"/>
      <w:marTop w:val="0"/>
      <w:marBottom w:val="0"/>
      <w:divBdr>
        <w:top w:val="none" w:sz="0" w:space="0" w:color="auto"/>
        <w:left w:val="none" w:sz="0" w:space="0" w:color="auto"/>
        <w:bottom w:val="none" w:sz="0" w:space="0" w:color="auto"/>
        <w:right w:val="none" w:sz="0" w:space="0" w:color="auto"/>
      </w:divBdr>
    </w:div>
    <w:div w:id="246548078">
      <w:bodyDiv w:val="1"/>
      <w:marLeft w:val="0"/>
      <w:marRight w:val="0"/>
      <w:marTop w:val="0"/>
      <w:marBottom w:val="0"/>
      <w:divBdr>
        <w:top w:val="none" w:sz="0" w:space="0" w:color="auto"/>
        <w:left w:val="none" w:sz="0" w:space="0" w:color="auto"/>
        <w:bottom w:val="none" w:sz="0" w:space="0" w:color="auto"/>
        <w:right w:val="none" w:sz="0" w:space="0" w:color="auto"/>
      </w:divBdr>
    </w:div>
    <w:div w:id="248660215">
      <w:bodyDiv w:val="1"/>
      <w:marLeft w:val="0"/>
      <w:marRight w:val="0"/>
      <w:marTop w:val="0"/>
      <w:marBottom w:val="0"/>
      <w:divBdr>
        <w:top w:val="none" w:sz="0" w:space="0" w:color="auto"/>
        <w:left w:val="none" w:sz="0" w:space="0" w:color="auto"/>
        <w:bottom w:val="none" w:sz="0" w:space="0" w:color="auto"/>
        <w:right w:val="none" w:sz="0" w:space="0" w:color="auto"/>
      </w:divBdr>
    </w:div>
    <w:div w:id="249897019">
      <w:bodyDiv w:val="1"/>
      <w:marLeft w:val="0"/>
      <w:marRight w:val="0"/>
      <w:marTop w:val="0"/>
      <w:marBottom w:val="0"/>
      <w:divBdr>
        <w:top w:val="none" w:sz="0" w:space="0" w:color="auto"/>
        <w:left w:val="none" w:sz="0" w:space="0" w:color="auto"/>
        <w:bottom w:val="none" w:sz="0" w:space="0" w:color="auto"/>
        <w:right w:val="none" w:sz="0" w:space="0" w:color="auto"/>
      </w:divBdr>
    </w:div>
    <w:div w:id="250820763">
      <w:bodyDiv w:val="1"/>
      <w:marLeft w:val="0"/>
      <w:marRight w:val="0"/>
      <w:marTop w:val="0"/>
      <w:marBottom w:val="0"/>
      <w:divBdr>
        <w:top w:val="none" w:sz="0" w:space="0" w:color="auto"/>
        <w:left w:val="none" w:sz="0" w:space="0" w:color="auto"/>
        <w:bottom w:val="none" w:sz="0" w:space="0" w:color="auto"/>
        <w:right w:val="none" w:sz="0" w:space="0" w:color="auto"/>
      </w:divBdr>
    </w:div>
    <w:div w:id="272830307">
      <w:bodyDiv w:val="1"/>
      <w:marLeft w:val="0"/>
      <w:marRight w:val="0"/>
      <w:marTop w:val="0"/>
      <w:marBottom w:val="0"/>
      <w:divBdr>
        <w:top w:val="none" w:sz="0" w:space="0" w:color="auto"/>
        <w:left w:val="none" w:sz="0" w:space="0" w:color="auto"/>
        <w:bottom w:val="none" w:sz="0" w:space="0" w:color="auto"/>
        <w:right w:val="none" w:sz="0" w:space="0" w:color="auto"/>
      </w:divBdr>
    </w:div>
    <w:div w:id="334115865">
      <w:bodyDiv w:val="1"/>
      <w:marLeft w:val="0"/>
      <w:marRight w:val="0"/>
      <w:marTop w:val="0"/>
      <w:marBottom w:val="0"/>
      <w:divBdr>
        <w:top w:val="none" w:sz="0" w:space="0" w:color="auto"/>
        <w:left w:val="none" w:sz="0" w:space="0" w:color="auto"/>
        <w:bottom w:val="none" w:sz="0" w:space="0" w:color="auto"/>
        <w:right w:val="none" w:sz="0" w:space="0" w:color="auto"/>
      </w:divBdr>
    </w:div>
    <w:div w:id="352611789">
      <w:bodyDiv w:val="1"/>
      <w:marLeft w:val="0"/>
      <w:marRight w:val="0"/>
      <w:marTop w:val="0"/>
      <w:marBottom w:val="0"/>
      <w:divBdr>
        <w:top w:val="none" w:sz="0" w:space="0" w:color="auto"/>
        <w:left w:val="none" w:sz="0" w:space="0" w:color="auto"/>
        <w:bottom w:val="none" w:sz="0" w:space="0" w:color="auto"/>
        <w:right w:val="none" w:sz="0" w:space="0" w:color="auto"/>
      </w:divBdr>
    </w:div>
    <w:div w:id="400640691">
      <w:bodyDiv w:val="1"/>
      <w:marLeft w:val="0"/>
      <w:marRight w:val="0"/>
      <w:marTop w:val="0"/>
      <w:marBottom w:val="0"/>
      <w:divBdr>
        <w:top w:val="none" w:sz="0" w:space="0" w:color="auto"/>
        <w:left w:val="none" w:sz="0" w:space="0" w:color="auto"/>
        <w:bottom w:val="none" w:sz="0" w:space="0" w:color="auto"/>
        <w:right w:val="none" w:sz="0" w:space="0" w:color="auto"/>
      </w:divBdr>
    </w:div>
    <w:div w:id="427313387">
      <w:bodyDiv w:val="1"/>
      <w:marLeft w:val="0"/>
      <w:marRight w:val="0"/>
      <w:marTop w:val="0"/>
      <w:marBottom w:val="0"/>
      <w:divBdr>
        <w:top w:val="none" w:sz="0" w:space="0" w:color="auto"/>
        <w:left w:val="none" w:sz="0" w:space="0" w:color="auto"/>
        <w:bottom w:val="none" w:sz="0" w:space="0" w:color="auto"/>
        <w:right w:val="none" w:sz="0" w:space="0" w:color="auto"/>
      </w:divBdr>
    </w:div>
    <w:div w:id="506016499">
      <w:bodyDiv w:val="1"/>
      <w:marLeft w:val="0"/>
      <w:marRight w:val="0"/>
      <w:marTop w:val="0"/>
      <w:marBottom w:val="0"/>
      <w:divBdr>
        <w:top w:val="none" w:sz="0" w:space="0" w:color="auto"/>
        <w:left w:val="none" w:sz="0" w:space="0" w:color="auto"/>
        <w:bottom w:val="none" w:sz="0" w:space="0" w:color="auto"/>
        <w:right w:val="none" w:sz="0" w:space="0" w:color="auto"/>
      </w:divBdr>
    </w:div>
    <w:div w:id="552154395">
      <w:bodyDiv w:val="1"/>
      <w:marLeft w:val="0"/>
      <w:marRight w:val="0"/>
      <w:marTop w:val="0"/>
      <w:marBottom w:val="0"/>
      <w:divBdr>
        <w:top w:val="none" w:sz="0" w:space="0" w:color="auto"/>
        <w:left w:val="none" w:sz="0" w:space="0" w:color="auto"/>
        <w:bottom w:val="none" w:sz="0" w:space="0" w:color="auto"/>
        <w:right w:val="none" w:sz="0" w:space="0" w:color="auto"/>
      </w:divBdr>
    </w:div>
    <w:div w:id="571156747">
      <w:bodyDiv w:val="1"/>
      <w:marLeft w:val="0"/>
      <w:marRight w:val="0"/>
      <w:marTop w:val="0"/>
      <w:marBottom w:val="0"/>
      <w:divBdr>
        <w:top w:val="none" w:sz="0" w:space="0" w:color="auto"/>
        <w:left w:val="none" w:sz="0" w:space="0" w:color="auto"/>
        <w:bottom w:val="none" w:sz="0" w:space="0" w:color="auto"/>
        <w:right w:val="none" w:sz="0" w:space="0" w:color="auto"/>
      </w:divBdr>
    </w:div>
    <w:div w:id="571502540">
      <w:bodyDiv w:val="1"/>
      <w:marLeft w:val="0"/>
      <w:marRight w:val="0"/>
      <w:marTop w:val="0"/>
      <w:marBottom w:val="0"/>
      <w:divBdr>
        <w:top w:val="none" w:sz="0" w:space="0" w:color="auto"/>
        <w:left w:val="none" w:sz="0" w:space="0" w:color="auto"/>
        <w:bottom w:val="none" w:sz="0" w:space="0" w:color="auto"/>
        <w:right w:val="none" w:sz="0" w:space="0" w:color="auto"/>
      </w:divBdr>
    </w:div>
    <w:div w:id="573975590">
      <w:bodyDiv w:val="1"/>
      <w:marLeft w:val="0"/>
      <w:marRight w:val="0"/>
      <w:marTop w:val="0"/>
      <w:marBottom w:val="0"/>
      <w:divBdr>
        <w:top w:val="none" w:sz="0" w:space="0" w:color="auto"/>
        <w:left w:val="none" w:sz="0" w:space="0" w:color="auto"/>
        <w:bottom w:val="none" w:sz="0" w:space="0" w:color="auto"/>
        <w:right w:val="none" w:sz="0" w:space="0" w:color="auto"/>
      </w:divBdr>
    </w:div>
    <w:div w:id="622422494">
      <w:bodyDiv w:val="1"/>
      <w:marLeft w:val="0"/>
      <w:marRight w:val="0"/>
      <w:marTop w:val="0"/>
      <w:marBottom w:val="0"/>
      <w:divBdr>
        <w:top w:val="none" w:sz="0" w:space="0" w:color="auto"/>
        <w:left w:val="none" w:sz="0" w:space="0" w:color="auto"/>
        <w:bottom w:val="none" w:sz="0" w:space="0" w:color="auto"/>
        <w:right w:val="none" w:sz="0" w:space="0" w:color="auto"/>
      </w:divBdr>
    </w:div>
    <w:div w:id="681738014">
      <w:bodyDiv w:val="1"/>
      <w:marLeft w:val="0"/>
      <w:marRight w:val="0"/>
      <w:marTop w:val="0"/>
      <w:marBottom w:val="0"/>
      <w:divBdr>
        <w:top w:val="none" w:sz="0" w:space="0" w:color="auto"/>
        <w:left w:val="none" w:sz="0" w:space="0" w:color="auto"/>
        <w:bottom w:val="none" w:sz="0" w:space="0" w:color="auto"/>
        <w:right w:val="none" w:sz="0" w:space="0" w:color="auto"/>
      </w:divBdr>
    </w:div>
    <w:div w:id="683214703">
      <w:bodyDiv w:val="1"/>
      <w:marLeft w:val="0"/>
      <w:marRight w:val="0"/>
      <w:marTop w:val="0"/>
      <w:marBottom w:val="0"/>
      <w:divBdr>
        <w:top w:val="none" w:sz="0" w:space="0" w:color="auto"/>
        <w:left w:val="none" w:sz="0" w:space="0" w:color="auto"/>
        <w:bottom w:val="none" w:sz="0" w:space="0" w:color="auto"/>
        <w:right w:val="none" w:sz="0" w:space="0" w:color="auto"/>
      </w:divBdr>
    </w:div>
    <w:div w:id="690953981">
      <w:bodyDiv w:val="1"/>
      <w:marLeft w:val="0"/>
      <w:marRight w:val="0"/>
      <w:marTop w:val="0"/>
      <w:marBottom w:val="0"/>
      <w:divBdr>
        <w:top w:val="none" w:sz="0" w:space="0" w:color="auto"/>
        <w:left w:val="none" w:sz="0" w:space="0" w:color="auto"/>
        <w:bottom w:val="none" w:sz="0" w:space="0" w:color="auto"/>
        <w:right w:val="none" w:sz="0" w:space="0" w:color="auto"/>
      </w:divBdr>
    </w:div>
    <w:div w:id="756751047">
      <w:bodyDiv w:val="1"/>
      <w:marLeft w:val="0"/>
      <w:marRight w:val="0"/>
      <w:marTop w:val="0"/>
      <w:marBottom w:val="0"/>
      <w:divBdr>
        <w:top w:val="none" w:sz="0" w:space="0" w:color="auto"/>
        <w:left w:val="none" w:sz="0" w:space="0" w:color="auto"/>
        <w:bottom w:val="none" w:sz="0" w:space="0" w:color="auto"/>
        <w:right w:val="none" w:sz="0" w:space="0" w:color="auto"/>
      </w:divBdr>
    </w:div>
    <w:div w:id="828058167">
      <w:bodyDiv w:val="1"/>
      <w:marLeft w:val="0"/>
      <w:marRight w:val="0"/>
      <w:marTop w:val="0"/>
      <w:marBottom w:val="0"/>
      <w:divBdr>
        <w:top w:val="none" w:sz="0" w:space="0" w:color="auto"/>
        <w:left w:val="none" w:sz="0" w:space="0" w:color="auto"/>
        <w:bottom w:val="none" w:sz="0" w:space="0" w:color="auto"/>
        <w:right w:val="none" w:sz="0" w:space="0" w:color="auto"/>
      </w:divBdr>
    </w:div>
    <w:div w:id="831719826">
      <w:bodyDiv w:val="1"/>
      <w:marLeft w:val="0"/>
      <w:marRight w:val="0"/>
      <w:marTop w:val="0"/>
      <w:marBottom w:val="0"/>
      <w:divBdr>
        <w:top w:val="none" w:sz="0" w:space="0" w:color="auto"/>
        <w:left w:val="none" w:sz="0" w:space="0" w:color="auto"/>
        <w:bottom w:val="none" w:sz="0" w:space="0" w:color="auto"/>
        <w:right w:val="none" w:sz="0" w:space="0" w:color="auto"/>
      </w:divBdr>
    </w:div>
    <w:div w:id="864057691">
      <w:bodyDiv w:val="1"/>
      <w:marLeft w:val="0"/>
      <w:marRight w:val="0"/>
      <w:marTop w:val="0"/>
      <w:marBottom w:val="0"/>
      <w:divBdr>
        <w:top w:val="none" w:sz="0" w:space="0" w:color="auto"/>
        <w:left w:val="none" w:sz="0" w:space="0" w:color="auto"/>
        <w:bottom w:val="none" w:sz="0" w:space="0" w:color="auto"/>
        <w:right w:val="none" w:sz="0" w:space="0" w:color="auto"/>
      </w:divBdr>
    </w:div>
    <w:div w:id="871185176">
      <w:bodyDiv w:val="1"/>
      <w:marLeft w:val="0"/>
      <w:marRight w:val="0"/>
      <w:marTop w:val="0"/>
      <w:marBottom w:val="0"/>
      <w:divBdr>
        <w:top w:val="none" w:sz="0" w:space="0" w:color="auto"/>
        <w:left w:val="none" w:sz="0" w:space="0" w:color="auto"/>
        <w:bottom w:val="none" w:sz="0" w:space="0" w:color="auto"/>
        <w:right w:val="none" w:sz="0" w:space="0" w:color="auto"/>
      </w:divBdr>
    </w:div>
    <w:div w:id="873612813">
      <w:bodyDiv w:val="1"/>
      <w:marLeft w:val="0"/>
      <w:marRight w:val="0"/>
      <w:marTop w:val="0"/>
      <w:marBottom w:val="0"/>
      <w:divBdr>
        <w:top w:val="none" w:sz="0" w:space="0" w:color="auto"/>
        <w:left w:val="none" w:sz="0" w:space="0" w:color="auto"/>
        <w:bottom w:val="none" w:sz="0" w:space="0" w:color="auto"/>
        <w:right w:val="none" w:sz="0" w:space="0" w:color="auto"/>
      </w:divBdr>
    </w:div>
    <w:div w:id="883636484">
      <w:bodyDiv w:val="1"/>
      <w:marLeft w:val="0"/>
      <w:marRight w:val="0"/>
      <w:marTop w:val="0"/>
      <w:marBottom w:val="0"/>
      <w:divBdr>
        <w:top w:val="none" w:sz="0" w:space="0" w:color="auto"/>
        <w:left w:val="none" w:sz="0" w:space="0" w:color="auto"/>
        <w:bottom w:val="none" w:sz="0" w:space="0" w:color="auto"/>
        <w:right w:val="none" w:sz="0" w:space="0" w:color="auto"/>
      </w:divBdr>
    </w:div>
    <w:div w:id="965352030">
      <w:bodyDiv w:val="1"/>
      <w:marLeft w:val="0"/>
      <w:marRight w:val="0"/>
      <w:marTop w:val="0"/>
      <w:marBottom w:val="0"/>
      <w:divBdr>
        <w:top w:val="none" w:sz="0" w:space="0" w:color="auto"/>
        <w:left w:val="none" w:sz="0" w:space="0" w:color="auto"/>
        <w:bottom w:val="none" w:sz="0" w:space="0" w:color="auto"/>
        <w:right w:val="none" w:sz="0" w:space="0" w:color="auto"/>
      </w:divBdr>
    </w:div>
    <w:div w:id="994186182">
      <w:bodyDiv w:val="1"/>
      <w:marLeft w:val="0"/>
      <w:marRight w:val="0"/>
      <w:marTop w:val="0"/>
      <w:marBottom w:val="0"/>
      <w:divBdr>
        <w:top w:val="none" w:sz="0" w:space="0" w:color="auto"/>
        <w:left w:val="none" w:sz="0" w:space="0" w:color="auto"/>
        <w:bottom w:val="none" w:sz="0" w:space="0" w:color="auto"/>
        <w:right w:val="none" w:sz="0" w:space="0" w:color="auto"/>
      </w:divBdr>
    </w:div>
    <w:div w:id="1001129782">
      <w:bodyDiv w:val="1"/>
      <w:marLeft w:val="0"/>
      <w:marRight w:val="0"/>
      <w:marTop w:val="0"/>
      <w:marBottom w:val="0"/>
      <w:divBdr>
        <w:top w:val="none" w:sz="0" w:space="0" w:color="auto"/>
        <w:left w:val="none" w:sz="0" w:space="0" w:color="auto"/>
        <w:bottom w:val="none" w:sz="0" w:space="0" w:color="auto"/>
        <w:right w:val="none" w:sz="0" w:space="0" w:color="auto"/>
      </w:divBdr>
    </w:div>
    <w:div w:id="1010452591">
      <w:bodyDiv w:val="1"/>
      <w:marLeft w:val="0"/>
      <w:marRight w:val="0"/>
      <w:marTop w:val="0"/>
      <w:marBottom w:val="0"/>
      <w:divBdr>
        <w:top w:val="none" w:sz="0" w:space="0" w:color="auto"/>
        <w:left w:val="none" w:sz="0" w:space="0" w:color="auto"/>
        <w:bottom w:val="none" w:sz="0" w:space="0" w:color="auto"/>
        <w:right w:val="none" w:sz="0" w:space="0" w:color="auto"/>
      </w:divBdr>
    </w:div>
    <w:div w:id="1128209345">
      <w:bodyDiv w:val="1"/>
      <w:marLeft w:val="0"/>
      <w:marRight w:val="0"/>
      <w:marTop w:val="0"/>
      <w:marBottom w:val="0"/>
      <w:divBdr>
        <w:top w:val="none" w:sz="0" w:space="0" w:color="auto"/>
        <w:left w:val="none" w:sz="0" w:space="0" w:color="auto"/>
        <w:bottom w:val="none" w:sz="0" w:space="0" w:color="auto"/>
        <w:right w:val="none" w:sz="0" w:space="0" w:color="auto"/>
      </w:divBdr>
    </w:div>
    <w:div w:id="1154839202">
      <w:bodyDiv w:val="1"/>
      <w:marLeft w:val="0"/>
      <w:marRight w:val="0"/>
      <w:marTop w:val="0"/>
      <w:marBottom w:val="0"/>
      <w:divBdr>
        <w:top w:val="none" w:sz="0" w:space="0" w:color="auto"/>
        <w:left w:val="none" w:sz="0" w:space="0" w:color="auto"/>
        <w:bottom w:val="none" w:sz="0" w:space="0" w:color="auto"/>
        <w:right w:val="none" w:sz="0" w:space="0" w:color="auto"/>
      </w:divBdr>
    </w:div>
    <w:div w:id="1168207745">
      <w:bodyDiv w:val="1"/>
      <w:marLeft w:val="0"/>
      <w:marRight w:val="0"/>
      <w:marTop w:val="0"/>
      <w:marBottom w:val="0"/>
      <w:divBdr>
        <w:top w:val="none" w:sz="0" w:space="0" w:color="auto"/>
        <w:left w:val="none" w:sz="0" w:space="0" w:color="auto"/>
        <w:bottom w:val="none" w:sz="0" w:space="0" w:color="auto"/>
        <w:right w:val="none" w:sz="0" w:space="0" w:color="auto"/>
      </w:divBdr>
    </w:div>
    <w:div w:id="1175536798">
      <w:bodyDiv w:val="1"/>
      <w:marLeft w:val="0"/>
      <w:marRight w:val="0"/>
      <w:marTop w:val="0"/>
      <w:marBottom w:val="0"/>
      <w:divBdr>
        <w:top w:val="none" w:sz="0" w:space="0" w:color="auto"/>
        <w:left w:val="none" w:sz="0" w:space="0" w:color="auto"/>
        <w:bottom w:val="none" w:sz="0" w:space="0" w:color="auto"/>
        <w:right w:val="none" w:sz="0" w:space="0" w:color="auto"/>
      </w:divBdr>
    </w:div>
    <w:div w:id="1322781573">
      <w:bodyDiv w:val="1"/>
      <w:marLeft w:val="0"/>
      <w:marRight w:val="0"/>
      <w:marTop w:val="0"/>
      <w:marBottom w:val="0"/>
      <w:divBdr>
        <w:top w:val="none" w:sz="0" w:space="0" w:color="auto"/>
        <w:left w:val="none" w:sz="0" w:space="0" w:color="auto"/>
        <w:bottom w:val="none" w:sz="0" w:space="0" w:color="auto"/>
        <w:right w:val="none" w:sz="0" w:space="0" w:color="auto"/>
      </w:divBdr>
    </w:div>
    <w:div w:id="1386560793">
      <w:bodyDiv w:val="1"/>
      <w:marLeft w:val="0"/>
      <w:marRight w:val="0"/>
      <w:marTop w:val="0"/>
      <w:marBottom w:val="0"/>
      <w:divBdr>
        <w:top w:val="none" w:sz="0" w:space="0" w:color="auto"/>
        <w:left w:val="none" w:sz="0" w:space="0" w:color="auto"/>
        <w:bottom w:val="none" w:sz="0" w:space="0" w:color="auto"/>
        <w:right w:val="none" w:sz="0" w:space="0" w:color="auto"/>
      </w:divBdr>
    </w:div>
    <w:div w:id="1424492551">
      <w:bodyDiv w:val="1"/>
      <w:marLeft w:val="0"/>
      <w:marRight w:val="0"/>
      <w:marTop w:val="0"/>
      <w:marBottom w:val="0"/>
      <w:divBdr>
        <w:top w:val="none" w:sz="0" w:space="0" w:color="auto"/>
        <w:left w:val="none" w:sz="0" w:space="0" w:color="auto"/>
        <w:bottom w:val="none" w:sz="0" w:space="0" w:color="auto"/>
        <w:right w:val="none" w:sz="0" w:space="0" w:color="auto"/>
      </w:divBdr>
    </w:div>
    <w:div w:id="1448235249">
      <w:bodyDiv w:val="1"/>
      <w:marLeft w:val="0"/>
      <w:marRight w:val="0"/>
      <w:marTop w:val="0"/>
      <w:marBottom w:val="0"/>
      <w:divBdr>
        <w:top w:val="none" w:sz="0" w:space="0" w:color="auto"/>
        <w:left w:val="none" w:sz="0" w:space="0" w:color="auto"/>
        <w:bottom w:val="none" w:sz="0" w:space="0" w:color="auto"/>
        <w:right w:val="none" w:sz="0" w:space="0" w:color="auto"/>
      </w:divBdr>
    </w:div>
    <w:div w:id="1495338381">
      <w:bodyDiv w:val="1"/>
      <w:marLeft w:val="0"/>
      <w:marRight w:val="0"/>
      <w:marTop w:val="0"/>
      <w:marBottom w:val="0"/>
      <w:divBdr>
        <w:top w:val="none" w:sz="0" w:space="0" w:color="auto"/>
        <w:left w:val="none" w:sz="0" w:space="0" w:color="auto"/>
        <w:bottom w:val="none" w:sz="0" w:space="0" w:color="auto"/>
        <w:right w:val="none" w:sz="0" w:space="0" w:color="auto"/>
      </w:divBdr>
    </w:div>
    <w:div w:id="1519857321">
      <w:bodyDiv w:val="1"/>
      <w:marLeft w:val="0"/>
      <w:marRight w:val="0"/>
      <w:marTop w:val="0"/>
      <w:marBottom w:val="0"/>
      <w:divBdr>
        <w:top w:val="none" w:sz="0" w:space="0" w:color="auto"/>
        <w:left w:val="none" w:sz="0" w:space="0" w:color="auto"/>
        <w:bottom w:val="none" w:sz="0" w:space="0" w:color="auto"/>
        <w:right w:val="none" w:sz="0" w:space="0" w:color="auto"/>
      </w:divBdr>
    </w:div>
    <w:div w:id="1524396897">
      <w:bodyDiv w:val="1"/>
      <w:marLeft w:val="0"/>
      <w:marRight w:val="0"/>
      <w:marTop w:val="0"/>
      <w:marBottom w:val="0"/>
      <w:divBdr>
        <w:top w:val="none" w:sz="0" w:space="0" w:color="auto"/>
        <w:left w:val="none" w:sz="0" w:space="0" w:color="auto"/>
        <w:bottom w:val="none" w:sz="0" w:space="0" w:color="auto"/>
        <w:right w:val="none" w:sz="0" w:space="0" w:color="auto"/>
      </w:divBdr>
    </w:div>
    <w:div w:id="1530294985">
      <w:bodyDiv w:val="1"/>
      <w:marLeft w:val="0"/>
      <w:marRight w:val="0"/>
      <w:marTop w:val="0"/>
      <w:marBottom w:val="0"/>
      <w:divBdr>
        <w:top w:val="none" w:sz="0" w:space="0" w:color="auto"/>
        <w:left w:val="none" w:sz="0" w:space="0" w:color="auto"/>
        <w:bottom w:val="none" w:sz="0" w:space="0" w:color="auto"/>
        <w:right w:val="none" w:sz="0" w:space="0" w:color="auto"/>
      </w:divBdr>
    </w:div>
    <w:div w:id="1539078505">
      <w:bodyDiv w:val="1"/>
      <w:marLeft w:val="0"/>
      <w:marRight w:val="0"/>
      <w:marTop w:val="0"/>
      <w:marBottom w:val="0"/>
      <w:divBdr>
        <w:top w:val="none" w:sz="0" w:space="0" w:color="auto"/>
        <w:left w:val="none" w:sz="0" w:space="0" w:color="auto"/>
        <w:bottom w:val="none" w:sz="0" w:space="0" w:color="auto"/>
        <w:right w:val="none" w:sz="0" w:space="0" w:color="auto"/>
      </w:divBdr>
    </w:div>
    <w:div w:id="1541278489">
      <w:bodyDiv w:val="1"/>
      <w:marLeft w:val="0"/>
      <w:marRight w:val="0"/>
      <w:marTop w:val="0"/>
      <w:marBottom w:val="0"/>
      <w:divBdr>
        <w:top w:val="none" w:sz="0" w:space="0" w:color="auto"/>
        <w:left w:val="none" w:sz="0" w:space="0" w:color="auto"/>
        <w:bottom w:val="none" w:sz="0" w:space="0" w:color="auto"/>
        <w:right w:val="none" w:sz="0" w:space="0" w:color="auto"/>
      </w:divBdr>
    </w:div>
    <w:div w:id="1603956925">
      <w:bodyDiv w:val="1"/>
      <w:marLeft w:val="0"/>
      <w:marRight w:val="0"/>
      <w:marTop w:val="0"/>
      <w:marBottom w:val="0"/>
      <w:divBdr>
        <w:top w:val="none" w:sz="0" w:space="0" w:color="auto"/>
        <w:left w:val="none" w:sz="0" w:space="0" w:color="auto"/>
        <w:bottom w:val="none" w:sz="0" w:space="0" w:color="auto"/>
        <w:right w:val="none" w:sz="0" w:space="0" w:color="auto"/>
      </w:divBdr>
    </w:div>
    <w:div w:id="1624537553">
      <w:bodyDiv w:val="1"/>
      <w:marLeft w:val="0"/>
      <w:marRight w:val="0"/>
      <w:marTop w:val="0"/>
      <w:marBottom w:val="0"/>
      <w:divBdr>
        <w:top w:val="none" w:sz="0" w:space="0" w:color="auto"/>
        <w:left w:val="none" w:sz="0" w:space="0" w:color="auto"/>
        <w:bottom w:val="none" w:sz="0" w:space="0" w:color="auto"/>
        <w:right w:val="none" w:sz="0" w:space="0" w:color="auto"/>
      </w:divBdr>
    </w:div>
    <w:div w:id="1635718656">
      <w:bodyDiv w:val="1"/>
      <w:marLeft w:val="0"/>
      <w:marRight w:val="0"/>
      <w:marTop w:val="0"/>
      <w:marBottom w:val="0"/>
      <w:divBdr>
        <w:top w:val="none" w:sz="0" w:space="0" w:color="auto"/>
        <w:left w:val="none" w:sz="0" w:space="0" w:color="auto"/>
        <w:bottom w:val="none" w:sz="0" w:space="0" w:color="auto"/>
        <w:right w:val="none" w:sz="0" w:space="0" w:color="auto"/>
      </w:divBdr>
    </w:div>
    <w:div w:id="1649746809">
      <w:bodyDiv w:val="1"/>
      <w:marLeft w:val="0"/>
      <w:marRight w:val="0"/>
      <w:marTop w:val="0"/>
      <w:marBottom w:val="0"/>
      <w:divBdr>
        <w:top w:val="none" w:sz="0" w:space="0" w:color="auto"/>
        <w:left w:val="none" w:sz="0" w:space="0" w:color="auto"/>
        <w:bottom w:val="none" w:sz="0" w:space="0" w:color="auto"/>
        <w:right w:val="none" w:sz="0" w:space="0" w:color="auto"/>
      </w:divBdr>
    </w:div>
    <w:div w:id="1703092285">
      <w:bodyDiv w:val="1"/>
      <w:marLeft w:val="0"/>
      <w:marRight w:val="0"/>
      <w:marTop w:val="0"/>
      <w:marBottom w:val="0"/>
      <w:divBdr>
        <w:top w:val="none" w:sz="0" w:space="0" w:color="auto"/>
        <w:left w:val="none" w:sz="0" w:space="0" w:color="auto"/>
        <w:bottom w:val="none" w:sz="0" w:space="0" w:color="auto"/>
        <w:right w:val="none" w:sz="0" w:space="0" w:color="auto"/>
      </w:divBdr>
    </w:div>
    <w:div w:id="1823503786">
      <w:bodyDiv w:val="1"/>
      <w:marLeft w:val="0"/>
      <w:marRight w:val="0"/>
      <w:marTop w:val="0"/>
      <w:marBottom w:val="0"/>
      <w:divBdr>
        <w:top w:val="none" w:sz="0" w:space="0" w:color="auto"/>
        <w:left w:val="none" w:sz="0" w:space="0" w:color="auto"/>
        <w:bottom w:val="none" w:sz="0" w:space="0" w:color="auto"/>
        <w:right w:val="none" w:sz="0" w:space="0" w:color="auto"/>
      </w:divBdr>
    </w:div>
    <w:div w:id="1852062936">
      <w:bodyDiv w:val="1"/>
      <w:marLeft w:val="0"/>
      <w:marRight w:val="0"/>
      <w:marTop w:val="0"/>
      <w:marBottom w:val="0"/>
      <w:divBdr>
        <w:top w:val="none" w:sz="0" w:space="0" w:color="auto"/>
        <w:left w:val="none" w:sz="0" w:space="0" w:color="auto"/>
        <w:bottom w:val="none" w:sz="0" w:space="0" w:color="auto"/>
        <w:right w:val="none" w:sz="0" w:space="0" w:color="auto"/>
      </w:divBdr>
    </w:div>
    <w:div w:id="1911889798">
      <w:bodyDiv w:val="1"/>
      <w:marLeft w:val="0"/>
      <w:marRight w:val="0"/>
      <w:marTop w:val="0"/>
      <w:marBottom w:val="0"/>
      <w:divBdr>
        <w:top w:val="none" w:sz="0" w:space="0" w:color="auto"/>
        <w:left w:val="none" w:sz="0" w:space="0" w:color="auto"/>
        <w:bottom w:val="none" w:sz="0" w:space="0" w:color="auto"/>
        <w:right w:val="none" w:sz="0" w:space="0" w:color="auto"/>
      </w:divBdr>
    </w:div>
    <w:div w:id="2021226925">
      <w:bodyDiv w:val="1"/>
      <w:marLeft w:val="0"/>
      <w:marRight w:val="0"/>
      <w:marTop w:val="0"/>
      <w:marBottom w:val="0"/>
      <w:divBdr>
        <w:top w:val="none" w:sz="0" w:space="0" w:color="auto"/>
        <w:left w:val="none" w:sz="0" w:space="0" w:color="auto"/>
        <w:bottom w:val="none" w:sz="0" w:space="0" w:color="auto"/>
        <w:right w:val="none" w:sz="0" w:space="0" w:color="auto"/>
      </w:divBdr>
    </w:div>
    <w:div w:id="2030183796">
      <w:bodyDiv w:val="1"/>
      <w:marLeft w:val="0"/>
      <w:marRight w:val="0"/>
      <w:marTop w:val="0"/>
      <w:marBottom w:val="0"/>
      <w:divBdr>
        <w:top w:val="none" w:sz="0" w:space="0" w:color="auto"/>
        <w:left w:val="none" w:sz="0" w:space="0" w:color="auto"/>
        <w:bottom w:val="none" w:sz="0" w:space="0" w:color="auto"/>
        <w:right w:val="none" w:sz="0" w:space="0" w:color="auto"/>
      </w:divBdr>
    </w:div>
    <w:div w:id="2065978947">
      <w:bodyDiv w:val="1"/>
      <w:marLeft w:val="0"/>
      <w:marRight w:val="0"/>
      <w:marTop w:val="0"/>
      <w:marBottom w:val="0"/>
      <w:divBdr>
        <w:top w:val="none" w:sz="0" w:space="0" w:color="auto"/>
        <w:left w:val="none" w:sz="0" w:space="0" w:color="auto"/>
        <w:bottom w:val="none" w:sz="0" w:space="0" w:color="auto"/>
        <w:right w:val="none" w:sz="0" w:space="0" w:color="auto"/>
      </w:divBdr>
    </w:div>
    <w:div w:id="2072117931">
      <w:bodyDiv w:val="1"/>
      <w:marLeft w:val="0"/>
      <w:marRight w:val="0"/>
      <w:marTop w:val="0"/>
      <w:marBottom w:val="0"/>
      <w:divBdr>
        <w:top w:val="none" w:sz="0" w:space="0" w:color="auto"/>
        <w:left w:val="none" w:sz="0" w:space="0" w:color="auto"/>
        <w:bottom w:val="none" w:sz="0" w:space="0" w:color="auto"/>
        <w:right w:val="none" w:sz="0" w:space="0" w:color="auto"/>
      </w:divBdr>
    </w:div>
    <w:div w:id="2081827237">
      <w:bodyDiv w:val="1"/>
      <w:marLeft w:val="0"/>
      <w:marRight w:val="0"/>
      <w:marTop w:val="0"/>
      <w:marBottom w:val="0"/>
      <w:divBdr>
        <w:top w:val="none" w:sz="0" w:space="0" w:color="auto"/>
        <w:left w:val="none" w:sz="0" w:space="0" w:color="auto"/>
        <w:bottom w:val="none" w:sz="0" w:space="0" w:color="auto"/>
        <w:right w:val="none" w:sz="0" w:space="0" w:color="auto"/>
      </w:divBdr>
    </w:div>
    <w:div w:id="2106221923">
      <w:bodyDiv w:val="1"/>
      <w:marLeft w:val="0"/>
      <w:marRight w:val="0"/>
      <w:marTop w:val="0"/>
      <w:marBottom w:val="0"/>
      <w:divBdr>
        <w:top w:val="none" w:sz="0" w:space="0" w:color="auto"/>
        <w:left w:val="none" w:sz="0" w:space="0" w:color="auto"/>
        <w:bottom w:val="none" w:sz="0" w:space="0" w:color="auto"/>
        <w:right w:val="none" w:sz="0" w:space="0" w:color="auto"/>
      </w:divBdr>
    </w:div>
    <w:div w:id="2109497757">
      <w:bodyDiv w:val="1"/>
      <w:marLeft w:val="0"/>
      <w:marRight w:val="0"/>
      <w:marTop w:val="0"/>
      <w:marBottom w:val="0"/>
      <w:divBdr>
        <w:top w:val="none" w:sz="0" w:space="0" w:color="auto"/>
        <w:left w:val="none" w:sz="0" w:space="0" w:color="auto"/>
        <w:bottom w:val="none" w:sz="0" w:space="0" w:color="auto"/>
        <w:right w:val="none" w:sz="0" w:space="0" w:color="auto"/>
      </w:divBdr>
    </w:div>
    <w:div w:id="2118064654">
      <w:bodyDiv w:val="1"/>
      <w:marLeft w:val="0"/>
      <w:marRight w:val="0"/>
      <w:marTop w:val="0"/>
      <w:marBottom w:val="0"/>
      <w:divBdr>
        <w:top w:val="none" w:sz="0" w:space="0" w:color="auto"/>
        <w:left w:val="none" w:sz="0" w:space="0" w:color="auto"/>
        <w:bottom w:val="none" w:sz="0" w:space="0" w:color="auto"/>
        <w:right w:val="none" w:sz="0" w:space="0" w:color="auto"/>
      </w:divBdr>
    </w:div>
    <w:div w:id="2132824296">
      <w:bodyDiv w:val="1"/>
      <w:marLeft w:val="0"/>
      <w:marRight w:val="0"/>
      <w:marTop w:val="0"/>
      <w:marBottom w:val="0"/>
      <w:divBdr>
        <w:top w:val="none" w:sz="0" w:space="0" w:color="auto"/>
        <w:left w:val="none" w:sz="0" w:space="0" w:color="auto"/>
        <w:bottom w:val="none" w:sz="0" w:space="0" w:color="auto"/>
        <w:right w:val="none" w:sz="0" w:space="0" w:color="auto"/>
      </w:divBdr>
      <w:divsChild>
        <w:div w:id="614754218">
          <w:marLeft w:val="0"/>
          <w:marRight w:val="0"/>
          <w:marTop w:val="0"/>
          <w:marBottom w:val="0"/>
          <w:divBdr>
            <w:top w:val="none" w:sz="0" w:space="0" w:color="auto"/>
            <w:left w:val="none" w:sz="0" w:space="0" w:color="auto"/>
            <w:bottom w:val="none" w:sz="0" w:space="0" w:color="auto"/>
            <w:right w:val="none" w:sz="0" w:space="0" w:color="auto"/>
          </w:divBdr>
        </w:div>
      </w:divsChild>
    </w:div>
    <w:div w:id="214014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E2A43981B604D34BF6329CEA271EE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2025-10-06T11:30:53Z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2025-10-06T00:00:00Z</Date_x0020_protokolli>
    <Titulli xmlns="0e656187-b300-4fb0-8bf4-3a50f872073c">Për disa ndryshime dhe shtesa në ligjin 107/2014, "Për planifikimin dhe zhvillimin e territorit", të ndryshuar</Titulli>
    <Modifikuesi xmlns="0e656187-b300-4fb0-8bf4-3a50f872073c">Fjora.Cahani</Modifikuesi>
    <Nr_x002e__x0020_prot_x0020_QBZ xmlns="0e656187-b300-4fb0-8bf4-3a50f872073c">1609</Nr_x002e__x0020_prot_x0020_QBZ>
    <Data_x0020_e_x0020_Modifikimit xmlns="0e656187-b300-4fb0-8bf4-3a50f872073c">2025-10-06T12:05:08Z</Data_x0020_e_x0020_Modifikimit>
    <Dekretuar xmlns="0e656187-b300-4fb0-8bf4-3a50f872073c">false</Dekretuar>
    <Data xmlns="0e656187-b300-4fb0-8bf4-3a50f872073c">2025-10-01T00:00:00Z</Data>
    <Nr_x002e__x0020_protokolli_x0020_i_x0020_aktit xmlns="0e656187-b300-4fb0-8bf4-3a50f872073c">4283/3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E2A43981B604D34BF6329CEA271EE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DA383-ED13-4CB1-8BE7-30F48C840112}">
  <ds:schemaRefs>
    <ds:schemaRef ds:uri="http://schemas.microsoft.com/sharepoint/v3/contenttype/forms"/>
  </ds:schemaRefs>
</ds:datastoreItem>
</file>

<file path=customXml/itemProps2.xml><?xml version="1.0" encoding="utf-8"?>
<ds:datastoreItem xmlns:ds="http://schemas.openxmlformats.org/officeDocument/2006/customXml" ds:itemID="{512906CA-24B8-4944-9300-5819D386D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3B2FC1A-D845-4988-A7E0-A626DF98D909}">
  <ds:schemaRefs>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A70414E-147B-496A-915D-06765D66C4A2}">
  <ds:schemaRefs>
    <ds:schemaRef ds:uri="http://schemas.microsoft.com/sharepoint/v3/contenttype/forms"/>
  </ds:schemaRefs>
</ds:datastoreItem>
</file>

<file path=customXml/itemProps5.xml><?xml version="1.0" encoding="utf-8"?>
<ds:datastoreItem xmlns:ds="http://schemas.openxmlformats.org/officeDocument/2006/customXml" ds:itemID="{7334E7AE-F23C-4AB7-B87B-E11773171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2CC53C-4868-468A-8340-EF69063BC3D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21</TotalTime>
  <Pages>8</Pages>
  <Words>3596</Words>
  <Characters>20500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Për disa ndryshime dhe shtesa në ligjin 107/2014, "Për planifikimin dhe zhvillimin e territorit", të ndryshuar</vt:lpstr>
    </vt:vector>
  </TitlesOfParts>
  <Company/>
  <LinksUpToDate>false</LinksUpToDate>
  <CharactersWithSpaces>24048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107/2014, "Për planifikimin dhe zhvillimin e territorit", të ndryshuar</dc:title>
  <dc:creator>Enerieta Tarelli</dc:creator>
  <cp:lastModifiedBy>Valeta Kaftalli</cp:lastModifiedBy>
  <cp:revision>9</cp:revision>
  <cp:lastPrinted>2025-09-30T16:15:00Z</cp:lastPrinted>
  <dcterms:created xsi:type="dcterms:W3CDTF">2025-10-06T10:34:00Z</dcterms:created>
  <dcterms:modified xsi:type="dcterms:W3CDTF">2025-10-06T11:26:00Z</dcterms:modified>
</cp:coreProperties>
</file>