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E3B" w:rsidRPr="00205C3B" w:rsidRDefault="00AB6E3B" w:rsidP="00AB6E3B">
      <w:pPr>
        <w:pStyle w:val="Akti"/>
      </w:pPr>
      <w:bookmarkStart w:id="0" w:name="_GoBack"/>
      <w:bookmarkEnd w:id="0"/>
      <w:r w:rsidRPr="00205C3B">
        <w:t>DEKRET</w:t>
      </w:r>
    </w:p>
    <w:p w:rsidR="00AB6E3B" w:rsidRPr="00205C3B" w:rsidRDefault="00AB6E3B" w:rsidP="00AB6E3B">
      <w:pPr>
        <w:pStyle w:val="NumriData"/>
      </w:pPr>
      <w:r w:rsidRPr="00205C3B">
        <w:t>Nr.164, datë 3.4.1992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Titulli"/>
      </w:pPr>
      <w:r w:rsidRPr="00205C3B">
        <w:t xml:space="preserve">           PËR SIGURIMIN E DETYRUESHËM TË UDHËTARËVE</w:t>
      </w:r>
    </w:p>
    <w:p w:rsidR="00AB6E3B" w:rsidRPr="00205C3B" w:rsidRDefault="00AB6E3B" w:rsidP="00AB6E3B">
      <w:pPr>
        <w:pStyle w:val="Paragrafi"/>
      </w:pPr>
    </w:p>
    <w:p w:rsidR="00AB6E3B" w:rsidRPr="00205C3B" w:rsidRDefault="009D4310" w:rsidP="00AB6E3B">
      <w:pPr>
        <w:pStyle w:val="BazLigjPropozues"/>
      </w:pPr>
      <w:r>
        <w:t>Në mbështetje të nenit 28</w:t>
      </w:r>
      <w:r w:rsidR="00AB6E3B" w:rsidRPr="00205C3B">
        <w:t xml:space="preserve"> të ligjit nr.7491, datë 29.4.1991 "Për dispozitat kryesore kushtetuese"</w:t>
      </w:r>
      <w:r>
        <w:t>,</w:t>
      </w:r>
      <w:r w:rsidR="00AB6E3B" w:rsidRPr="00205C3B">
        <w:t xml:space="preserve"> si dhe me propozimin e Këshillit të Ministrave,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VENDOSI"/>
      </w:pPr>
      <w:r>
        <w:t>DEKRETO</w:t>
      </w:r>
      <w:r w:rsidRPr="00205C3B">
        <w:t>J: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NeniNr"/>
      </w:pPr>
      <w:r w:rsidRPr="00205C3B">
        <w:t>Neni 1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Paragrafi"/>
      </w:pPr>
      <w:r w:rsidRPr="00205C3B">
        <w:t>Udhëtarët që lëvizin me automjete, hekurudhë dhe anije shtetërore e private, i shtrohen sigurimit të detyrueshëm nga aksidentet.</w:t>
      </w:r>
    </w:p>
    <w:p w:rsidR="00AB6E3B" w:rsidRPr="00205C3B" w:rsidRDefault="00AB6E3B" w:rsidP="00AB6E3B">
      <w:pPr>
        <w:pStyle w:val="Paragrafi"/>
      </w:pPr>
      <w:r w:rsidRPr="00205C3B">
        <w:t>Primi i sigurimit përfshihet në vleftën e biletës dhe paguhet nga udhëtarët.</w:t>
      </w:r>
    </w:p>
    <w:p w:rsidR="00AB6E3B" w:rsidRPr="00205C3B" w:rsidRDefault="00AB6E3B" w:rsidP="00AB6E3B">
      <w:pPr>
        <w:pStyle w:val="Paragrafi"/>
      </w:pPr>
      <w:r w:rsidRPr="00205C3B">
        <w:t>Këti sigurimi nuk i nënshtrohen udhëtarët që lëvizin me automjete të transportit urban.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NeniNr"/>
      </w:pPr>
      <w:r w:rsidRPr="00205C3B">
        <w:t>Neni 2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Paragrafi"/>
      </w:pPr>
      <w:r w:rsidRPr="00205C3B">
        <w:t>Drejtuesit e mjeteve të transportit janë të detyruar të  pajisin udhëtarët me bileta udhëtimi.</w:t>
      </w:r>
    </w:p>
    <w:p w:rsidR="00AB6E3B" w:rsidRPr="00205C3B" w:rsidRDefault="00AB6E3B" w:rsidP="00AB6E3B">
      <w:pPr>
        <w:pStyle w:val="Paragrafi"/>
      </w:pPr>
      <w:r w:rsidRPr="00205C3B">
        <w:t>Shkelja e mësipërme, kur nuk formon vepër penale, përbën kundërvajtje administrative dhe dënohet nga punonjësit e organeve të kontrollit të Ministrisë së Transporteve me gjobë nga 50 gjer në 5000 lekë.</w:t>
      </w:r>
    </w:p>
    <w:p w:rsidR="00AB6E3B" w:rsidRPr="00205C3B" w:rsidRDefault="00AB6E3B" w:rsidP="00AB6E3B">
      <w:pPr>
        <w:pStyle w:val="Paragrafi"/>
      </w:pPr>
      <w:r w:rsidRPr="00205C3B">
        <w:t>Kundër vendimit të dënimit mund të bëhet ankim, brenda 5 ditëve nga data e shpalljes së vendimit ose e njoftimit të tij, te kryetari i degës së policisë financiare të rrethit, akti i të cilit është i formës së prerë.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NeniNr"/>
      </w:pPr>
      <w:r w:rsidRPr="00205C3B">
        <w:t>Neni 3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Paragrafi"/>
      </w:pPr>
      <w:r w:rsidRPr="00205C3B">
        <w:t>Kushtet, objektet rreziqet dhe primet e sigurimit caktohen me rregullore nga Ministri i Financave.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NeniNr"/>
      </w:pPr>
      <w:r w:rsidRPr="00205C3B">
        <w:t>Neni 4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Paragrafi"/>
      </w:pPr>
      <w:r w:rsidRPr="00205C3B">
        <w:t>Ministria e Financave dhe Ministria e Transporteve caktojnë rregulla të veçanta për zbatimin e këtij dekreti.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NeniNr"/>
      </w:pPr>
      <w:r w:rsidRPr="00205C3B">
        <w:t>Neni 5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Paragrafi"/>
      </w:pPr>
      <w:r w:rsidRPr="00205C3B">
        <w:t xml:space="preserve">Ky dekret hyn në fuqi 15 ditë pas botimit të tij në </w:t>
      </w:r>
      <w:r w:rsidR="009D4310">
        <w:t>Fletoren</w:t>
      </w:r>
      <w:r w:rsidRPr="00205C3B">
        <w:t xml:space="preserve"> Zyrtare.</w:t>
      </w:r>
    </w:p>
    <w:p w:rsidR="00AB6E3B" w:rsidRPr="00205C3B" w:rsidRDefault="00AB6E3B" w:rsidP="00AB6E3B">
      <w:pPr>
        <w:pStyle w:val="Paragrafi"/>
      </w:pPr>
    </w:p>
    <w:p w:rsidR="00AB6E3B" w:rsidRPr="00205C3B" w:rsidRDefault="00AB6E3B" w:rsidP="00AB6E3B">
      <w:pPr>
        <w:pStyle w:val="Autoriteti"/>
      </w:pPr>
      <w:r w:rsidRPr="00205C3B">
        <w:t>PPRESIDENTI  REPUBLIKËS</w:t>
      </w:r>
    </w:p>
    <w:p w:rsidR="00AB6E3B" w:rsidRPr="00205C3B" w:rsidRDefault="00777EA1" w:rsidP="00AB6E3B">
      <w:pPr>
        <w:pStyle w:val="AutoritetiEmer"/>
      </w:pPr>
      <w:r w:rsidRPr="00205C3B">
        <w:t xml:space="preserve">Ramiz Alia </w:t>
      </w:r>
    </w:p>
    <w:p w:rsidR="00AB6E3B" w:rsidRPr="00205C3B" w:rsidRDefault="00AB6E3B" w:rsidP="00AB6E3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77EA1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431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6E3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5BF1"/>
    <w:rsid w:val="00D7455C"/>
    <w:rsid w:val="00D92AC6"/>
    <w:rsid w:val="00D97A55"/>
    <w:rsid w:val="00DC64E5"/>
    <w:rsid w:val="00E06AA7"/>
    <w:rsid w:val="00E624E2"/>
    <w:rsid w:val="00E645E3"/>
    <w:rsid w:val="00E9529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BD7100-5A6C-4505-9A70-C823EE7B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