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5AB" w:rsidRPr="006D2A19" w:rsidRDefault="003835AB" w:rsidP="003835AB">
      <w:pPr>
        <w:pStyle w:val="Akti"/>
      </w:pPr>
      <w:bookmarkStart w:id="0" w:name="_GoBack"/>
      <w:bookmarkEnd w:id="0"/>
      <w:r w:rsidRPr="006D2A19">
        <w:t>D E K R E T</w:t>
      </w:r>
    </w:p>
    <w:p w:rsidR="003835AB" w:rsidRPr="00E8482E" w:rsidRDefault="003835AB" w:rsidP="003835AB">
      <w:pPr>
        <w:pStyle w:val="NumriData"/>
      </w:pPr>
      <w:r w:rsidRPr="00E8482E">
        <w:t>Nr.772, datë 14.2.1994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Titulli"/>
      </w:pPr>
      <w:r w:rsidRPr="00E8482E">
        <w:t>PËR NJË SHTESË NË LIGJIN NR.7693, DATË 6.4.1993</w:t>
      </w:r>
      <w:r>
        <w:t xml:space="preserve"> </w:t>
      </w:r>
      <w:r w:rsidRPr="00E8482E">
        <w:t>“PËR URBANISTIKËN”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BazLigjPropozues"/>
      </w:pPr>
      <w:r w:rsidRPr="00E8482E">
        <w:t>Në mbështetje të nenit 28, pika 19, të ligjit nr.7491, datë 29.4.1991 “Për dispozitat kryesore kushtetuese”, me propozim të Këshillit të Ministrave,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VENDOSI"/>
      </w:pPr>
      <w:r w:rsidRPr="00E8482E">
        <w:t>D e k r e t o j,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NeniNr"/>
      </w:pPr>
      <w:r w:rsidRPr="00E8482E">
        <w:t>Neni 1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Paragrafi"/>
      </w:pPr>
      <w:r w:rsidRPr="00E8482E">
        <w:t>Në ligjin nr.7693, Datë 6.4.1993, Pas nenit 29 shtohet neni 29/a, me këtë përmbajtje:</w:t>
      </w:r>
    </w:p>
    <w:p w:rsidR="003835AB" w:rsidRPr="00E8482E" w:rsidRDefault="003835AB" w:rsidP="003835AB">
      <w:pPr>
        <w:pStyle w:val="Paragrafi"/>
      </w:pPr>
      <w:r w:rsidRPr="00E8482E">
        <w:t>“Rregullat e përcaktuara në nenin 29 të zbatohen edhe për të gjitha sheshet e ndërtimit të dhëna nga organet e pushtetit lokal që nga data 1.1.1990. Personave fizikë e juridikë që kanë kryer veprimet e blerjes e të regjistrimit në hipotekë e kadastër të këtyre shesheve, kur vendimet e miratimit të tyre bëhen të pavlefshme do t’u kthehet shuma e paguar për sheshin, e indeksuar me indeksin e çmimeve të konsumit.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NeniNr"/>
      </w:pPr>
      <w:r w:rsidRPr="00E8482E">
        <w:t>Neni 2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Paragrafi"/>
      </w:pPr>
      <w:r w:rsidRPr="00E8482E">
        <w:t>Afatet e paraqitjes së kërkesave për leje ndërtimi për sheshet sipas nenit 1 fillojnë nga data e hyrjes në fuqi të këtij dekreti.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NeniNr"/>
      </w:pPr>
      <w:r w:rsidRPr="00E8482E">
        <w:t>Neni 3</w:t>
      </w:r>
    </w:p>
    <w:p w:rsidR="003835AB" w:rsidRDefault="003835AB" w:rsidP="003835AB">
      <w:pPr>
        <w:pStyle w:val="Paragrafi"/>
      </w:pPr>
    </w:p>
    <w:p w:rsidR="003835AB" w:rsidRPr="00E8482E" w:rsidRDefault="003835AB" w:rsidP="003835AB">
      <w:pPr>
        <w:pStyle w:val="Paragrafi"/>
      </w:pPr>
      <w:r w:rsidRPr="00E8482E">
        <w:t>Ky dekret hyn në fuqi menjëherë.</w:t>
      </w:r>
    </w:p>
    <w:p w:rsidR="003835AB" w:rsidRPr="00E8482E" w:rsidRDefault="003835AB" w:rsidP="003835AB">
      <w:pPr>
        <w:pStyle w:val="Paragrafi"/>
      </w:pPr>
    </w:p>
    <w:p w:rsidR="003835AB" w:rsidRPr="00E8482E" w:rsidRDefault="003835AB" w:rsidP="003835AB">
      <w:pPr>
        <w:pStyle w:val="Autoriteti"/>
      </w:pPr>
      <w:r w:rsidRPr="00E8482E">
        <w:t>Presidenti i republikës</w:t>
      </w:r>
    </w:p>
    <w:p w:rsidR="003835AB" w:rsidRPr="00E8482E" w:rsidRDefault="003835AB" w:rsidP="003835AB">
      <w:pPr>
        <w:pStyle w:val="AutoritetiEmer"/>
      </w:pPr>
      <w:r w:rsidRPr="00E8482E">
        <w:t>Sali Berisha</w:t>
      </w:r>
    </w:p>
    <w:p w:rsidR="003835AB" w:rsidRPr="00E8482E" w:rsidRDefault="003835AB" w:rsidP="003835A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5A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13B4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D3FFF7-1805-42DA-9A24-44EAD62A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