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1CF" w:rsidRPr="0058611E" w:rsidRDefault="005131CF" w:rsidP="005131CF">
      <w:pPr>
        <w:pStyle w:val="Akti"/>
      </w:pPr>
      <w:bookmarkStart w:id="0" w:name="_GoBack"/>
      <w:bookmarkEnd w:id="0"/>
      <w:r w:rsidRPr="0058611E">
        <w:t>D E K R E T</w:t>
      </w:r>
    </w:p>
    <w:p w:rsidR="005131CF" w:rsidRPr="0058611E" w:rsidRDefault="005131CF" w:rsidP="005131CF">
      <w:pPr>
        <w:pStyle w:val="NumriData"/>
      </w:pPr>
      <w:r w:rsidRPr="0058611E">
        <w:t>Nr.1231, datë 26.9.1995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Titulli"/>
      </w:pPr>
      <w:r w:rsidRPr="0058611E">
        <w:t>PËR NJË NDRYSHIM NË LIGJIN NR.7697, DATË 7.4.1993 “PËR KUNDËRVAJTJET ADMINISTRATIVE”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BazLigjPropozues"/>
      </w:pPr>
      <w:r w:rsidRPr="0058611E">
        <w:t xml:space="preserve">Në mbështetje të nenit 28, pika 19, të ligjit nr.7491, datë 29.4.1991 “Për dispozitat kryesore kushtetuese”, me propozimin e Këshillit të Ministrave, 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VENDOSI"/>
      </w:pPr>
      <w:r w:rsidRPr="0058611E">
        <w:t>D E K R E T O J: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NeniNr"/>
      </w:pPr>
      <w:r w:rsidRPr="0058611E">
        <w:t>Neni 1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Paragrafi"/>
      </w:pPr>
      <w:r w:rsidRPr="0058611E">
        <w:t>Në nenin 21 të ligjit nr.7697, datë 7.4.1993 “Për kundërvajtjet administrative”, shtohet një paragraf me këtë përmbajtje:</w:t>
      </w:r>
    </w:p>
    <w:p w:rsidR="005131CF" w:rsidRPr="0058611E" w:rsidRDefault="005131CF" w:rsidP="005131CF">
      <w:pPr>
        <w:pStyle w:val="Paragrafi"/>
      </w:pPr>
      <w:r w:rsidRPr="0058611E">
        <w:t>“Përjashtim nga rregulli i mësipërm bëjnë pjesë zbatimi i dënimeve me gjoba fikse të vendosura nga punonjësit e organeve të policisë, vlerën e të cilave kundërvajtësi e paguan në arkën e komisariatit të policisë në territorin e së cilës është kryer kundërvajtja administrative.</w:t>
      </w:r>
    </w:p>
    <w:p w:rsidR="005131CF" w:rsidRPr="0058611E" w:rsidRDefault="005131CF" w:rsidP="005131CF">
      <w:pPr>
        <w:pStyle w:val="Paragrafi"/>
      </w:pPr>
      <w:r w:rsidRPr="0058611E">
        <w:t>Për zbatimin e këtij rregulli, ministri i Brendshëm nxjerr aktet përkatëse nënligjore”.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NeniNr"/>
      </w:pPr>
      <w:r w:rsidRPr="0058611E">
        <w:t>Neni 2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Paragrafi"/>
      </w:pPr>
      <w:r w:rsidRPr="0058611E">
        <w:t xml:space="preserve">Ky dekret hyn në fuqi menjëherë. 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Paragrafi"/>
      </w:pPr>
      <w:r w:rsidRPr="0058611E">
        <w:t>KUNDËRFIRMOHET</w:t>
      </w:r>
    </w:p>
    <w:p w:rsidR="005131CF" w:rsidRPr="0058611E" w:rsidRDefault="005131CF" w:rsidP="005131CF">
      <w:pPr>
        <w:pStyle w:val="Paragrafi"/>
      </w:pPr>
      <w:r w:rsidRPr="0058611E">
        <w:t xml:space="preserve">  KRYEMINISTRI </w:t>
      </w:r>
      <w:r>
        <w:tab/>
      </w:r>
      <w:r>
        <w:tab/>
      </w:r>
      <w:r>
        <w:tab/>
      </w:r>
      <w:r w:rsidRPr="0058611E">
        <w:t>PRESIDENTI I REPUBLIKËS</w:t>
      </w:r>
    </w:p>
    <w:p w:rsidR="005131CF" w:rsidRPr="004A402C" w:rsidRDefault="005131CF" w:rsidP="005131CF">
      <w:pPr>
        <w:pStyle w:val="Paragrafi"/>
        <w:rPr>
          <w:b/>
        </w:rPr>
      </w:pPr>
      <w:r w:rsidRPr="004A402C">
        <w:rPr>
          <w:b/>
        </w:rPr>
        <w:t xml:space="preserve">Aleksandër Meksi   </w:t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  <w:t>Sali Berisha</w:t>
      </w:r>
    </w:p>
    <w:p w:rsidR="005131CF" w:rsidRPr="0058611E" w:rsidRDefault="005131CF" w:rsidP="005131CF">
      <w:pPr>
        <w:pStyle w:val="Paragrafi"/>
      </w:pPr>
    </w:p>
    <w:p w:rsidR="005131CF" w:rsidRPr="0058611E" w:rsidRDefault="005131CF" w:rsidP="005131CF">
      <w:pPr>
        <w:pStyle w:val="Paragrafi"/>
      </w:pPr>
      <w:r w:rsidRPr="0058611E">
        <w:t>Miratuar me ligjin nr.8016, datë 25.10.1995 të Kuvendit Popullor</w:t>
      </w:r>
    </w:p>
    <w:p w:rsidR="005131CF" w:rsidRPr="0058611E" w:rsidRDefault="005131CF" w:rsidP="005131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2727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31CF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3F9564-4B2E-4CC1-AF3D-DC25B2C8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