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C15" w:rsidRPr="0058611E" w:rsidRDefault="004D6C15" w:rsidP="004D6C15">
      <w:pPr>
        <w:pStyle w:val="Akti"/>
      </w:pPr>
      <w:bookmarkStart w:id="0" w:name="_GoBack"/>
      <w:bookmarkEnd w:id="0"/>
      <w:r w:rsidRPr="0058611E">
        <w:t>D E K R E T</w:t>
      </w:r>
    </w:p>
    <w:p w:rsidR="004D6C15" w:rsidRPr="004A402C" w:rsidRDefault="004D6C15" w:rsidP="004D6C15">
      <w:pPr>
        <w:pStyle w:val="NumriData"/>
      </w:pPr>
      <w:r w:rsidRPr="004A402C">
        <w:t>Nr.1274, datë 9.11.1995</w:t>
      </w:r>
    </w:p>
    <w:p w:rsidR="004D6C15" w:rsidRPr="0058611E" w:rsidRDefault="004D6C15" w:rsidP="004D6C15">
      <w:pPr>
        <w:pStyle w:val="Paragrafi"/>
      </w:pPr>
    </w:p>
    <w:p w:rsidR="004D6C15" w:rsidRPr="0058611E" w:rsidRDefault="004D6C15" w:rsidP="004D6C15">
      <w:pPr>
        <w:pStyle w:val="Titulli"/>
      </w:pPr>
      <w:r w:rsidRPr="0058611E">
        <w:t>PËR  disa  shtesa dhe ndryshime në ligjin nr.7936, datë 18.5.1995  "për tarifat doganore"</w:t>
      </w:r>
    </w:p>
    <w:p w:rsidR="004D6C15" w:rsidRPr="0058611E" w:rsidRDefault="004D6C15" w:rsidP="004D6C15">
      <w:pPr>
        <w:pStyle w:val="Paragrafi"/>
      </w:pPr>
    </w:p>
    <w:p w:rsidR="004D6C15" w:rsidRPr="0058611E" w:rsidRDefault="004D6C15" w:rsidP="004D6C15">
      <w:pPr>
        <w:pStyle w:val="Paragrafi"/>
      </w:pPr>
    </w:p>
    <w:p w:rsidR="004D6C15" w:rsidRPr="0058611E" w:rsidRDefault="004D6C15" w:rsidP="004D6C15">
      <w:pPr>
        <w:pStyle w:val="BazLigjPropozues"/>
      </w:pPr>
      <w:r w:rsidRPr="0058611E">
        <w:t xml:space="preserve">Në mbështetje të nenit 28, pika 19 të ligjit nr.7491, datë 29.4.1991 “Për dispozitat kryesore kushtetuese”, me propozimin e Këshillit të Ministrave, </w:t>
      </w:r>
    </w:p>
    <w:p w:rsidR="004D6C15" w:rsidRPr="0058611E" w:rsidRDefault="004D6C15" w:rsidP="004D6C15">
      <w:pPr>
        <w:pStyle w:val="Paragrafi"/>
      </w:pPr>
    </w:p>
    <w:p w:rsidR="004D6C15" w:rsidRPr="0058611E" w:rsidRDefault="004D6C15" w:rsidP="004D6C15">
      <w:pPr>
        <w:pStyle w:val="VENDOSI"/>
      </w:pPr>
      <w:r w:rsidRPr="0058611E">
        <w:t>D E K R E T O J:</w:t>
      </w:r>
    </w:p>
    <w:p w:rsidR="004D6C15" w:rsidRPr="0058611E" w:rsidRDefault="004D6C15" w:rsidP="004D6C15">
      <w:pPr>
        <w:pStyle w:val="Paragrafi"/>
      </w:pPr>
    </w:p>
    <w:p w:rsidR="004D6C15" w:rsidRPr="0058611E" w:rsidRDefault="004D6C15" w:rsidP="004D6C15">
      <w:pPr>
        <w:pStyle w:val="NeniNr"/>
      </w:pPr>
      <w:r w:rsidRPr="0058611E">
        <w:t>Neni 1</w:t>
      </w:r>
    </w:p>
    <w:p w:rsidR="004D6C15" w:rsidRPr="0058611E" w:rsidRDefault="004D6C15" w:rsidP="004D6C15">
      <w:pPr>
        <w:pStyle w:val="Paragrafi"/>
      </w:pPr>
    </w:p>
    <w:p w:rsidR="004D6C15" w:rsidRPr="0058611E" w:rsidRDefault="004D6C15" w:rsidP="004D6C15">
      <w:pPr>
        <w:pStyle w:val="Paragrafi"/>
      </w:pPr>
      <w:r w:rsidRPr="0058611E">
        <w:t>Në ligjin nr.7936, datë 18.5.1995  "Për tarifat doganore", në nenin 4, pas paragrafit të dytë shtohen dy paragrafë me këtë përmbajtje:</w:t>
      </w:r>
    </w:p>
    <w:p w:rsidR="004D6C15" w:rsidRPr="0058611E" w:rsidRDefault="004D6C15" w:rsidP="004D6C15">
      <w:pPr>
        <w:pStyle w:val="Paragrafi"/>
      </w:pPr>
      <w:r w:rsidRPr="0058611E">
        <w:t>Për pajisjet e ngrohjes  dhe të gatimit me gaz të lëngët ose vajguri, të gatimit të kombinuar me gaz të lëngët dhe elektrike, si dhe të gjitha llojet e bombolave që përshtaten me to, taksa doganore ndryshon nga ajo e pasqyruar në nomenklaturën, në 0 për qind.</w:t>
      </w:r>
    </w:p>
    <w:p w:rsidR="004D6C15" w:rsidRPr="0058611E" w:rsidRDefault="004D6C15" w:rsidP="004D6C15">
      <w:pPr>
        <w:pStyle w:val="Paragrafi"/>
      </w:pPr>
      <w:r w:rsidRPr="0058611E">
        <w:t>"Për pajisjet e ngrohjes dhe të gatimit me elektrik taksa doganore ndryshon nga ajo e pasqyruar në nomenklaturën në 40 për qind.</w:t>
      </w:r>
    </w:p>
    <w:p w:rsidR="004D6C15" w:rsidRPr="0058611E" w:rsidRDefault="004D6C15" w:rsidP="004D6C15">
      <w:pPr>
        <w:pStyle w:val="Paragrafi"/>
      </w:pPr>
    </w:p>
    <w:p w:rsidR="004D6C15" w:rsidRPr="0058611E" w:rsidRDefault="004D6C15" w:rsidP="004D6C15">
      <w:pPr>
        <w:pStyle w:val="NeniNr"/>
      </w:pPr>
      <w:r w:rsidRPr="0058611E">
        <w:t>Neni 2</w:t>
      </w:r>
    </w:p>
    <w:p w:rsidR="004D6C15" w:rsidRPr="0058611E" w:rsidRDefault="004D6C15" w:rsidP="004D6C15">
      <w:pPr>
        <w:pStyle w:val="Paragrafi"/>
      </w:pPr>
    </w:p>
    <w:p w:rsidR="004D6C15" w:rsidRPr="0058611E" w:rsidRDefault="004D6C15" w:rsidP="004D6C15">
      <w:pPr>
        <w:pStyle w:val="Paragrafi"/>
      </w:pPr>
      <w:r w:rsidRPr="0058611E">
        <w:t>Ky dekret hyn në fuqi menjëherë.</w:t>
      </w:r>
    </w:p>
    <w:p w:rsidR="004D6C15" w:rsidRPr="0058611E" w:rsidRDefault="004D6C15" w:rsidP="004D6C15">
      <w:pPr>
        <w:pStyle w:val="Paragrafi"/>
      </w:pPr>
    </w:p>
    <w:p w:rsidR="004D6C15" w:rsidRPr="0058611E" w:rsidRDefault="004D6C15" w:rsidP="004D6C15">
      <w:pPr>
        <w:pStyle w:val="Paragrafi"/>
      </w:pPr>
      <w:r w:rsidRPr="0058611E">
        <w:t>KUNDËRFIRMOHET</w:t>
      </w:r>
    </w:p>
    <w:p w:rsidR="004D6C15" w:rsidRPr="0058611E" w:rsidRDefault="004D6C15" w:rsidP="004D6C15">
      <w:pPr>
        <w:pStyle w:val="Paragrafi"/>
      </w:pPr>
      <w:r w:rsidRPr="0058611E">
        <w:t xml:space="preserve">  KRYEMINISTRI </w:t>
      </w:r>
      <w:r>
        <w:tab/>
      </w:r>
      <w:r>
        <w:tab/>
      </w:r>
      <w:r>
        <w:tab/>
      </w:r>
      <w:r>
        <w:tab/>
      </w:r>
      <w:r w:rsidRPr="0058611E">
        <w:t>PRESIDENTI I REPUBLIKËS</w:t>
      </w:r>
    </w:p>
    <w:p w:rsidR="004D6C15" w:rsidRPr="004A402C" w:rsidRDefault="004D6C15" w:rsidP="004D6C15">
      <w:pPr>
        <w:pStyle w:val="Paragrafi"/>
        <w:rPr>
          <w:b/>
        </w:rPr>
      </w:pPr>
      <w:r w:rsidRPr="004A402C">
        <w:rPr>
          <w:b/>
        </w:rPr>
        <w:t xml:space="preserve">Aleksandër Meksi    </w:t>
      </w:r>
      <w:r w:rsidRPr="004A402C">
        <w:rPr>
          <w:b/>
        </w:rPr>
        <w:tab/>
      </w:r>
      <w:r w:rsidRPr="004A402C">
        <w:rPr>
          <w:b/>
        </w:rPr>
        <w:tab/>
      </w:r>
      <w:r w:rsidRPr="004A402C">
        <w:rPr>
          <w:b/>
        </w:rPr>
        <w:tab/>
      </w:r>
      <w:r w:rsidRPr="004A402C">
        <w:rPr>
          <w:b/>
        </w:rPr>
        <w:tab/>
        <w:t>Sali Berisha</w:t>
      </w:r>
    </w:p>
    <w:p w:rsidR="004D6C15" w:rsidRPr="0058611E" w:rsidRDefault="004D6C15" w:rsidP="004D6C1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1F770D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D6C15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9109C1-D2C0-4379-B9DA-C679EEF34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2019-04-17T11:27:00Z</dcterms:created>
  <dcterms:modified xsi:type="dcterms:W3CDTF">2019-04-17T11:27:00Z</dcterms:modified>
</cp:coreProperties>
</file>