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CB8" w:rsidRPr="00ED31F6" w:rsidRDefault="009A6CB8" w:rsidP="009A6CB8">
      <w:pPr>
        <w:pStyle w:val="Akti"/>
      </w:pPr>
      <w:bookmarkStart w:id="0" w:name="_GoBack"/>
      <w:bookmarkEnd w:id="0"/>
      <w:r w:rsidRPr="00ED31F6">
        <w:t>D e k r e t</w:t>
      </w:r>
    </w:p>
    <w:p w:rsidR="009A6CB8" w:rsidRPr="00ED31F6" w:rsidRDefault="009A6CB8" w:rsidP="009A6CB8">
      <w:pPr>
        <w:pStyle w:val="NumriData"/>
      </w:pPr>
      <w:r w:rsidRPr="00ED31F6">
        <w:t>Nr.1486, datë 6.5.1996</w:t>
      </w:r>
    </w:p>
    <w:p w:rsidR="009A6CB8" w:rsidRPr="00ED31F6" w:rsidRDefault="009A6CB8" w:rsidP="009A6CB8">
      <w:pPr>
        <w:pStyle w:val="Paragrafi"/>
      </w:pPr>
    </w:p>
    <w:p w:rsidR="009A6CB8" w:rsidRPr="00ED31F6" w:rsidRDefault="009A6CB8" w:rsidP="009A6CB8">
      <w:pPr>
        <w:pStyle w:val="Titulli"/>
      </w:pPr>
      <w:r w:rsidRPr="00ED31F6">
        <w:t>Për një ndryshim në ligjin nr.7679, datë 3.3.1993 “Për tatimin mbi biznesin e vogël”</w:t>
      </w:r>
    </w:p>
    <w:p w:rsidR="009A6CB8" w:rsidRPr="00ED31F6" w:rsidRDefault="009A6CB8" w:rsidP="009A6CB8">
      <w:pPr>
        <w:pStyle w:val="Paragrafi"/>
      </w:pPr>
    </w:p>
    <w:p w:rsidR="009A6CB8" w:rsidRPr="00ED31F6" w:rsidRDefault="009A6CB8" w:rsidP="009A6CB8">
      <w:pPr>
        <w:pStyle w:val="BazLigjPropozues"/>
      </w:pPr>
      <w:r w:rsidRPr="00ED31F6">
        <w:t>Në mbështetje të nenit 28, pika 19, të ligjit nr.7491, datë 29.4.1991 “Për dispozitat kryesore kushtetuese”, me propozimin e Këshillit të Ministrave,</w:t>
      </w:r>
    </w:p>
    <w:p w:rsidR="009A6CB8" w:rsidRPr="00ED31F6" w:rsidRDefault="009A6CB8" w:rsidP="009A6CB8">
      <w:pPr>
        <w:pStyle w:val="Paragrafi"/>
      </w:pPr>
    </w:p>
    <w:p w:rsidR="009A6CB8" w:rsidRPr="00ED31F6" w:rsidRDefault="009A6CB8" w:rsidP="009A6CB8">
      <w:pPr>
        <w:pStyle w:val="VENDOSI"/>
      </w:pPr>
      <w:r w:rsidRPr="00ED31F6">
        <w:t>D e k r e t o j:</w:t>
      </w:r>
    </w:p>
    <w:p w:rsidR="009A6CB8" w:rsidRPr="00ED31F6" w:rsidRDefault="009A6CB8" w:rsidP="009A6CB8">
      <w:pPr>
        <w:pStyle w:val="Paragrafi"/>
      </w:pPr>
    </w:p>
    <w:p w:rsidR="009A6CB8" w:rsidRPr="00ED31F6" w:rsidRDefault="009A6CB8" w:rsidP="009A6CB8">
      <w:pPr>
        <w:pStyle w:val="NeniNr"/>
      </w:pPr>
      <w:r w:rsidRPr="00ED31F6">
        <w:t>Neni 1</w:t>
      </w:r>
    </w:p>
    <w:p w:rsidR="009A6CB8" w:rsidRPr="00ED31F6" w:rsidRDefault="009A6CB8" w:rsidP="009A6CB8">
      <w:pPr>
        <w:pStyle w:val="Paragrafi"/>
      </w:pPr>
    </w:p>
    <w:p w:rsidR="009A6CB8" w:rsidRPr="00ED31F6" w:rsidRDefault="009A6CB8" w:rsidP="009A6CB8">
      <w:pPr>
        <w:pStyle w:val="Paragrafi"/>
      </w:pPr>
      <w:r w:rsidRPr="00ED31F6">
        <w:t>Neni 1 i ligjit nr.7679, datë 3.3.1993 “Për tatimin mbi biznesin e vogël”, ndryshohet si vijon:</w:t>
      </w:r>
    </w:p>
    <w:p w:rsidR="009A6CB8" w:rsidRPr="00ED31F6" w:rsidRDefault="009A6CB8" w:rsidP="009A6CB8">
      <w:pPr>
        <w:pStyle w:val="Paragrafi"/>
      </w:pPr>
      <w:r w:rsidRPr="00ED31F6">
        <w:t>"Të gjithë personat fizikë e juridikë që kryejnë apo do të kryejnë një qarkullim më të vogël se 2 milionë lekë në një vit kalendarik dhe që nuk janë subjekte të tatimit mbi vlerën e shtuar, i nënshtrohen tatimit mbi biznesin e vogël, i cili llogaritet mbi të ardhurat (xhiron) e realizuara në fakt.</w:t>
      </w:r>
    </w:p>
    <w:p w:rsidR="009A6CB8" w:rsidRPr="00ED31F6" w:rsidRDefault="009A6CB8" w:rsidP="009A6CB8">
      <w:pPr>
        <w:pStyle w:val="Paragrafi"/>
      </w:pPr>
      <w:r w:rsidRPr="00ED31F6">
        <w:t>Qarkullimi që merret parasysh përfshin të gjitha veprimtaritë ekonomike të kryera nga i njëjti person dhe llogaritet në bazë të çmimit gjithsej që paguan blerësi.</w:t>
      </w:r>
    </w:p>
    <w:p w:rsidR="009A6CB8" w:rsidRPr="00ED31F6" w:rsidRDefault="009A6CB8" w:rsidP="009A6CB8">
      <w:pPr>
        <w:pStyle w:val="Paragrafi"/>
      </w:pPr>
      <w:r w:rsidRPr="00ED31F6">
        <w:t>Nëse personi fillon ose ndërpret veprimtaritë e tij ekonomike gjatë një viti kalendarik, qarkullimi në lidhje me kufirin 2 milionë lekë llogaritet në proporcionin me kohëzgjatjen e veprimtarive."</w:t>
      </w:r>
    </w:p>
    <w:p w:rsidR="009A6CB8" w:rsidRPr="00ED31F6" w:rsidRDefault="009A6CB8" w:rsidP="009A6CB8">
      <w:pPr>
        <w:pStyle w:val="Paragrafi"/>
      </w:pPr>
    </w:p>
    <w:p w:rsidR="009A6CB8" w:rsidRPr="00ED31F6" w:rsidRDefault="009A6CB8" w:rsidP="009A6CB8">
      <w:pPr>
        <w:pStyle w:val="NeniNr"/>
      </w:pPr>
      <w:r w:rsidRPr="00ED31F6">
        <w:t>Neni 2</w:t>
      </w:r>
    </w:p>
    <w:p w:rsidR="009A6CB8" w:rsidRPr="00ED31F6" w:rsidRDefault="009A6CB8" w:rsidP="009A6CB8">
      <w:pPr>
        <w:pStyle w:val="Paragrafi"/>
      </w:pPr>
    </w:p>
    <w:p w:rsidR="009A6CB8" w:rsidRPr="00ED31F6" w:rsidRDefault="009A6CB8" w:rsidP="009A6CB8">
      <w:pPr>
        <w:pStyle w:val="Paragrafi"/>
      </w:pPr>
      <w:r w:rsidRPr="00ED31F6">
        <w:t>Në të gjithë ligjin ekzistues, pas fjalëve “personat fizikë”, shtohen kudo fjalët “e juridikë”.</w:t>
      </w:r>
    </w:p>
    <w:p w:rsidR="009A6CB8" w:rsidRPr="00ED31F6" w:rsidRDefault="009A6CB8" w:rsidP="009A6CB8">
      <w:pPr>
        <w:pStyle w:val="Paragrafi"/>
      </w:pPr>
    </w:p>
    <w:p w:rsidR="009A6CB8" w:rsidRPr="00ED31F6" w:rsidRDefault="009A6CB8" w:rsidP="009A6CB8">
      <w:pPr>
        <w:pStyle w:val="NeniNr"/>
      </w:pPr>
      <w:r w:rsidRPr="00ED31F6">
        <w:t>Neni 3</w:t>
      </w:r>
    </w:p>
    <w:p w:rsidR="009A6CB8" w:rsidRPr="00ED31F6" w:rsidRDefault="009A6CB8" w:rsidP="009A6CB8">
      <w:pPr>
        <w:pStyle w:val="Paragrafi"/>
      </w:pPr>
    </w:p>
    <w:p w:rsidR="009A6CB8" w:rsidRPr="00ED31F6" w:rsidRDefault="009A6CB8" w:rsidP="009A6CB8">
      <w:pPr>
        <w:pStyle w:val="Paragrafi"/>
      </w:pPr>
      <w:r w:rsidRPr="00ED31F6">
        <w:t>Ky dekret hyn në fuqi më 1.7.1996.</w:t>
      </w:r>
    </w:p>
    <w:p w:rsidR="009A6CB8" w:rsidRPr="00ED31F6" w:rsidRDefault="009A6CB8" w:rsidP="009A6CB8">
      <w:pPr>
        <w:pStyle w:val="Paragrafi"/>
      </w:pPr>
    </w:p>
    <w:p w:rsidR="009A6CB8" w:rsidRPr="00ED31F6" w:rsidRDefault="009A6CB8" w:rsidP="009A6CB8">
      <w:pPr>
        <w:pStyle w:val="Paragrafi"/>
      </w:pPr>
      <w:r w:rsidRPr="00ED31F6">
        <w:t>KUNDËRFIRMOHET</w:t>
      </w:r>
    </w:p>
    <w:p w:rsidR="009A6CB8" w:rsidRPr="00ED31F6" w:rsidRDefault="009A6CB8" w:rsidP="009A6CB8">
      <w:pPr>
        <w:pStyle w:val="Paragrafi"/>
      </w:pPr>
      <w:r w:rsidRPr="00ED31F6">
        <w:t>kRYETARI I KËSHILLIT TË MINISTRAVE</w:t>
      </w:r>
      <w:r>
        <w:tab/>
      </w:r>
      <w:r>
        <w:tab/>
      </w:r>
      <w:r w:rsidRPr="00ED31F6">
        <w:t>PRESIDENTI I REPUBLIKËS</w:t>
      </w:r>
    </w:p>
    <w:p w:rsidR="009A6CB8" w:rsidRPr="00ED31F6" w:rsidRDefault="009A6CB8" w:rsidP="009A6CB8">
      <w:pPr>
        <w:pStyle w:val="AutoritetiEmer"/>
      </w:pPr>
      <w:r w:rsidRPr="00ED31F6">
        <w:t xml:space="preserve">Aleksandër Meksi      </w:t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9A6CB8" w:rsidRPr="00ED31F6" w:rsidRDefault="009A6CB8" w:rsidP="009A6CB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A6CB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4D68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D24238-1E62-4649-9B21-EF5DAFAD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