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2AB" w:rsidRPr="00ED31F6" w:rsidRDefault="00D662AB" w:rsidP="00D662AB">
      <w:pPr>
        <w:pStyle w:val="Akti"/>
      </w:pPr>
      <w:bookmarkStart w:id="0" w:name="_GoBack"/>
      <w:bookmarkEnd w:id="0"/>
      <w:r w:rsidRPr="00ED31F6">
        <w:t xml:space="preserve">D E K R E T </w:t>
      </w:r>
    </w:p>
    <w:p w:rsidR="00D662AB" w:rsidRPr="00ED31F6" w:rsidRDefault="00D662AB" w:rsidP="00D662AB">
      <w:pPr>
        <w:pStyle w:val="NumriData"/>
      </w:pPr>
      <w:r w:rsidRPr="00ED31F6">
        <w:t>Nr.1489, datë 16.5.1996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Titulli"/>
      </w:pPr>
      <w:r w:rsidRPr="00ED31F6">
        <w:t>PËR NJË SHTESË NË LIGJIN NR.8084, DATË 7.3.1996 “PËR MIRATIMIN ME DISA SHTESA E NDRYSHIME TË DEKRETIT NR.1359, DATË 5.2.1996 “PËR DISA NDRYSHIME NË DEKRETIN NR.1254, DATË 19.10.1995 “PËR KOMPENSIMIN E ISH-PRONARËVE TË TOKËS BUJQËSORE, JOBUJQËSORE DHE TË TROJEVE TË ZËNA, ME TROJE NË ZONAT TURISTIKE DHE NË QENDRAT E BANUARA”, NDRYSHUAR ME LIGJIN NR.8024, DATË 2.11.1995"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BazLigjPropozues"/>
      </w:pPr>
      <w:r w:rsidRPr="00ED31F6">
        <w:t>Në mbështetje të nenit 16, të ligjit nr.7491, datë 29.4.1991 “Për dispozitat kryesore kushtetuese”, me propozimin e Këshillit të Ministrave,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VENDOSI"/>
      </w:pPr>
      <w:r w:rsidRPr="00ED31F6">
        <w:t>D E K R E T O J: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NeniNr"/>
      </w:pPr>
      <w:r w:rsidRPr="00ED31F6">
        <w:t>Neni 1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Paragrafi"/>
      </w:pPr>
      <w:r w:rsidRPr="00ED31F6">
        <w:t>Në nenin 7/1, pas fjalëve “Sipas gjendjes kadastrale të datës 1 gusht 1991”, shtohen fjalët “Në çdo rast ish-pronarëve nuk u kthehen më shumë se 100 ha pyll” dhe pas fjalëve “Për miratimin e zonave që kanë përparësi zhvillimin e turizmit”, shtohen fjalët “dhe në zonat e mbrojtura, përcaktuar me akte ligjore e nënligjore përkatëse”.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NeniNr"/>
      </w:pPr>
      <w:r w:rsidRPr="00ED31F6">
        <w:t>Neni 2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Paragrafi"/>
      </w:pPr>
      <w:r w:rsidRPr="00ED31F6">
        <w:t>Në ligjin nr.8084, datë 7.3.1996, neni 1, pika 5, riformulohet:</w:t>
      </w:r>
    </w:p>
    <w:p w:rsidR="00D662AB" w:rsidRPr="00ED31F6" w:rsidRDefault="00D662AB" w:rsidP="00D662AB">
      <w:pPr>
        <w:pStyle w:val="Paragrafi"/>
      </w:pPr>
      <w:r w:rsidRPr="00ED31F6">
        <w:t>Pas nenit 7/2 shtohet neni 7/3 me këtë përmbajtje:</w:t>
      </w:r>
    </w:p>
    <w:p w:rsidR="00D662AB" w:rsidRPr="00ED31F6" w:rsidRDefault="00D662AB" w:rsidP="00D662AB">
      <w:pPr>
        <w:pStyle w:val="Paragrafi"/>
      </w:pPr>
      <w:r w:rsidRPr="00ED31F6">
        <w:t>“Ish-pronarët ose trashëgimtarët ligjorë të kullotave,livadheve, tokave pyjore dhe pyjeve duhet të paraqesin në komisionin e kthimit dhe kompensimit të pronave në rrethe dokumentet e pronësisë brenda një viti pas hyrjes në fuqi të ligjit nr.8084, datë 7.3.1996”.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NeniNr"/>
      </w:pPr>
      <w:r w:rsidRPr="00ED31F6">
        <w:t>Neni 3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Paragrafi"/>
      </w:pPr>
      <w:r w:rsidRPr="00ED31F6">
        <w:t>Ky dekret hyn në fuqi menjëherë.</w:t>
      </w:r>
    </w:p>
    <w:p w:rsidR="00D662AB" w:rsidRPr="00ED31F6" w:rsidRDefault="00D662AB" w:rsidP="00D662AB">
      <w:pPr>
        <w:pStyle w:val="Paragrafi"/>
      </w:pPr>
    </w:p>
    <w:p w:rsidR="00D662AB" w:rsidRPr="00ED31F6" w:rsidRDefault="00D662AB" w:rsidP="00D662AB">
      <w:pPr>
        <w:pStyle w:val="Paragrafi"/>
      </w:pPr>
      <w:r w:rsidRPr="00ED31F6">
        <w:t>KUNDËRFIRMOHET</w:t>
      </w:r>
    </w:p>
    <w:p w:rsidR="00D662AB" w:rsidRPr="00ED31F6" w:rsidRDefault="00D662AB" w:rsidP="00D662AB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D662AB" w:rsidRPr="00ED31F6" w:rsidRDefault="00D662AB" w:rsidP="00D662AB">
      <w:pPr>
        <w:pStyle w:val="AutoritetiEmer"/>
      </w:pPr>
      <w:r w:rsidRPr="00ED31F6">
        <w:t>Aleksandër Meksi</w:t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3219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62AB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F746B3-3254-40F0-96E8-D5DE996D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