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013" w:rsidRPr="00ED31F6" w:rsidRDefault="00EB6013" w:rsidP="00EB6013">
      <w:pPr>
        <w:pStyle w:val="Akti"/>
      </w:pPr>
      <w:bookmarkStart w:id="0" w:name="_GoBack"/>
      <w:bookmarkEnd w:id="0"/>
      <w:r w:rsidRPr="00ED31F6">
        <w:t>D e k r e t</w:t>
      </w:r>
    </w:p>
    <w:p w:rsidR="00EB6013" w:rsidRPr="00ED31F6" w:rsidRDefault="00EB6013" w:rsidP="00EB6013">
      <w:pPr>
        <w:pStyle w:val="NumriData"/>
      </w:pPr>
      <w:r w:rsidRPr="00ED31F6">
        <w:t>Nr.1492, datë 20.5.1996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Titulli"/>
      </w:pPr>
      <w:r w:rsidRPr="00ED31F6">
        <w:t>Për një ndryshim në ligjin nr.7677, datë 3.3.1993 “Për tatimin mbi fitimin”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VENDOSI"/>
      </w:pPr>
      <w:r w:rsidRPr="00ED31F6">
        <w:t>D e k r e t o j: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NeniNr"/>
      </w:pPr>
      <w:r w:rsidRPr="00ED31F6">
        <w:t>Neni 1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Paragrafi"/>
      </w:pPr>
      <w:r w:rsidRPr="00ED31F6">
        <w:t>Pas nenit 4 të ligjit nr.7677, datë 3.3.1993 “Për tatimin mbi fitimin”, shtohet neni 4/1 me këtë përmbajtje:</w:t>
      </w:r>
    </w:p>
    <w:p w:rsidR="00EB6013" w:rsidRPr="00ED31F6" w:rsidRDefault="00EB6013" w:rsidP="00EB6013">
      <w:pPr>
        <w:pStyle w:val="Paragrafi"/>
      </w:pPr>
      <w:r w:rsidRPr="00ED31F6">
        <w:t>“I nënshtrohen tatimit mbi fitimin gjithë personat juridikë e fizikë vendas e të huaj, shtetërorë a privatë, që kryejnë ose do të kryejnë një qarkullim më të madh se 2 milionë lekë në një vit kalendarik dhe që janë subjekte të tatimit mbi vlerën e shtuar.</w:t>
      </w:r>
    </w:p>
    <w:p w:rsidR="00EB6013" w:rsidRPr="00ED31F6" w:rsidRDefault="00EB6013" w:rsidP="00EB6013">
      <w:pPr>
        <w:pStyle w:val="Paragrafi"/>
      </w:pPr>
      <w:r w:rsidRPr="00ED31F6">
        <w:t>Qarkullimi që merret parasysh, përfshin të gjitha veprimtaritë ekonomike të kryera nga i njëjti person dhe llogaritet në bazë të çmimit gjithsej që paguan blerësi.</w:t>
      </w:r>
    </w:p>
    <w:p w:rsidR="00EB6013" w:rsidRPr="00ED31F6" w:rsidRDefault="00EB6013" w:rsidP="00EB6013">
      <w:pPr>
        <w:pStyle w:val="Paragrafi"/>
      </w:pPr>
      <w:r w:rsidRPr="00ED31F6">
        <w:t>Nëse personi fillon ose ndërpret veprimtaritë e tij ekonomike gjatë një viti kaldenarik, qarkullimi në lidhje me kufirin 2 milionë lekë llogaritet në proporcion me kohëzgjatjen e veprimtarive."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NeniNr"/>
      </w:pPr>
      <w:r w:rsidRPr="00ED31F6">
        <w:t>Neni 2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Paragrafi"/>
      </w:pPr>
      <w:r w:rsidRPr="00ED31F6">
        <w:t>Në të gjithë ligjin ekzistues, pas fjalëve “personat juridikë” shtohen kudo fjalët “e fizikë”.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NeniNr"/>
      </w:pPr>
      <w:r w:rsidRPr="00ED31F6">
        <w:t>Neni 3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Paragrafi"/>
      </w:pPr>
      <w:r w:rsidRPr="00ED31F6">
        <w:t>Ky dekret hyn në fuqi më 1.7.1996.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Paragrafi"/>
      </w:pPr>
      <w:r w:rsidRPr="00ED31F6">
        <w:t>KUNDËRFIRMOHET</w:t>
      </w:r>
    </w:p>
    <w:p w:rsidR="00EB6013" w:rsidRPr="00ED31F6" w:rsidRDefault="00EB6013" w:rsidP="00EB6013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EB6013" w:rsidRPr="00ED31F6" w:rsidRDefault="00EB6013" w:rsidP="00EB6013">
      <w:pPr>
        <w:pStyle w:val="AutoritetiEmer"/>
      </w:pPr>
      <w:r w:rsidRPr="00ED31F6">
        <w:t xml:space="preserve">    Aleksandër Meksi  </w:t>
      </w:r>
      <w:r>
        <w:tab/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Paragrafi"/>
      </w:pPr>
      <w:r w:rsidRPr="00ED31F6">
        <w:t>Miratuar me ligjin nr.8161, datë 7.11.1996 të Kuvendit Popullor</w:t>
      </w:r>
    </w:p>
    <w:p w:rsidR="00EB6013" w:rsidRPr="00ED31F6" w:rsidRDefault="00EB6013" w:rsidP="00EB6013">
      <w:pPr>
        <w:pStyle w:val="Paragrafi"/>
      </w:pPr>
    </w:p>
    <w:p w:rsidR="00EB6013" w:rsidRPr="00ED31F6" w:rsidRDefault="00EB6013" w:rsidP="00EB601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24F6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6013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4BF0CA-7C92-4002-88B5-C74A6776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