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E73" w:rsidRPr="00ED31F6" w:rsidRDefault="00EB5E73" w:rsidP="00EB5E73">
      <w:pPr>
        <w:pStyle w:val="Akti"/>
      </w:pPr>
      <w:bookmarkStart w:id="0" w:name="_GoBack"/>
      <w:bookmarkEnd w:id="0"/>
      <w:r w:rsidRPr="00ED31F6">
        <w:t>D E K R E T</w:t>
      </w:r>
    </w:p>
    <w:p w:rsidR="00EB5E73" w:rsidRPr="00ED31F6" w:rsidRDefault="00EB5E73" w:rsidP="00EB5E73">
      <w:pPr>
        <w:pStyle w:val="NumriData"/>
      </w:pPr>
      <w:r w:rsidRPr="00ED31F6">
        <w:t>Nr.1505, datë 7.6.1996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EB5E73">
      <w:pPr>
        <w:pStyle w:val="Titulli"/>
      </w:pPr>
      <w:r w:rsidRPr="00ED31F6">
        <w:t xml:space="preserve">PËR PËRJASHTIMIN NGA TAKSAT DOGANORE TË MAKINERIVE DHE </w:t>
      </w:r>
      <w:r>
        <w:t>p</w:t>
      </w:r>
      <w:r w:rsidRPr="00ED31F6">
        <w:t>AJISJEVE TEKNOLOGJIKE TË IMPORTUARA PËR PASTRIMIN E QYTETIT TË TIRANËS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EB5E73">
      <w:pPr>
        <w:pStyle w:val="Paragrafi"/>
      </w:pPr>
      <w:r w:rsidRPr="00ED31F6">
        <w:t>Në mbështetje të nenit 28, pika 19 të ligjit nr.7491, datë 29.4.1991 “Për dispozitat kryesore kushtetuese”, me propozimin e Këshillit të Ministrave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EB5E73">
      <w:pPr>
        <w:pStyle w:val="VENDOSI"/>
      </w:pPr>
      <w:r w:rsidRPr="00ED31F6">
        <w:t>D E K R E T O J: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EB5E73">
      <w:pPr>
        <w:pStyle w:val="NeniNr"/>
      </w:pPr>
      <w:r w:rsidRPr="00ED31F6">
        <w:t>Neni 1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EB5E73">
      <w:pPr>
        <w:pStyle w:val="Paragrafi"/>
      </w:pPr>
      <w:r w:rsidRPr="00ED31F6">
        <w:t>Përjashtohen nga taksat doganore të importit të gjitha makineritë dhe pajisjet teknologjike që janë importuar dhe do të importohen nga shoqëritë e kontraktuara me sipërmarrje prej Bashkisë së Tiranës, vetëm për qëllimin e pastrimit të qytetit, në përputhje me kontratat e nënshkruara ndërmjet palëve para datës 1 janar 1996.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EB5E73">
      <w:pPr>
        <w:pStyle w:val="NeniNr"/>
      </w:pPr>
      <w:r w:rsidRPr="00ED31F6">
        <w:t>Neni 2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EB5E73">
      <w:pPr>
        <w:pStyle w:val="Paragrafi"/>
      </w:pPr>
      <w:r w:rsidRPr="00ED31F6">
        <w:t>Ky dekret hyn në fuqi menjëherë dhe i shtrin efektet e tij financiare prej datës 1 janar 1995 deri në vlefshmërinë e kontratave për të cilat  bëhet fjalë në nenin 1 të këtij dekreti.</w:t>
      </w:r>
    </w:p>
    <w:p w:rsidR="00EB5E73" w:rsidRPr="00ED31F6" w:rsidRDefault="00EB5E73" w:rsidP="00EB5E73">
      <w:pPr>
        <w:pStyle w:val="Paragrafi"/>
      </w:pPr>
    </w:p>
    <w:p w:rsidR="00EB5E73" w:rsidRPr="00ED31F6" w:rsidRDefault="00EB5E73" w:rsidP="005F46A8">
      <w:pPr>
        <w:pStyle w:val="Autoriteti"/>
      </w:pPr>
      <w:r>
        <w:tab/>
      </w:r>
      <w:r>
        <w:tab/>
      </w:r>
      <w:r w:rsidRPr="00ED31F6">
        <w:t>PRESIDENTI I REPUBLIKËS</w:t>
      </w:r>
    </w:p>
    <w:p w:rsidR="00EB5E73" w:rsidRPr="005F46A8" w:rsidRDefault="00EB5E73" w:rsidP="005F46A8">
      <w:pPr>
        <w:pStyle w:val="AutoritetiEmer"/>
      </w:pPr>
      <w:r w:rsidRPr="005F46A8">
        <w:tab/>
      </w:r>
      <w:r w:rsidRPr="005F46A8">
        <w:tab/>
      </w:r>
      <w:r w:rsidRPr="005F46A8">
        <w:tab/>
      </w:r>
      <w:r w:rsidRPr="005F46A8">
        <w:tab/>
        <w:t xml:space="preserve">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46A8"/>
    <w:rsid w:val="00607F6D"/>
    <w:rsid w:val="00634290"/>
    <w:rsid w:val="00697FDD"/>
    <w:rsid w:val="006A37D8"/>
    <w:rsid w:val="006E35E0"/>
    <w:rsid w:val="006E6EC6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5E73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6F6895-CAD6-4ECE-9D19-D9627ED2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