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041" w:rsidRPr="00ED31F6" w:rsidRDefault="002E6041" w:rsidP="002E6041">
      <w:pPr>
        <w:pStyle w:val="Akti"/>
      </w:pPr>
      <w:bookmarkStart w:id="0" w:name="_GoBack"/>
      <w:bookmarkEnd w:id="0"/>
      <w:r w:rsidRPr="00ED31F6">
        <w:t>D E K R E T</w:t>
      </w:r>
    </w:p>
    <w:p w:rsidR="002E6041" w:rsidRPr="00ED31F6" w:rsidRDefault="002E6041" w:rsidP="002E6041">
      <w:pPr>
        <w:pStyle w:val="NumriData"/>
      </w:pPr>
      <w:r w:rsidRPr="00ED31F6">
        <w:t>Nr.1510, datë 28.6.1996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Titulli"/>
      </w:pPr>
      <w:r w:rsidRPr="00ED31F6">
        <w:t xml:space="preserve">PËR NJË NDRYSHIM NË LIGJIN NR. 7928, DATË 27.4.1995 “PER TATIMIN MBI VLERËN E SHTUAR”, NDRYSHUAR ME LIGJIN NR. 8070, DATË 15.2.1996 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Ministrave,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VENDOSI"/>
      </w:pPr>
      <w:r w:rsidRPr="00ED31F6">
        <w:t>D e k r e t o j :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1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Neni 19 ndryshohet si vijon:</w:t>
      </w:r>
    </w:p>
    <w:p w:rsidR="002E6041" w:rsidRPr="00ED31F6" w:rsidRDefault="002E6041" w:rsidP="002E6041">
      <w:pPr>
        <w:pStyle w:val="Paragrafi"/>
      </w:pPr>
      <w:r w:rsidRPr="00ED31F6">
        <w:t>“1. Furnizimi është një furnizim i përjashtuar, nëse ai përcaktohet në nenet 20 deri në 25 dhe në nenet 25/1, 25/2, 26/1 e 26/2.</w:t>
      </w:r>
    </w:p>
    <w:p w:rsidR="002E6041" w:rsidRPr="00ED31F6" w:rsidRDefault="002E6041" w:rsidP="002E6041">
      <w:pPr>
        <w:pStyle w:val="Paragrafi"/>
      </w:pPr>
      <w:r w:rsidRPr="00ED31F6">
        <w:t>2. Ministri i Financave ka të drejtë të caktojë me udhëzim se cili prej furnizimeve të përjashtuara nga nenet 20 deri 25 dhe nga nenet 25/1, 25/2, 26/1 e 26/2 të këtij ligji nuk është një furnizim i përjashtuar në kushte e rrethana të përcaktuara”.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2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Pas nenit 25 shtohet neni 25/1 me këtë përmbajtje :</w:t>
      </w:r>
    </w:p>
    <w:p w:rsidR="002E6041" w:rsidRPr="00ED31F6" w:rsidRDefault="002E6041" w:rsidP="002E6041">
      <w:pPr>
        <w:pStyle w:val="Paragrafi"/>
      </w:pPr>
      <w:r w:rsidRPr="00ED31F6">
        <w:t>"a) Furnizimi i shërbimeve që kryhen nga kontraktorët e nënkontraktorët e tyre, vërtetuar si të tillë nga Agjencia Kombëtare e Hidrokarbureve, lidhur me realizimin e fazave të kërkimit dhe të zhvillimit të operacioneve hidrokarbure.</w:t>
      </w:r>
    </w:p>
    <w:p w:rsidR="002E6041" w:rsidRPr="00ED31F6" w:rsidRDefault="002E6041" w:rsidP="002E6041">
      <w:pPr>
        <w:pStyle w:val="Paragrafi"/>
      </w:pPr>
      <w:r w:rsidRPr="00ED31F6">
        <w:t>b) Furnizimi i mallrave që bëjnë kontraktorët për njëri-tjetrin ose nënkontraktorët për kontraktorët e tyre, të importuara sipas nenit 26/1 të këtij ligji.</w:t>
      </w:r>
    </w:p>
    <w:p w:rsidR="002E6041" w:rsidRPr="00ED31F6" w:rsidRDefault="002E6041" w:rsidP="002E6041">
      <w:pPr>
        <w:pStyle w:val="Paragrafi"/>
      </w:pPr>
      <w:r w:rsidRPr="00ED31F6">
        <w:t>“Operacionet hidrokarbure”, për efekt të këtij paragrafi, ka të njëjtin kuptim si në ligjin nr. 7746, datë 28.7.1993 “Për hidrokarburet”."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3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Pas nenit 25/1 shtohet neni 25/2 me këtë përmbajtje:</w:t>
      </w:r>
    </w:p>
    <w:p w:rsidR="002E6041" w:rsidRPr="00ED31F6" w:rsidRDefault="002E6041" w:rsidP="002E6041">
      <w:pPr>
        <w:pStyle w:val="Paragrafi"/>
      </w:pPr>
      <w:r w:rsidRPr="00ED31F6">
        <w:t>“Furnizimi i grurit, i miellit për bukë masive dhe i bukës masive, si dhe i gazit të lëngët për ngrohje për popullsinë, janë furnizime të përjashtuara”.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4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 xml:space="preserve">Pas nenit 26 shtohet neni 26/1 me këtë përmbajtje: </w:t>
      </w:r>
    </w:p>
    <w:p w:rsidR="002E6041" w:rsidRPr="00ED31F6" w:rsidRDefault="002E6041" w:rsidP="002E6041">
      <w:pPr>
        <w:pStyle w:val="Paragrafi"/>
      </w:pPr>
      <w:r w:rsidRPr="00ED31F6">
        <w:t>"Është furnizim i përjashtuar nga TVSH:</w:t>
      </w:r>
    </w:p>
    <w:p w:rsidR="002E6041" w:rsidRPr="00ED31F6" w:rsidRDefault="002E6041" w:rsidP="002E6041">
      <w:pPr>
        <w:pStyle w:val="Paragrafi"/>
      </w:pPr>
      <w:r w:rsidRPr="00ED31F6">
        <w:t>Importimi përfundimtar i të gjitha mallrave prej një personi të tatueshëm, kur furnizimi i tyre në të gjitha rrethanat brenda vendit është një furnizim i përjashtuar nga tatimi mbi vlerën e shtuar.</w:t>
      </w:r>
    </w:p>
    <w:p w:rsidR="002E6041" w:rsidRPr="00ED31F6" w:rsidRDefault="002E6041" w:rsidP="002E6041">
      <w:pPr>
        <w:pStyle w:val="Paragrafi"/>
      </w:pPr>
      <w:r w:rsidRPr="00ED31F6">
        <w:t>Importimi i mallrave të vendosura në regjimin e tranzitit.</w:t>
      </w:r>
    </w:p>
    <w:p w:rsidR="002E6041" w:rsidRPr="00ED31F6" w:rsidRDefault="002E6041" w:rsidP="002E6041">
      <w:pPr>
        <w:pStyle w:val="Paragrafi"/>
      </w:pPr>
      <w:r w:rsidRPr="00ED31F6">
        <w:t>Importimi i mallrave të deklaruara për të qenë nën regjimin e lejimit të përkohshëm dhe atë të përpunimit aktiv.</w:t>
      </w:r>
    </w:p>
    <w:p w:rsidR="002E6041" w:rsidRPr="00ED31F6" w:rsidRDefault="002E6041" w:rsidP="002E6041">
      <w:pPr>
        <w:pStyle w:val="Paragrafi"/>
      </w:pPr>
      <w:r w:rsidRPr="00ED31F6">
        <w:t>Importimi i mallrave dhe i shërbimeve që lidhen me realizimin e fazave të kërkimit dhe të zhvillimit të operacioneve hidrokarbure, të kryera nga kontraktorët ose nënkontraktorët që punojnë për këto operacione. Kontraktorët dhe nënkontraktorët vërtetohen si të tillë nga Agjencia Kombëtare e Hidrokarbureve.</w:t>
      </w:r>
    </w:p>
    <w:p w:rsidR="002E6041" w:rsidRPr="00ED31F6" w:rsidRDefault="002E6041" w:rsidP="002E6041">
      <w:pPr>
        <w:pStyle w:val="Paragrafi"/>
      </w:pPr>
      <w:r w:rsidRPr="00ED31F6">
        <w:t>“Operacione hidrokarbure”, për efekt të këtij paragrafi, ka të njëjtin kuptim si në ligjin nr. 7746, datë 28.7.1993 “Për hidrokarburet”.</w:t>
      </w:r>
    </w:p>
    <w:p w:rsidR="002E6041" w:rsidRPr="00ED31F6" w:rsidRDefault="002E6041" w:rsidP="002E6041">
      <w:pPr>
        <w:pStyle w:val="NeniNr"/>
      </w:pPr>
    </w:p>
    <w:p w:rsidR="002E6041" w:rsidRPr="00ED31F6" w:rsidRDefault="002E6041" w:rsidP="002E6041">
      <w:pPr>
        <w:pStyle w:val="NeniNr"/>
      </w:pPr>
      <w:r w:rsidRPr="00ED31F6">
        <w:t>Neni 5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lastRenderedPageBreak/>
        <w:t xml:space="preserve">Pas nenit 26/1 shtohet neni 26/2 me këtë përmbajtje: </w:t>
      </w:r>
    </w:p>
    <w:p w:rsidR="002E6041" w:rsidRPr="00ED31F6" w:rsidRDefault="002E6041" w:rsidP="002E6041">
      <w:pPr>
        <w:pStyle w:val="Paragrafi"/>
      </w:pPr>
      <w:r w:rsidRPr="00ED31F6">
        <w:t>"Është furnizim i përjashtuar nga TVSH:</w:t>
      </w:r>
    </w:p>
    <w:p w:rsidR="002E6041" w:rsidRPr="00ED31F6" w:rsidRDefault="00694CC9" w:rsidP="002E6041">
      <w:pPr>
        <w:pStyle w:val="Paragrafi"/>
      </w:pPr>
      <w:r>
        <w:t>- i</w:t>
      </w:r>
      <w:r w:rsidR="002E6041" w:rsidRPr="00ED31F6">
        <w:t>mportimi i grurit dhe i miellit për bukë masive për popullsinë;</w:t>
      </w:r>
    </w:p>
    <w:p w:rsidR="002E6041" w:rsidRPr="00ED31F6" w:rsidRDefault="002E6041" w:rsidP="002E6041">
      <w:pPr>
        <w:pStyle w:val="Paragrafi"/>
      </w:pPr>
      <w:r w:rsidRPr="00ED31F6">
        <w:t>- importimi i vajgurit dhe i gazit të lëngët për popullsinë."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6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Përjashtimet e parashikuara sipas neneve 25/2 dhe 26/2 shfuqizohen me liberalizimin e çmimeve të shitjes së këtyre mallrave.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NeniNr"/>
      </w:pPr>
      <w:r w:rsidRPr="00ED31F6">
        <w:t>Neni 7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Ky dekret hyn në fuqi më 1.7.1996.</w:t>
      </w:r>
    </w:p>
    <w:p w:rsidR="002E6041" w:rsidRPr="00ED31F6" w:rsidRDefault="002E6041" w:rsidP="002E6041">
      <w:pPr>
        <w:pStyle w:val="Paragrafi"/>
      </w:pPr>
    </w:p>
    <w:p w:rsidR="002E6041" w:rsidRPr="00ED31F6" w:rsidRDefault="002E6041" w:rsidP="002E6041">
      <w:pPr>
        <w:pStyle w:val="Paragrafi"/>
      </w:pPr>
      <w:r w:rsidRPr="00ED31F6">
        <w:t>KUNDËRFIRMOHET</w:t>
      </w:r>
      <w:r>
        <w:tab/>
      </w:r>
      <w:r>
        <w:tab/>
      </w:r>
      <w:r>
        <w:tab/>
      </w:r>
      <w:r>
        <w:tab/>
      </w:r>
      <w:r>
        <w:tab/>
      </w:r>
      <w:r w:rsidRPr="00ED31F6">
        <w:t>PRESIDENTI I REPUBLIKËS</w:t>
      </w:r>
    </w:p>
    <w:p w:rsidR="002E6041" w:rsidRPr="00ED31F6" w:rsidRDefault="002E6041" w:rsidP="002E6041">
      <w:pPr>
        <w:pStyle w:val="Paragrafi"/>
      </w:pPr>
      <w:r w:rsidRPr="00ED31F6">
        <w:t>KRYETARI I KËSHILLIT TË MINISTRAVE</w:t>
      </w:r>
    </w:p>
    <w:p w:rsidR="002E6041" w:rsidRPr="00ED31F6" w:rsidRDefault="002E6041" w:rsidP="002E6041">
      <w:pPr>
        <w:pStyle w:val="AutoritetiEmer"/>
      </w:pPr>
      <w:r w:rsidRPr="00ED31F6">
        <w:t xml:space="preserve">Aleksandër Meksi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2E6041" w:rsidRPr="00ED31F6" w:rsidRDefault="002E6041" w:rsidP="002E604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782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6041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4CC9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4FB882-BD37-4234-888A-4308E68F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