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930" w:rsidRPr="00ED31F6" w:rsidRDefault="00B94930" w:rsidP="00B94930">
      <w:pPr>
        <w:pStyle w:val="Akti"/>
      </w:pPr>
      <w:bookmarkStart w:id="0" w:name="_GoBack"/>
      <w:bookmarkEnd w:id="0"/>
      <w:r w:rsidRPr="00ED31F6">
        <w:t>D E K R E T</w:t>
      </w:r>
    </w:p>
    <w:p w:rsidR="00B94930" w:rsidRPr="00ED31F6" w:rsidRDefault="00B94930" w:rsidP="00B94930">
      <w:pPr>
        <w:pStyle w:val="NumriData"/>
      </w:pPr>
      <w:r w:rsidRPr="00ED31F6">
        <w:t>Nr.1578, datë 13.8.1996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Titulli"/>
      </w:pPr>
      <w:r w:rsidRPr="00ED31F6">
        <w:t>P</w:t>
      </w:r>
      <w:r w:rsidR="007A19B6">
        <w:t>ËR DISA NDRYSHIME NË LIGJIN NR.</w:t>
      </w:r>
      <w:r w:rsidRPr="00ED31F6">
        <w:t>7599, DATE 2.9.1992 “KODI DOGANOR I REPUBLIKËS SË SHQIP</w:t>
      </w:r>
      <w:r w:rsidR="007A19B6">
        <w:t>ERISË” ,NDRYSHUAR ME LIGJIN NR.</w:t>
      </w:r>
      <w:r w:rsidRPr="00ED31F6">
        <w:t>8020, DATÊ 1.11.1995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BazLigjPropozues"/>
      </w:pPr>
      <w:r w:rsidRPr="00ED31F6">
        <w:t>Në mbështetje të n</w:t>
      </w:r>
      <w:r w:rsidR="007A19B6">
        <w:t>enit 28, pika 19, të ligjit nr.</w:t>
      </w:r>
      <w:r w:rsidRPr="00ED31F6">
        <w:t>7491, datë 29.4.1991 “Për dispozitat kryesore kushtetuese”, me propozimin e Këshillit të Ministrave,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VENDOSI"/>
      </w:pPr>
      <w:r w:rsidRPr="00ED31F6">
        <w:t>D e k r e t o j: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1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Në ligjin nr. 7599, datë 2.9.1992 “Kodi doganor i Republikës së Shqipërisë”, neni 10 ndryshohet si vijon:</w:t>
      </w:r>
    </w:p>
    <w:p w:rsidR="00B94930" w:rsidRPr="00ED31F6" w:rsidRDefault="00B94930" w:rsidP="00B94930">
      <w:pPr>
        <w:pStyle w:val="Paragrafi"/>
      </w:pPr>
      <w:r w:rsidRPr="00ED31F6">
        <w:t>“Mallrat që ndalohen të hyjnë a të dalin nga territori i Republikës së Shqipërisë ose kur këto mallra i nënshtrohen një regjimi të veçantë importimi, eksportimi a tranzitimi, për arsye të sigurisë kombëtare, shoqërore, mbrojtjes së shëndetit e të jetës së njerëzve, kafshëve, bimëve, mbrojtjes së shëndetit e të jetës së njerëzve, kafshëve, bimëve, mbrojtjes së pasurisë kombëtare e të mallrave që kanë vlera shkencore, artistike, historike e arkeologjike, si dhe mbrojtjes së pronësisë industriale e tregtare, kur nuk parashikohen me ligj, caktohen me vendim të Këshillit të Ministrave”.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2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Neni 13 ndryshohet si vijon:</w:t>
      </w:r>
    </w:p>
    <w:p w:rsidR="00B94930" w:rsidRPr="00ED31F6" w:rsidRDefault="00B94930" w:rsidP="00B94930">
      <w:pPr>
        <w:pStyle w:val="Paragrafi"/>
      </w:pPr>
      <w:r w:rsidRPr="00ED31F6">
        <w:t>“Të gjitha mallrat që kalojnë në dhe nga territori doganor i Republikës së Shqipërisë, duhet të paraqiten menjëherë në zyrën doganore nga pronari, poseduesi, personi që i ka sjellë a që i ka në dorëzim ose nga përfaqësuesi i tyre”.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3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Mbas nenit 13 shtohet neni 13/1 me këtë përmbajtje:</w:t>
      </w:r>
    </w:p>
    <w:p w:rsidR="00B94930" w:rsidRPr="00ED31F6" w:rsidRDefault="00B94930" w:rsidP="00B94930">
      <w:pPr>
        <w:pStyle w:val="Paragrafi"/>
      </w:pPr>
      <w:r w:rsidRPr="00ED31F6">
        <w:t>“1. Mallrat e paraqitura në zyrën doganore, sipas kuptimit të nenit 13, duhet të deklarohen me shkrim në një formular (deklaratë) të miratuar nga ministri i Financave.</w:t>
      </w:r>
    </w:p>
    <w:p w:rsidR="00B94930" w:rsidRPr="00ED31F6" w:rsidRDefault="00B94930" w:rsidP="00B94930">
      <w:pPr>
        <w:pStyle w:val="Paragrafi"/>
      </w:pPr>
      <w:r w:rsidRPr="00ED31F6">
        <w:t>Për armatimin, teknikën dhe pajisjet luftarake forma dhe mënyra e deklarimit të tyre</w:t>
      </w:r>
      <w:r w:rsidR="007A19B6">
        <w:t xml:space="preserve"> </w:t>
      </w:r>
      <w:r w:rsidRPr="00ED31F6">
        <w:t>në zyrën doganore do të përcaktohet me vendim të Këshillit të Ministrave.</w:t>
      </w:r>
    </w:p>
    <w:p w:rsidR="00B94930" w:rsidRPr="00ED31F6" w:rsidRDefault="00B94930" w:rsidP="00B94930">
      <w:pPr>
        <w:pStyle w:val="Paragrafi"/>
      </w:pPr>
      <w:r w:rsidRPr="00ED31F6">
        <w:t>2. Në pikën doganore kufitare deklarimi bëhet për mallin në sasi, cilësi, lloj dhe çmim.</w:t>
      </w:r>
    </w:p>
    <w:p w:rsidR="00B94930" w:rsidRPr="00ED31F6" w:rsidRDefault="00B94930" w:rsidP="00B94930">
      <w:pPr>
        <w:pStyle w:val="Paragrafi"/>
      </w:pPr>
      <w:r w:rsidRPr="00ED31F6">
        <w:t>Deklaruesi, për deklarimin e bërë, mban përgjegjësi për kundërvajtje administrative,</w:t>
      </w:r>
    </w:p>
    <w:p w:rsidR="00B94930" w:rsidRPr="00ED31F6" w:rsidRDefault="00B94930" w:rsidP="00B94930">
      <w:pPr>
        <w:pStyle w:val="Paragrafi"/>
      </w:pPr>
      <w:r w:rsidRPr="00ED31F6">
        <w:t>në përputhje me nenet 62 e 70 të Kodit Doganor, si dhe përgjegjësi penale, kur janë kushtet e parashikuara në nenin 63 të këtij Kodi”.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4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Shtohet neni 13/2 me këtë përmbajtje:</w:t>
      </w:r>
    </w:p>
    <w:p w:rsidR="00B94930" w:rsidRPr="00ED31F6" w:rsidRDefault="00B94930" w:rsidP="00B94930">
      <w:pPr>
        <w:pStyle w:val="Paragrafi"/>
      </w:pPr>
      <w:r w:rsidRPr="00ED31F6">
        <w:t>“Deklaruesi, në pikën doganore kufitare, me kërkesën e tij mund të ndryshojë një ose më shumë të dhëna të dokumenteve të mallit, duke kërkuar verifikimin e mallit, përpara se t’i dorëzojë organit doganor deklaratën e tranzitit.</w:t>
      </w:r>
    </w:p>
    <w:p w:rsidR="00B94930" w:rsidRPr="00ED31F6" w:rsidRDefault="00B94930" w:rsidP="00B94930">
      <w:pPr>
        <w:pStyle w:val="Paragrafi"/>
      </w:pPr>
      <w:r w:rsidRPr="00ED31F6">
        <w:t>Deklaruesit nuk i lejohet ndryshimi i të dhënave në dokumentet shoqëruese të mallit, si dhe verifikimi i tij në rastet kur organi doganor:</w:t>
      </w:r>
    </w:p>
    <w:p w:rsidR="00B94930" w:rsidRPr="00ED31F6" w:rsidRDefault="00B94930" w:rsidP="00B94930">
      <w:pPr>
        <w:pStyle w:val="Paragrafi"/>
      </w:pPr>
      <w:r w:rsidRPr="00ED31F6">
        <w:t>- ka njoftuar deklaruesin se do të kontrollojë mallin;</w:t>
      </w:r>
    </w:p>
    <w:p w:rsidR="00B94930" w:rsidRPr="00ED31F6" w:rsidRDefault="00B94930" w:rsidP="00B94930">
      <w:pPr>
        <w:pStyle w:val="Paragrafi"/>
      </w:pPr>
      <w:r w:rsidRPr="00ED31F6">
        <w:t>- ka arritur në përfundimin se të dhënat e deklaruesit janë të pasakta;</w:t>
      </w:r>
    </w:p>
    <w:p w:rsidR="00B94930" w:rsidRPr="00ED31F6" w:rsidRDefault="00B94930" w:rsidP="00B94930">
      <w:pPr>
        <w:pStyle w:val="Paragrafi"/>
      </w:pPr>
      <w:r w:rsidRPr="00ED31F6">
        <w:t>- ka lejuar tranzitimin e mallrave”.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5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lastRenderedPageBreak/>
        <w:t>Neni 38 ndryshon si:</w:t>
      </w:r>
    </w:p>
    <w:p w:rsidR="00B94930" w:rsidRPr="00ED31F6" w:rsidRDefault="00B94930" w:rsidP="00B94930">
      <w:pPr>
        <w:pStyle w:val="Paragrafi"/>
      </w:pPr>
      <w:r w:rsidRPr="00ED31F6">
        <w:t>“1. Mallrat e importuara a të eksportuara deklarohen në detaje në zyrën doganore të destinacionit nga pronari ose poseduesi.</w:t>
      </w:r>
    </w:p>
    <w:p w:rsidR="00B94930" w:rsidRPr="00ED31F6" w:rsidRDefault="00B94930" w:rsidP="00B94930">
      <w:pPr>
        <w:pStyle w:val="Paragrafi"/>
      </w:pPr>
      <w:r w:rsidRPr="00ED31F6">
        <w:t>Këta të fundit i japin të drejtë të plotë, përkundrejt një prokure, përfaqësuesit ose agjentit doganor të kryejë formalitetet dhe deklarimin në emër të tyre. Ministri i Financave përcakton me udhëzim të veçantë statusin e agjentit doganor.</w:t>
      </w:r>
    </w:p>
    <w:p w:rsidR="00B94930" w:rsidRPr="00ED31F6" w:rsidRDefault="00B94930" w:rsidP="00B94930">
      <w:pPr>
        <w:pStyle w:val="Paragrafi"/>
      </w:pPr>
      <w:r w:rsidRPr="00ED31F6">
        <w:t>Formulimet e bëra në deklaratën doganore ngarkojnë me përgjegjësi nënshkruesin.</w:t>
      </w:r>
    </w:p>
    <w:p w:rsidR="00B94930" w:rsidRPr="00ED31F6" w:rsidRDefault="00B94930" w:rsidP="00B94930">
      <w:pPr>
        <w:pStyle w:val="Paragrafi"/>
      </w:pPr>
      <w:r w:rsidRPr="00ED31F6">
        <w:t>2. Në zonën doganore të destinacionit nuk mund të deklarohet ndryshe nga deklarimi i bërë në pikën doganore kufitare ose në pikën doganore të nisjes. Deklaruesit nuk i lejohet të kërkojnë që deklarata e detajuar të zbatohet për mallra në sasi, cilësi, lloj dhe çmim të ndryshme nga ato të deklaruara në pikën doganore kufitare”.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6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Neni 42 ndryshon si vijon:</w:t>
      </w:r>
    </w:p>
    <w:p w:rsidR="00B94930" w:rsidRPr="00ED31F6" w:rsidRDefault="00B94930" w:rsidP="00B94930">
      <w:pPr>
        <w:pStyle w:val="Paragrafi"/>
      </w:pPr>
      <w:r w:rsidRPr="00ED31F6">
        <w:t>“Personi që ka depozituar një deklaratë të detajuar, në kushte të caktuara, mund ta korrigjojë atë.</w:t>
      </w:r>
    </w:p>
    <w:p w:rsidR="00B94930" w:rsidRPr="00ED31F6" w:rsidRDefault="00B94930" w:rsidP="00B94930">
      <w:pPr>
        <w:pStyle w:val="Paragrafi"/>
      </w:pPr>
      <w:r w:rsidRPr="00ED31F6">
        <w:t>Kërkesa për korrigjim duhet bërë përpara se të verifikohet malli ose përpara se deklaruesi të jetë vënë në dijeni nga organi doganor se do të bëhet kontrolli fizik i mallrave të deklaruara.</w:t>
      </w:r>
    </w:p>
    <w:p w:rsidR="00B94930" w:rsidRPr="00ED31F6" w:rsidRDefault="00B94930" w:rsidP="00B94930">
      <w:pPr>
        <w:pStyle w:val="Paragrafi"/>
      </w:pPr>
      <w:r w:rsidRPr="00ED31F6">
        <w:t>Nuk lejohet korrigjimi i deklaratës së detajuar, kur kërkohen ndryshime në sasi, lloj, cilësi dhe çmim të mallit të deklaruar në pikën kufitare doganore ose në pikën e nisjes për rastet e eksportit”.</w:t>
      </w:r>
    </w:p>
    <w:p w:rsidR="00B94930" w:rsidRPr="00ED31F6" w:rsidRDefault="00B94930" w:rsidP="00B94930">
      <w:pPr>
        <w:pStyle w:val="NeniNr"/>
      </w:pPr>
    </w:p>
    <w:p w:rsidR="00B94930" w:rsidRPr="00ED31F6" w:rsidRDefault="00B94930" w:rsidP="00B94930">
      <w:pPr>
        <w:pStyle w:val="NeniNr"/>
      </w:pPr>
      <w:r w:rsidRPr="00ED31F6">
        <w:t>Neni 7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Neni 52, paragrafi i parë ndryshon si vijon:</w:t>
      </w:r>
    </w:p>
    <w:p w:rsidR="00B94930" w:rsidRPr="00ED31F6" w:rsidRDefault="00B94930" w:rsidP="00B94930">
      <w:pPr>
        <w:pStyle w:val="Paragrafi"/>
      </w:pPr>
      <w:r w:rsidRPr="00ED31F6">
        <w:t>“Mallrat e importuara përkohësisht, sipas drejtimit të përdorimit në territorin doganor, pas lëshimit të autorizimit përkatës nga Drejtoria e Përgjithshme e Doganave, vendosen nën regjimin e lejimit të përkohshëm:</w:t>
      </w:r>
    </w:p>
    <w:p w:rsidR="00B94930" w:rsidRPr="00ED31F6" w:rsidRDefault="00B94930" w:rsidP="00B94930">
      <w:pPr>
        <w:pStyle w:val="Paragrafi"/>
      </w:pPr>
      <w:r w:rsidRPr="00ED31F6">
        <w:t>a) Me pezullim total nga pagimi i detyrimeve doganore.</w:t>
      </w:r>
    </w:p>
    <w:p w:rsidR="00B94930" w:rsidRPr="00ED31F6" w:rsidRDefault="00B94930" w:rsidP="00B94930">
      <w:pPr>
        <w:pStyle w:val="Paragrafi"/>
      </w:pPr>
      <w:r w:rsidRPr="00ED31F6">
        <w:t>b) Me përjashtim pjesor për makineri dhe pajisje, duke paguar 5% të detyrimeve doganore çdo muaj, pas përfundimit të afatit njëvjeçar të regjimit të lejimit të përkohshëm.</w:t>
      </w:r>
    </w:p>
    <w:p w:rsidR="00B94930" w:rsidRPr="00ED31F6" w:rsidRDefault="00B94930" w:rsidP="00B94930">
      <w:pPr>
        <w:pStyle w:val="Paragrafi"/>
      </w:pPr>
      <w:r w:rsidRPr="00ED31F6">
        <w:t>Nuk përfshihen në këtë pikë makineritë dhe pajisjet që përjashtohen me ligj nga pagimi i taksave”.</w:t>
      </w:r>
    </w:p>
    <w:p w:rsidR="00B94930" w:rsidRPr="00ED31F6" w:rsidRDefault="00B94930" w:rsidP="00B94930">
      <w:pPr>
        <w:pStyle w:val="Paragrafi"/>
        <w:ind w:firstLine="0"/>
      </w:pPr>
    </w:p>
    <w:p w:rsidR="00B94930" w:rsidRPr="00ED31F6" w:rsidRDefault="00B94930" w:rsidP="00B94930">
      <w:pPr>
        <w:pStyle w:val="NeniNr"/>
      </w:pPr>
      <w:r w:rsidRPr="00ED31F6">
        <w:t>Neni 8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Në nenin 62 bëhen këto ndryshime:</w:t>
      </w:r>
    </w:p>
    <w:p w:rsidR="00B94930" w:rsidRPr="00ED31F6" w:rsidRDefault="00B94930" w:rsidP="00B94930">
      <w:pPr>
        <w:pStyle w:val="Paragrafi"/>
      </w:pPr>
      <w:r w:rsidRPr="00ED31F6">
        <w:t>1. Pika 4 ndryshon si vijon:</w:t>
      </w:r>
    </w:p>
    <w:p w:rsidR="00B94930" w:rsidRPr="00ED31F6" w:rsidRDefault="00B94930" w:rsidP="00B94930">
      <w:pPr>
        <w:pStyle w:val="Paragrafi"/>
      </w:pPr>
      <w:r w:rsidRPr="00ED31F6">
        <w:t>“Gjetja e mallrave të padeklaruara ose mospërputhja e dokumenteve shoqëruese të mallit me gjendjen faktike të tij në sasinë, cilësinë dhe llojin e tyre, kur nuk përbëjnë vepër penale”.</w:t>
      </w:r>
    </w:p>
    <w:p w:rsidR="00B94930" w:rsidRPr="00ED31F6" w:rsidRDefault="00B94930" w:rsidP="00B94930">
      <w:pPr>
        <w:pStyle w:val="Paragrafi"/>
      </w:pPr>
      <w:r w:rsidRPr="00ED31F6">
        <w:t>2. Shtohet pika 10 me këtë përmbajtje:</w:t>
      </w:r>
    </w:p>
    <w:p w:rsidR="00B94930" w:rsidRPr="00ED31F6" w:rsidRDefault="00B94930" w:rsidP="00B94930">
      <w:pPr>
        <w:pStyle w:val="Paragrafi"/>
      </w:pPr>
      <w:r w:rsidRPr="00ED31F6">
        <w:t>“Gjetja e mallrave në anije, të paregjistruara në manifest ose në listën e përgjithshme të ngarkesës së anijes”.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9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Pika 1 e nenit 70 ndryshohet si vijon:</w:t>
      </w:r>
    </w:p>
    <w:p w:rsidR="00B94930" w:rsidRPr="00ED31F6" w:rsidRDefault="00B94930" w:rsidP="00B94930">
      <w:pPr>
        <w:pStyle w:val="Paragrafi"/>
      </w:pPr>
      <w:r w:rsidRPr="00ED31F6">
        <w:t>“Të gjitha rastet e kundërvajtjeve të përcaktuara në nenin 62 të këtij Kodi, me përjashtim të pikës 4, si dhe rastet e tjera të shkeljes së dispozitave ligjore e nënligjore, të cilat nuk përbëjnë kontrabandë ose ndonjë vepër tjetër penale, dënohen nga organet doganore me gjobë 20.000 deri në 50.000 lekë, si dhe me sekuestrimin e mallit objekt kundërvajtjeje ose të vlerës së tij.</w:t>
      </w:r>
    </w:p>
    <w:p w:rsidR="00B94930" w:rsidRPr="00ED31F6" w:rsidRDefault="00B94930" w:rsidP="00B94930">
      <w:pPr>
        <w:pStyle w:val="Paragrafi"/>
      </w:pPr>
      <w:r w:rsidRPr="00ED31F6">
        <w:t>Për kundërvajtjet e parashikuara në pikën 4 të nenit 62, organet doganore bëjnë sekuestrimin e mallit objekt kundërvajtjeje ose të vlerës së tij, të mjetit të transportit, si dhe vendosin gjobë sa dyfishi i detyrimit doganor; kur mjeti, në të cilin gjenden mallra objekt kundërvajtjeje, rezulton në pronësi të një të treti, ai nuk sekuestrohet, por vendoset një gjobë nga 30.000 lekë deri në 50.000 lekë.</w:t>
      </w:r>
    </w:p>
    <w:p w:rsidR="00B94930" w:rsidRPr="00ED31F6" w:rsidRDefault="00B94930" w:rsidP="00B94930">
      <w:pPr>
        <w:pStyle w:val="Paragrafi"/>
      </w:pPr>
      <w:r w:rsidRPr="00ED31F6">
        <w:lastRenderedPageBreak/>
        <w:t>Ministri i Financave cakton kritere më të detajuara për masën e gjobës sipas llojit të kundërvajtjes, si dhe për mënyrën e llogaritjes së vlerës të mallit kundërvajtje”.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NeniNr"/>
      </w:pPr>
      <w:r w:rsidRPr="00ED31F6">
        <w:t>Neni 10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Ky dekret hyn në fuqi menjëherë. Për pikën “b” të nenit 7 efektet financiare në mbajtjen e detyrimit doganor fillojnë nga data 1 janar 1996.</w:t>
      </w:r>
    </w:p>
    <w:p w:rsidR="00B94930" w:rsidRPr="00ED31F6" w:rsidRDefault="00B94930" w:rsidP="00B94930">
      <w:pPr>
        <w:pStyle w:val="Paragrafi"/>
      </w:pPr>
    </w:p>
    <w:p w:rsidR="00B94930" w:rsidRPr="00ED31F6" w:rsidRDefault="00B94930" w:rsidP="00B94930">
      <w:pPr>
        <w:pStyle w:val="Paragrafi"/>
      </w:pPr>
      <w:r w:rsidRPr="00ED31F6">
        <w:t>KUNDËRFIRMOHET</w:t>
      </w:r>
    </w:p>
    <w:p w:rsidR="00B94930" w:rsidRPr="00ED31F6" w:rsidRDefault="00B94930" w:rsidP="00B94930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B94930" w:rsidRPr="00ED31F6" w:rsidRDefault="00B94930" w:rsidP="00B94930">
      <w:pPr>
        <w:pStyle w:val="AutoritetiEmer"/>
      </w:pPr>
      <w:r w:rsidRPr="00ED31F6">
        <w:t xml:space="preserve">Aleksandër  Meksi       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B94930" w:rsidRPr="00ED31F6" w:rsidRDefault="00B94930" w:rsidP="00B9493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6E3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19B6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4930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A4E430-AF3C-478E-8B1D-2D908F81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