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8AE" w:rsidRPr="00ED31F6" w:rsidRDefault="008D08AE" w:rsidP="008D08AE">
      <w:pPr>
        <w:pStyle w:val="Akti"/>
      </w:pPr>
      <w:bookmarkStart w:id="0" w:name="_GoBack"/>
      <w:bookmarkEnd w:id="0"/>
      <w:r w:rsidRPr="00ED31F6">
        <w:t>D E K R E T</w:t>
      </w:r>
    </w:p>
    <w:p w:rsidR="008D08AE" w:rsidRPr="00ED31F6" w:rsidRDefault="008D08AE" w:rsidP="008D08AE">
      <w:pPr>
        <w:pStyle w:val="NumriData"/>
      </w:pPr>
      <w:r w:rsidRPr="00ED31F6">
        <w:t>Nr.1624, datë 27.9.1996</w:t>
      </w:r>
    </w:p>
    <w:p w:rsidR="008D08AE" w:rsidRPr="00ED31F6" w:rsidRDefault="008D08AE" w:rsidP="008D08AE">
      <w:pPr>
        <w:pStyle w:val="Paragrafi"/>
      </w:pPr>
    </w:p>
    <w:p w:rsidR="008D08AE" w:rsidRPr="00ED31F6" w:rsidRDefault="008D08AE" w:rsidP="008D08AE">
      <w:pPr>
        <w:pStyle w:val="Titulli"/>
      </w:pPr>
      <w:r w:rsidRPr="00ED31F6">
        <w:t>PËR NJË SHTESë NË LIGJIN NR. 7928, DATË 27.4.1995 “PËR tatimin mbi vlerën e shtuar", ndryshuar me ligjin nr.8070, datë 15.2.1996 dhe dekretet nr.1510, datë 28.6.1996 dhe nr.1515, datë 3.7.1996</w:t>
      </w:r>
    </w:p>
    <w:p w:rsidR="008D08AE" w:rsidRPr="00ED31F6" w:rsidRDefault="008D08AE" w:rsidP="008D08AE">
      <w:pPr>
        <w:pStyle w:val="Paragrafi"/>
      </w:pPr>
    </w:p>
    <w:p w:rsidR="008D08AE" w:rsidRPr="00ED31F6" w:rsidRDefault="008D08AE" w:rsidP="008D08AE">
      <w:pPr>
        <w:pStyle w:val="BazLigjPropozues"/>
      </w:pPr>
      <w:r w:rsidRPr="00ED31F6">
        <w:t>Në mbështetje të nenit 28, pika 19, të ligjit nr. 7491, datë 29.4.1991 “Për dispozitat kryesore kushtetuese”, me propozimin e Këshillit të Ministrave,</w:t>
      </w:r>
    </w:p>
    <w:p w:rsidR="008D08AE" w:rsidRPr="00ED31F6" w:rsidRDefault="008D08AE" w:rsidP="008D08AE">
      <w:pPr>
        <w:pStyle w:val="Paragrafi"/>
      </w:pPr>
    </w:p>
    <w:p w:rsidR="008D08AE" w:rsidRPr="00ED31F6" w:rsidRDefault="008D08AE" w:rsidP="008D08AE">
      <w:pPr>
        <w:pStyle w:val="VENDOSI"/>
      </w:pPr>
      <w:r w:rsidRPr="00ED31F6">
        <w:t>Dekretoj:</w:t>
      </w:r>
    </w:p>
    <w:p w:rsidR="008D08AE" w:rsidRPr="00ED31F6" w:rsidRDefault="008D08AE" w:rsidP="008D08AE">
      <w:pPr>
        <w:pStyle w:val="Paragrafi"/>
      </w:pPr>
    </w:p>
    <w:p w:rsidR="008D08AE" w:rsidRPr="00ED31F6" w:rsidRDefault="008D08AE" w:rsidP="008D08AE">
      <w:pPr>
        <w:pStyle w:val="NeniNr"/>
      </w:pPr>
      <w:r w:rsidRPr="00ED31F6">
        <w:t>Neni 1</w:t>
      </w:r>
    </w:p>
    <w:p w:rsidR="008D08AE" w:rsidRPr="00ED31F6" w:rsidRDefault="008D08AE" w:rsidP="008D08AE">
      <w:pPr>
        <w:pStyle w:val="Paragrafi"/>
      </w:pPr>
    </w:p>
    <w:p w:rsidR="008D08AE" w:rsidRPr="00ED31F6" w:rsidRDefault="008D08AE" w:rsidP="008D08AE">
      <w:pPr>
        <w:pStyle w:val="Paragrafi"/>
      </w:pPr>
      <w:r w:rsidRPr="00ED31F6">
        <w:t>Në ligjin nr.7928, datë 27.4.1995, me ndryshimet përkatëse, në nenin 26/2 pas fjalëve "Importim i vajgurit dhe i gazit të lëngët për popullsinë", shtohet:</w:t>
      </w:r>
    </w:p>
    <w:p w:rsidR="008D08AE" w:rsidRPr="00ED31F6" w:rsidRDefault="008D08AE" w:rsidP="008D08AE">
      <w:pPr>
        <w:pStyle w:val="Paragrafi"/>
      </w:pPr>
      <w:r w:rsidRPr="00ED31F6">
        <w:t>"Të gjitha llojet e kazanëve e rezervuarëve, në të cilët depozitohet e ruhet gaz i lëngët i djegshëm, pajiset dhe mjetet teknologjike që shërbejnë e përdoren për mbushjen e bombolave, si dhe transportimin ose shpërndarjen e gazit të lëngët të djegshëm.</w:t>
      </w:r>
    </w:p>
    <w:p w:rsidR="008D08AE" w:rsidRPr="00ED31F6" w:rsidRDefault="008D08AE" w:rsidP="008D08AE">
      <w:pPr>
        <w:pStyle w:val="Paragrafi"/>
      </w:pPr>
      <w:r w:rsidRPr="00ED31F6">
        <w:t>Subjektet që do të importojnë pajisjet e mësipërme, do të paraqiten në doganë një konfirmim që duhet të lëshojë Agjencia Ekzekutive e Burimeve Energjetike për Popullsinë, për përdorimin e tyre në përputhje me destinacionin e mësipërm".</w:t>
      </w:r>
    </w:p>
    <w:p w:rsidR="008D08AE" w:rsidRPr="00ED31F6" w:rsidRDefault="008D08AE" w:rsidP="008D08AE">
      <w:pPr>
        <w:pStyle w:val="Paragrafi"/>
      </w:pPr>
    </w:p>
    <w:p w:rsidR="008D08AE" w:rsidRPr="00ED31F6" w:rsidRDefault="008D08AE" w:rsidP="008D08AE">
      <w:pPr>
        <w:pStyle w:val="NeniNr"/>
      </w:pPr>
      <w:r w:rsidRPr="00ED31F6">
        <w:t>Neni 2</w:t>
      </w:r>
    </w:p>
    <w:p w:rsidR="008D08AE" w:rsidRPr="00ED31F6" w:rsidRDefault="008D08AE" w:rsidP="008D08AE">
      <w:pPr>
        <w:pStyle w:val="NeniNr"/>
      </w:pPr>
    </w:p>
    <w:p w:rsidR="008D08AE" w:rsidRPr="00ED31F6" w:rsidRDefault="008D08AE" w:rsidP="008D08AE">
      <w:pPr>
        <w:pStyle w:val="Paragrafi"/>
      </w:pPr>
      <w:r w:rsidRPr="00ED31F6">
        <w:t>Ky dekret hyn në fuqi menjëherë dhe i shtrin efektet nga data 1 shtator 1996.</w:t>
      </w:r>
    </w:p>
    <w:p w:rsidR="008D08AE" w:rsidRPr="00ED31F6" w:rsidRDefault="008D08AE" w:rsidP="008D08AE">
      <w:pPr>
        <w:pStyle w:val="Paragrafi"/>
      </w:pPr>
    </w:p>
    <w:p w:rsidR="008D08AE" w:rsidRPr="00ED31F6" w:rsidRDefault="008D08AE" w:rsidP="008D08AE">
      <w:pPr>
        <w:pStyle w:val="Paragrafi"/>
      </w:pPr>
      <w:r w:rsidRPr="00ED31F6">
        <w:t>KUNDËRFIRMOHET</w:t>
      </w:r>
    </w:p>
    <w:p w:rsidR="008D08AE" w:rsidRPr="00ED31F6" w:rsidRDefault="008D08AE" w:rsidP="008D08AE">
      <w:pPr>
        <w:pStyle w:val="Paragrafi"/>
      </w:pPr>
      <w:r w:rsidRPr="00ED31F6">
        <w:t xml:space="preserve">KRYETARI I KËSHILLIT TË MINISTRAVE </w:t>
      </w:r>
      <w:r>
        <w:tab/>
      </w:r>
      <w:r>
        <w:tab/>
      </w:r>
      <w:r w:rsidRPr="00ED31F6">
        <w:t>PRESIDENTI I REPUBLIKËS</w:t>
      </w:r>
    </w:p>
    <w:p w:rsidR="008D08AE" w:rsidRDefault="008D08AE" w:rsidP="008D08AE">
      <w:pPr>
        <w:pStyle w:val="AutoritetiEmer"/>
      </w:pPr>
      <w:r w:rsidRPr="00ED31F6">
        <w:t xml:space="preserve">Aleksandër Meksi  </w:t>
      </w:r>
      <w:r>
        <w:tab/>
      </w:r>
      <w:r>
        <w:tab/>
      </w:r>
      <w:r>
        <w:tab/>
      </w:r>
      <w:r>
        <w:tab/>
      </w:r>
      <w:r w:rsidRPr="00ED31F6">
        <w:t>Sali Berisha</w:t>
      </w:r>
    </w:p>
    <w:p w:rsidR="00D25500" w:rsidRDefault="00D25500" w:rsidP="004957D3">
      <w:pPr>
        <w:pStyle w:val="Paragrafi"/>
      </w:pPr>
    </w:p>
    <w:p w:rsidR="00D25500" w:rsidRPr="00D25500" w:rsidRDefault="00D25500" w:rsidP="004957D3">
      <w:pPr>
        <w:pStyle w:val="Paragrafi"/>
      </w:pPr>
      <w:r>
        <w:t>Miratuar me ligjin nr.8160, datë 7.11.1996 të Kuvendit Popullor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BA4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957D3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D08AE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25500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C6A443-54F3-4780-BFEB-14407159D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2019-03-27T09:29:00Z</dcterms:created>
  <dcterms:modified xsi:type="dcterms:W3CDTF">2019-03-27T09:29:00Z</dcterms:modified>
</cp:coreProperties>
</file>