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26A" w:rsidRPr="00ED31F6" w:rsidRDefault="0041226A" w:rsidP="0041226A">
      <w:pPr>
        <w:pStyle w:val="Akti"/>
      </w:pPr>
      <w:bookmarkStart w:id="0" w:name="_GoBack"/>
      <w:bookmarkEnd w:id="0"/>
      <w:r w:rsidRPr="00ED31F6">
        <w:t>D E K R E T</w:t>
      </w:r>
    </w:p>
    <w:p w:rsidR="0041226A" w:rsidRPr="00ED31F6" w:rsidRDefault="0041226A" w:rsidP="0041226A">
      <w:pPr>
        <w:pStyle w:val="NumriData"/>
      </w:pPr>
      <w:r w:rsidRPr="00ED31F6">
        <w:t>Nr.1630, datë 1.11.1996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Titulli"/>
      </w:pPr>
      <w:r w:rsidRPr="00ED31F6">
        <w:t>PËR NJË NDRYSHIM NË LIGJIN NR. 7918, DATË 13.4.1995 ""PËR MIRATIMIN ME NDRYSHIME TË DEKRETIT NR.1030, DATË 23.2.1995 "PËR EMETIMIN DHE SHPËRNDARJEN E BONOVE TË PRIVATIZIMIT (LEKË PRIVATIZIMI)" DHE DEKRETIT NR.1049, DATË 23.2.1995 "PËR EMETIMIN DHE SHPËRNDARJEN E BONOVE TË PRIVATIZIMIT""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VENDOSI"/>
      </w:pPr>
      <w:r w:rsidRPr="00ED31F6">
        <w:t>D e k r e t o j: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NeniNr"/>
      </w:pPr>
      <w:r w:rsidRPr="00ED31F6">
        <w:t>Neni 1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Paragrafi"/>
      </w:pPr>
      <w:r w:rsidRPr="00ED31F6">
        <w:t>Në ligjin nr. 7918, datë 13.4.1995 fjalia e fundit e nenit 5, ndryshohet si vijon:</w:t>
      </w:r>
    </w:p>
    <w:p w:rsidR="0041226A" w:rsidRPr="00ED31F6" w:rsidRDefault="0041226A" w:rsidP="0041226A">
      <w:pPr>
        <w:pStyle w:val="Paragrafi"/>
      </w:pPr>
      <w:r w:rsidRPr="00ED31F6">
        <w:t xml:space="preserve">“Bonot e privatizimit janë të tregtueshme midis personave fizikë dhe juridikë </w:t>
      </w:r>
      <w:smartTag w:uri="urn:schemas-microsoft-com:office:smarttags" w:element="country-region">
        <w:smartTag w:uri="urn:schemas-microsoft-com:office:smarttags" w:element="place">
          <w:r w:rsidRPr="00ED31F6">
            <w:t>vendas</w:t>
          </w:r>
        </w:smartTag>
      </w:smartTag>
    </w:p>
    <w:p w:rsidR="0041226A" w:rsidRPr="00ED31F6" w:rsidRDefault="0041226A" w:rsidP="0041226A">
      <w:pPr>
        <w:pStyle w:val="Paragrafi"/>
      </w:pPr>
      <w:r w:rsidRPr="00ED31F6">
        <w:t>dhe të huaj”.</w:t>
      </w:r>
    </w:p>
    <w:p w:rsidR="0041226A" w:rsidRPr="00ED31F6" w:rsidRDefault="0041226A" w:rsidP="0041226A">
      <w:pPr>
        <w:pStyle w:val="NeniNr"/>
      </w:pPr>
    </w:p>
    <w:p w:rsidR="0041226A" w:rsidRPr="00ED31F6" w:rsidRDefault="0041226A" w:rsidP="0041226A">
      <w:pPr>
        <w:pStyle w:val="NeniNr"/>
      </w:pPr>
      <w:r w:rsidRPr="00ED31F6">
        <w:t>Neni 2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Paragrafi"/>
      </w:pPr>
      <w:r w:rsidRPr="00ED31F6">
        <w:t>Ky dekret hyn në fuqi menjëherë.</w:t>
      </w:r>
    </w:p>
    <w:p w:rsidR="0041226A" w:rsidRPr="00ED31F6" w:rsidRDefault="0041226A" w:rsidP="0041226A">
      <w:pPr>
        <w:pStyle w:val="Paragrafi"/>
      </w:pPr>
    </w:p>
    <w:p w:rsidR="0041226A" w:rsidRPr="00ED31F6" w:rsidRDefault="0041226A" w:rsidP="0041226A">
      <w:pPr>
        <w:pStyle w:val="Paragrafi"/>
      </w:pPr>
      <w:r w:rsidRPr="00ED31F6">
        <w:t>KUNDËRFIRMOHET</w:t>
      </w:r>
    </w:p>
    <w:p w:rsidR="0041226A" w:rsidRPr="00ED31F6" w:rsidRDefault="0041226A" w:rsidP="0041226A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41226A" w:rsidRPr="00ED31F6" w:rsidRDefault="0041226A" w:rsidP="0041226A">
      <w:pPr>
        <w:pStyle w:val="AutoritetiEmer"/>
        <w:ind w:left="1440" w:firstLine="720"/>
        <w:jc w:val="center"/>
      </w:pPr>
      <w:r w:rsidRPr="00ED31F6">
        <w:t xml:space="preserve">Aleksandër Meksi  </w:t>
      </w:r>
      <w:r>
        <w:tab/>
      </w:r>
      <w:r>
        <w:tab/>
      </w:r>
      <w:r>
        <w:tab/>
      </w:r>
      <w:r w:rsidRPr="00ED31F6"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226A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0DC6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CF8F4F-CAFC-4EB5-9482-D1796119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