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087" w:rsidRPr="00B83025" w:rsidRDefault="003A7087" w:rsidP="003A708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3025">
        <w:rPr>
          <w:sz w:val="21"/>
          <w:szCs w:val="21"/>
        </w:rPr>
        <w:t>Dekret</w:t>
      </w:r>
    </w:p>
    <w:p w:rsidR="003A7087" w:rsidRPr="00B83025" w:rsidRDefault="003A7087" w:rsidP="003A7087">
      <w:pPr>
        <w:pStyle w:val="NumriData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Nr.4983, datë 19.7.2006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Për emërim Ambasadori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nenit 92, pika dh</w:t>
      </w:r>
      <w:r>
        <w:rPr>
          <w:sz w:val="21"/>
          <w:szCs w:val="21"/>
        </w:rPr>
        <w:t>, dhe 93 të Kushtetutës, m</w:t>
      </w:r>
      <w:r w:rsidRPr="00B83025">
        <w:rPr>
          <w:sz w:val="21"/>
          <w:szCs w:val="21"/>
        </w:rPr>
        <w:t>e propozim të Kryeministrit,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Dekretoj: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NeniNr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Neni 1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Zonja Anila Bitri, Ambasadore e Jashtëzakonshme dhe Fuqiplotë e Republikës së Shqipërisë në Mbretërinë e Spanjës, rezidente, emërohet Ambasadore e Jashtëzakonshme dhe Fuqiplotë e Republikës së Shqipërisë në Marok dhe Mauritani, jorezidente.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NeniNr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Neni 2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dekret hyn në fuqi menjëherë.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Autoritet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Presidenti i Republikës së Shqipërisë</w:t>
      </w:r>
    </w:p>
    <w:p w:rsidR="003A7087" w:rsidRPr="00B83025" w:rsidRDefault="003A7087" w:rsidP="003A7087">
      <w:pPr>
        <w:pStyle w:val="AutoritetiEmer"/>
        <w:rPr>
          <w:sz w:val="21"/>
          <w:szCs w:val="21"/>
        </w:rPr>
      </w:pPr>
      <w:r w:rsidRPr="00B83025">
        <w:rPr>
          <w:sz w:val="21"/>
          <w:szCs w:val="21"/>
        </w:rPr>
        <w:t>Alfred Moisiu</w:t>
      </w:r>
    </w:p>
    <w:p w:rsidR="003A7087" w:rsidRPr="00B83025" w:rsidRDefault="003A7087" w:rsidP="003A7087">
      <w:pPr>
        <w:pStyle w:val="Paragrafi"/>
        <w:rPr>
          <w:sz w:val="21"/>
          <w:szCs w:val="21"/>
        </w:rPr>
      </w:pPr>
    </w:p>
    <w:p w:rsidR="003A7087" w:rsidRPr="00B83025" w:rsidRDefault="003A7087" w:rsidP="003A7087">
      <w:pPr>
        <w:pStyle w:val="Akti"/>
        <w:keepNext w:val="0"/>
        <w:jc w:val="left"/>
        <w:rPr>
          <w:sz w:val="21"/>
          <w:szCs w:val="21"/>
        </w:rPr>
      </w:pPr>
    </w:p>
    <w:p w:rsidR="003A7087" w:rsidRPr="00B83025" w:rsidRDefault="003A7087" w:rsidP="003A7087">
      <w:pPr>
        <w:pStyle w:val="Akti"/>
        <w:keepNext w:val="0"/>
        <w:rPr>
          <w:sz w:val="21"/>
          <w:szCs w:val="21"/>
        </w:rPr>
      </w:pPr>
    </w:p>
    <w:p w:rsidR="00A0784B" w:rsidRPr="003A7087" w:rsidRDefault="00A0784B" w:rsidP="003941D1">
      <w:pPr>
        <w:pStyle w:val="Paragrafi"/>
        <w:rPr>
          <w:lang w:val="en-GB"/>
        </w:rPr>
      </w:pPr>
    </w:p>
    <w:sectPr w:rsidR="00A0784B" w:rsidRPr="003A708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708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12F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6C6A82-9BBE-4B02-93F3-F019A866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A708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A708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A708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