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D3" w:rsidRPr="0075642E" w:rsidRDefault="007A0CD3" w:rsidP="007A0CD3">
      <w:pPr>
        <w:pStyle w:val="Akti"/>
        <w:keepNext w:val="0"/>
      </w:pPr>
      <w:bookmarkStart w:id="0" w:name="_GoBack"/>
      <w:bookmarkEnd w:id="0"/>
      <w:r w:rsidRPr="0075642E">
        <w:t>DEKRET</w:t>
      </w:r>
    </w:p>
    <w:p w:rsidR="007A0CD3" w:rsidRPr="0075642E" w:rsidRDefault="007A0CD3" w:rsidP="007A0CD3">
      <w:pPr>
        <w:pStyle w:val="NumriData"/>
        <w:keepNext w:val="0"/>
      </w:pPr>
      <w:r w:rsidRPr="0075642E">
        <w:t>Nr.5559, datë 27.12.2007</w:t>
      </w:r>
    </w:p>
    <w:p w:rsidR="007A0CD3" w:rsidRPr="00A37757" w:rsidRDefault="007A0CD3" w:rsidP="007A0CD3">
      <w:pPr>
        <w:pStyle w:val="Paragrafi"/>
        <w:rPr>
          <w:sz w:val="12"/>
          <w:lang w:val="it-IT"/>
        </w:rPr>
      </w:pPr>
    </w:p>
    <w:p w:rsidR="007A0CD3" w:rsidRPr="0075642E" w:rsidRDefault="007A0CD3" w:rsidP="007A0CD3">
      <w:pPr>
        <w:pStyle w:val="Titulli"/>
        <w:keepNext w:val="0"/>
      </w:pPr>
      <w:r w:rsidRPr="0075642E">
        <w:t>PËR DISA NDRYSHIME NË DEKRETIN NR.5351, DATË 11.6.2007 “PËR KRIJIMIN E SEKSIONEVE TË VEÇANTA PENALE PËR GJYKIMIN E TË MITURVE PRANË GJYKATAVE TË RRETHEVE GJYQËSORE”</w:t>
      </w:r>
    </w:p>
    <w:p w:rsidR="007A0CD3" w:rsidRPr="00A37757" w:rsidRDefault="007A0CD3" w:rsidP="007A0CD3">
      <w:pPr>
        <w:pStyle w:val="Paragrafi"/>
        <w:rPr>
          <w:sz w:val="12"/>
          <w:lang w:val="it-IT"/>
        </w:rPr>
      </w:pPr>
    </w:p>
    <w:p w:rsidR="007A0CD3" w:rsidRPr="007A0CD3" w:rsidRDefault="007A0CD3" w:rsidP="007A0CD3">
      <w:pPr>
        <w:pStyle w:val="BazLigjPropozues"/>
        <w:keepNext w:val="0"/>
        <w:rPr>
          <w:lang w:val="it-IT"/>
        </w:rPr>
      </w:pPr>
      <w:r w:rsidRPr="007A0CD3">
        <w:rPr>
          <w:lang w:val="it-IT"/>
        </w:rPr>
        <w:t>Në mbështetje të nenit 93 të Kushtetutës, si dhe të nenit 13, pika 4 të Kodit të Procedurës Penale, me propozim të Ministrit të Drejtësisë,</w:t>
      </w:r>
    </w:p>
    <w:p w:rsidR="007A0CD3" w:rsidRPr="00A37757" w:rsidRDefault="007A0CD3" w:rsidP="007A0CD3">
      <w:pPr>
        <w:pStyle w:val="Paragrafi"/>
        <w:rPr>
          <w:sz w:val="12"/>
          <w:lang w:val="it-IT"/>
        </w:rPr>
      </w:pPr>
    </w:p>
    <w:p w:rsidR="007A0CD3" w:rsidRPr="007A0CD3" w:rsidRDefault="007A0CD3" w:rsidP="007A0CD3">
      <w:pPr>
        <w:pStyle w:val="VENDOSI"/>
        <w:keepNext w:val="0"/>
        <w:rPr>
          <w:lang w:val="it-IT"/>
        </w:rPr>
      </w:pPr>
      <w:r w:rsidRPr="007A0CD3">
        <w:rPr>
          <w:lang w:val="it-IT"/>
        </w:rPr>
        <w:t>DEKRETOJ:</w:t>
      </w:r>
    </w:p>
    <w:p w:rsidR="007A0CD3" w:rsidRPr="007A0CD3" w:rsidRDefault="007A0CD3" w:rsidP="007A0CD3">
      <w:pPr>
        <w:pStyle w:val="Paragrafi"/>
        <w:rPr>
          <w:sz w:val="10"/>
          <w:lang w:val="it-IT"/>
        </w:rPr>
      </w:pPr>
    </w:p>
    <w:p w:rsidR="007A0CD3" w:rsidRPr="007A0CD3" w:rsidRDefault="007A0CD3" w:rsidP="007A0CD3">
      <w:pPr>
        <w:pStyle w:val="NeniNr"/>
        <w:keepNext w:val="0"/>
        <w:rPr>
          <w:lang w:val="it-IT"/>
        </w:rPr>
      </w:pPr>
      <w:r w:rsidRPr="007A0CD3">
        <w:rPr>
          <w:lang w:val="it-IT"/>
        </w:rPr>
        <w:t>Neni 1</w:t>
      </w:r>
    </w:p>
    <w:p w:rsidR="007A0CD3" w:rsidRPr="007A0CD3" w:rsidRDefault="007A0CD3" w:rsidP="007A0CD3">
      <w:pPr>
        <w:pStyle w:val="Paragrafi"/>
        <w:rPr>
          <w:sz w:val="10"/>
          <w:lang w:val="it-IT"/>
        </w:rPr>
      </w:pPr>
    </w:p>
    <w:p w:rsidR="007A0CD3" w:rsidRPr="007A0CD3" w:rsidRDefault="007A0CD3" w:rsidP="007A0CD3">
      <w:pPr>
        <w:pStyle w:val="Paragrafi"/>
        <w:rPr>
          <w:lang w:val="it-IT"/>
        </w:rPr>
      </w:pPr>
      <w:r w:rsidRPr="007A0CD3">
        <w:rPr>
          <w:lang w:val="it-IT"/>
        </w:rPr>
        <w:t>Të krijohen seksionet e veçanta penale për gjykimin e të miturve, pranë gjykatave të rretheve gjyqësore, si më poshtë:</w:t>
      </w:r>
    </w:p>
    <w:p w:rsidR="007A0CD3" w:rsidRPr="0075642E" w:rsidRDefault="007A0CD3" w:rsidP="007A0CD3">
      <w:pPr>
        <w:pStyle w:val="Paragrafi"/>
        <w:rPr>
          <w:lang w:val="it-IT"/>
        </w:rPr>
      </w:pPr>
      <w:r>
        <w:rPr>
          <w:lang w:val="it-IT"/>
        </w:rPr>
        <w:t>- Paragrafi 1</w:t>
      </w:r>
      <w:r w:rsidRPr="0075642E">
        <w:rPr>
          <w:lang w:val="it-IT"/>
        </w:rPr>
        <w:t xml:space="preserve"> i nenit 1 të dekretit ndryshohet, si më poshtë:</w:t>
      </w:r>
    </w:p>
    <w:p w:rsidR="007A0CD3" w:rsidRPr="0075642E" w:rsidRDefault="007A0CD3" w:rsidP="007A0CD3">
      <w:pPr>
        <w:pStyle w:val="Paragrafi"/>
        <w:rPr>
          <w:lang w:val="it-IT"/>
        </w:rPr>
      </w:pPr>
      <w:r w:rsidRPr="0075642E">
        <w:rPr>
          <w:lang w:val="it-IT"/>
        </w:rPr>
        <w:t>Në Gjykatën e Rrethit Gjyqësor Tiranë, e cila do të shtrijë veprimtarinë në rrethet Tiranë, Krujë, Kurbin, Mat, Bulqizë dhe Dibër.</w:t>
      </w:r>
    </w:p>
    <w:p w:rsidR="007A0CD3" w:rsidRPr="0075642E" w:rsidRDefault="007A0CD3" w:rsidP="007A0CD3">
      <w:pPr>
        <w:pStyle w:val="Paragrafi"/>
        <w:rPr>
          <w:lang w:val="it-IT"/>
        </w:rPr>
      </w:pPr>
      <w:r>
        <w:rPr>
          <w:lang w:val="it-IT"/>
        </w:rPr>
        <w:t>- Paragrafi 3</w:t>
      </w:r>
      <w:r w:rsidRPr="0075642E">
        <w:rPr>
          <w:lang w:val="it-IT"/>
        </w:rPr>
        <w:t xml:space="preserve"> i nenit 1 të dekretit ndryshohet, si më poshtë:</w:t>
      </w:r>
    </w:p>
    <w:p w:rsidR="007A0CD3" w:rsidRPr="0075642E" w:rsidRDefault="007A0CD3" w:rsidP="007A0CD3">
      <w:pPr>
        <w:pStyle w:val="Paragrafi"/>
        <w:rPr>
          <w:lang w:val="it-IT"/>
        </w:rPr>
      </w:pPr>
      <w:r w:rsidRPr="0075642E">
        <w:rPr>
          <w:lang w:val="it-IT"/>
        </w:rPr>
        <w:t>Në Gjykatën e Rrethit Gjyqësor Shkodër, e cila do të shtrijë veprimtarinë në rrethet Shkodër, Lezhë, Mirditë, Malësi e Madhe, Pukë, Tropojë, Kukës dhe Has.</w:t>
      </w:r>
    </w:p>
    <w:p w:rsidR="007A0CD3" w:rsidRPr="00A37757" w:rsidRDefault="007A0CD3" w:rsidP="007A0CD3">
      <w:pPr>
        <w:pStyle w:val="Paragrafi"/>
        <w:rPr>
          <w:sz w:val="14"/>
          <w:lang w:val="it-IT"/>
        </w:rPr>
      </w:pPr>
    </w:p>
    <w:p w:rsidR="007A0CD3" w:rsidRPr="007A0CD3" w:rsidRDefault="007A0CD3" w:rsidP="007A0CD3">
      <w:pPr>
        <w:pStyle w:val="NeniNr"/>
        <w:keepNext w:val="0"/>
        <w:rPr>
          <w:lang w:val="it-IT"/>
        </w:rPr>
      </w:pPr>
      <w:r w:rsidRPr="007A0CD3">
        <w:rPr>
          <w:lang w:val="it-IT"/>
        </w:rPr>
        <w:t xml:space="preserve">Neni 2 </w:t>
      </w:r>
    </w:p>
    <w:p w:rsidR="007A0CD3" w:rsidRPr="00A37757" w:rsidRDefault="007A0CD3" w:rsidP="007A0CD3">
      <w:pPr>
        <w:pStyle w:val="Paragrafi"/>
        <w:rPr>
          <w:sz w:val="14"/>
          <w:lang w:val="it-IT"/>
        </w:rPr>
      </w:pPr>
    </w:p>
    <w:p w:rsidR="007A0CD3" w:rsidRPr="0075642E" w:rsidRDefault="007A0CD3" w:rsidP="007A0CD3">
      <w:pPr>
        <w:pStyle w:val="Paragrafi"/>
        <w:rPr>
          <w:lang w:val="it-IT"/>
        </w:rPr>
      </w:pPr>
      <w:r w:rsidRPr="0075642E">
        <w:rPr>
          <w:lang w:val="it-IT"/>
        </w:rPr>
        <w:t>Ky dekret hyn në fuqi menjëherë.</w:t>
      </w:r>
    </w:p>
    <w:p w:rsidR="007A0CD3" w:rsidRDefault="007A0CD3" w:rsidP="007A0CD3">
      <w:pPr>
        <w:pStyle w:val="Autoriteti"/>
        <w:keepNext w:val="0"/>
      </w:pPr>
      <w:r w:rsidRPr="00BF20F7">
        <w:t>PRESIDENTI I REPUBLIKËS SË SHQIPËRISË</w:t>
      </w:r>
    </w:p>
    <w:p w:rsidR="007A0CD3" w:rsidRPr="00BF20F7" w:rsidRDefault="007A0CD3" w:rsidP="007A0CD3">
      <w:pPr>
        <w:pStyle w:val="AutoritetiEmer"/>
      </w:pPr>
      <w:r w:rsidRPr="00BF20F7">
        <w:t>Bamir Topi</w:t>
      </w:r>
    </w:p>
    <w:p w:rsidR="000178C2" w:rsidRPr="007A0CD3" w:rsidRDefault="000178C2" w:rsidP="007A0CD3">
      <w:pPr>
        <w:pStyle w:val="Paragrafi"/>
      </w:pPr>
    </w:p>
    <w:sectPr w:rsidR="000178C2" w:rsidRPr="007A0CD3" w:rsidSect="007A0CD3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560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03C0">
      <w:r>
        <w:separator/>
      </w:r>
    </w:p>
  </w:endnote>
  <w:endnote w:type="continuationSeparator" w:id="0">
    <w:p w:rsidR="00000000" w:rsidRDefault="0068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D3" w:rsidRDefault="007A0CD3" w:rsidP="007A0CD3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7A0CD3" w:rsidRDefault="007A0CD3" w:rsidP="007A0CD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CD3" w:rsidRDefault="007A0CD3" w:rsidP="007A0CD3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separate"/>
    </w:r>
    <w:r w:rsidR="006803C0">
      <w:rPr>
        <w:noProof/>
      </w:rPr>
      <w:t>5605</w:t>
    </w:r>
    <w:r>
      <w:fldChar w:fldCharType="end"/>
    </w:r>
  </w:p>
  <w:p w:rsidR="007A0CD3" w:rsidRDefault="007A0CD3" w:rsidP="007A0CD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03C0">
      <w:r>
        <w:separator/>
      </w:r>
    </w:p>
  </w:footnote>
  <w:footnote w:type="continuationSeparator" w:id="0">
    <w:p w:rsidR="00000000" w:rsidRDefault="00680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0CD3"/>
    <w:rsid w:val="000178C2"/>
    <w:rsid w:val="006803C0"/>
    <w:rsid w:val="007A0CD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A60DE7-3232-4D7E-A532-8285276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CD3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A0CD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A0CD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A0CD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A0CD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A0CD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A0CD3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7A0CD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A0CD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A0CD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A0CD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A0CD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A0CD3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A0CD3"/>
    <w:pPr>
      <w:tabs>
        <w:tab w:val="center" w:pos="4320"/>
        <w:tab w:val="right" w:pos="8640"/>
      </w:tabs>
    </w:pPr>
    <w:rPr>
      <w:szCs w:val="20"/>
    </w:rPr>
  </w:style>
  <w:style w:type="character" w:customStyle="1" w:styleId="NeniNrChar">
    <w:name w:val="Neni_Nr Char"/>
    <w:basedOn w:val="DefaultParagraphFont"/>
    <w:link w:val="NeniNr"/>
    <w:rsid w:val="007A0CD3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