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2A2" w:rsidRPr="003434A0" w:rsidRDefault="00CB32A2" w:rsidP="00CB32A2">
      <w:pPr>
        <w:pStyle w:val="Akti"/>
        <w:rPr>
          <w:sz w:val="21"/>
          <w:szCs w:val="21"/>
        </w:rPr>
      </w:pPr>
      <w:bookmarkStart w:id="0" w:name="_GoBack"/>
      <w:bookmarkEnd w:id="0"/>
      <w:r w:rsidRPr="003434A0">
        <w:rPr>
          <w:sz w:val="21"/>
          <w:szCs w:val="21"/>
        </w:rPr>
        <w:t>Dekret</w:t>
      </w:r>
    </w:p>
    <w:p w:rsidR="00CB32A2" w:rsidRPr="003434A0" w:rsidRDefault="00CB32A2" w:rsidP="00CB32A2">
      <w:pPr>
        <w:pStyle w:val="NumriData"/>
        <w:rPr>
          <w:sz w:val="21"/>
          <w:szCs w:val="21"/>
        </w:rPr>
      </w:pPr>
      <w:r w:rsidRPr="003434A0">
        <w:rPr>
          <w:sz w:val="21"/>
          <w:szCs w:val="21"/>
        </w:rPr>
        <w:t>Nr. 7864, datë 20.12.2012</w:t>
      </w:r>
    </w:p>
    <w:p w:rsidR="00CB32A2" w:rsidRPr="003434A0" w:rsidRDefault="00CB32A2" w:rsidP="00CB32A2">
      <w:pPr>
        <w:pStyle w:val="Paragrafi"/>
        <w:rPr>
          <w:sz w:val="21"/>
          <w:szCs w:val="21"/>
        </w:rPr>
      </w:pPr>
    </w:p>
    <w:p w:rsidR="00CB32A2" w:rsidRPr="003434A0" w:rsidRDefault="00CB32A2" w:rsidP="00CB32A2">
      <w:pPr>
        <w:pStyle w:val="Titulli"/>
        <w:rPr>
          <w:sz w:val="21"/>
          <w:szCs w:val="21"/>
        </w:rPr>
      </w:pPr>
      <w:r w:rsidRPr="003434A0">
        <w:rPr>
          <w:sz w:val="21"/>
          <w:szCs w:val="21"/>
        </w:rPr>
        <w:t>Për lirim ambasadori nga detyra</w:t>
      </w:r>
    </w:p>
    <w:p w:rsidR="00CB32A2" w:rsidRPr="003434A0" w:rsidRDefault="00CB32A2" w:rsidP="00CB32A2">
      <w:pPr>
        <w:pStyle w:val="Paragrafi"/>
        <w:rPr>
          <w:sz w:val="21"/>
          <w:szCs w:val="21"/>
        </w:rPr>
      </w:pPr>
    </w:p>
    <w:p w:rsidR="00CB32A2" w:rsidRPr="003434A0" w:rsidRDefault="00CB32A2" w:rsidP="00CB32A2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Në mbështetje të nenit 92, shkronja “dh” dhe 93 të Kushtetutës, me propozim të Kryeministrit,</w:t>
      </w:r>
    </w:p>
    <w:p w:rsidR="00CB32A2" w:rsidRPr="003434A0" w:rsidRDefault="00CB32A2" w:rsidP="00CB32A2">
      <w:pPr>
        <w:pStyle w:val="Paragrafi"/>
        <w:rPr>
          <w:sz w:val="21"/>
          <w:szCs w:val="21"/>
        </w:rPr>
      </w:pPr>
    </w:p>
    <w:p w:rsidR="00CB32A2" w:rsidRPr="003434A0" w:rsidRDefault="00CB32A2" w:rsidP="00CB32A2">
      <w:pPr>
        <w:pStyle w:val="VENDOSI"/>
        <w:rPr>
          <w:sz w:val="21"/>
          <w:szCs w:val="21"/>
        </w:rPr>
      </w:pPr>
      <w:r w:rsidRPr="003434A0">
        <w:rPr>
          <w:sz w:val="21"/>
          <w:szCs w:val="21"/>
        </w:rPr>
        <w:t>Dekretoj:</w:t>
      </w:r>
    </w:p>
    <w:p w:rsidR="00CB32A2" w:rsidRPr="003434A0" w:rsidRDefault="00CB32A2" w:rsidP="00CB32A2">
      <w:pPr>
        <w:pStyle w:val="Paragrafi"/>
        <w:rPr>
          <w:sz w:val="21"/>
          <w:szCs w:val="21"/>
        </w:rPr>
      </w:pPr>
    </w:p>
    <w:p w:rsidR="00CB32A2" w:rsidRPr="003434A0" w:rsidRDefault="00CB32A2" w:rsidP="00CB32A2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1</w:t>
      </w:r>
    </w:p>
    <w:p w:rsidR="00CB32A2" w:rsidRPr="003434A0" w:rsidRDefault="00CB32A2" w:rsidP="00CB32A2">
      <w:pPr>
        <w:pStyle w:val="Paragrafi"/>
        <w:rPr>
          <w:sz w:val="21"/>
          <w:szCs w:val="21"/>
        </w:rPr>
      </w:pPr>
    </w:p>
    <w:p w:rsidR="00CB32A2" w:rsidRPr="003434A0" w:rsidRDefault="00CB32A2" w:rsidP="00CB32A2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Zoti Altin Kodra lirohet nga d</w:t>
      </w:r>
      <w:r>
        <w:rPr>
          <w:sz w:val="21"/>
          <w:szCs w:val="21"/>
        </w:rPr>
        <w:t>e</w:t>
      </w:r>
      <w:r w:rsidRPr="003434A0">
        <w:rPr>
          <w:sz w:val="21"/>
          <w:szCs w:val="21"/>
        </w:rPr>
        <w:t>tyra e ambasadorit të Jashtëzakonshëm dhe Fuqiplotë të Republikës së Shqipërisë në Republikën e Turqisë, rezident, si dhe nga detyra e ambasadorit të Jashtëzakonshëm dhe Fuqiplotë të Republikës së Shqipërisë në Republikën e Azerbajxhanit, në Republikën Islamike të Iranit, Republikën e Kirkistanit, Republikën Islamike të Pakistanit dhe në Republikën e Gjeorgjisë, jorezident.</w:t>
      </w:r>
    </w:p>
    <w:p w:rsidR="00CB32A2" w:rsidRPr="003434A0" w:rsidRDefault="00CB32A2" w:rsidP="00CB32A2">
      <w:pPr>
        <w:pStyle w:val="Paragrafi"/>
        <w:rPr>
          <w:sz w:val="21"/>
          <w:szCs w:val="21"/>
        </w:rPr>
      </w:pPr>
    </w:p>
    <w:p w:rsidR="00CB32A2" w:rsidRPr="003434A0" w:rsidRDefault="00CB32A2" w:rsidP="00CB32A2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2</w:t>
      </w:r>
    </w:p>
    <w:p w:rsidR="00CB32A2" w:rsidRPr="003434A0" w:rsidRDefault="00CB32A2" w:rsidP="00CB32A2">
      <w:pPr>
        <w:pStyle w:val="Paragrafi"/>
        <w:rPr>
          <w:sz w:val="21"/>
          <w:szCs w:val="21"/>
        </w:rPr>
      </w:pPr>
    </w:p>
    <w:p w:rsidR="00CB32A2" w:rsidRPr="003434A0" w:rsidRDefault="00CB32A2" w:rsidP="00CB32A2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Ky dekret hyn në fuqi menjëherë.</w:t>
      </w:r>
    </w:p>
    <w:p w:rsidR="00CB32A2" w:rsidRPr="003434A0" w:rsidRDefault="00CB32A2" w:rsidP="00CB32A2">
      <w:pPr>
        <w:pStyle w:val="Paragrafi"/>
        <w:rPr>
          <w:sz w:val="21"/>
          <w:szCs w:val="21"/>
        </w:rPr>
      </w:pPr>
    </w:p>
    <w:p w:rsidR="00CB32A2" w:rsidRPr="003434A0" w:rsidRDefault="00CB32A2" w:rsidP="00CB32A2">
      <w:pPr>
        <w:pStyle w:val="Autoriteti"/>
        <w:rPr>
          <w:sz w:val="21"/>
          <w:szCs w:val="21"/>
        </w:rPr>
      </w:pPr>
      <w:r w:rsidRPr="003434A0">
        <w:rPr>
          <w:sz w:val="21"/>
          <w:szCs w:val="21"/>
        </w:rPr>
        <w:t>Presidenti i Republikës së Shqipërisë</w:t>
      </w:r>
    </w:p>
    <w:p w:rsidR="00CB32A2" w:rsidRPr="003434A0" w:rsidRDefault="00CB32A2" w:rsidP="00CB32A2">
      <w:pPr>
        <w:pStyle w:val="AutoritetiEmer"/>
        <w:rPr>
          <w:sz w:val="21"/>
          <w:szCs w:val="21"/>
        </w:rPr>
      </w:pPr>
      <w:r w:rsidRPr="003434A0">
        <w:rPr>
          <w:sz w:val="21"/>
          <w:szCs w:val="21"/>
        </w:rPr>
        <w:t>Bujar Nishani</w:t>
      </w:r>
    </w:p>
    <w:sectPr w:rsidR="00CB32A2" w:rsidRPr="003434A0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32A2"/>
    <w:rsid w:val="008F672F"/>
    <w:rsid w:val="00966183"/>
    <w:rsid w:val="00CB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B485F7-B6F1-43E1-87AA-BCD87256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32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CB32A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B32A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CB32A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CB32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CB32A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B32A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CB32A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B32A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B32A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CB32A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B32A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B32A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B32A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B32A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