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6F4" w:rsidRPr="003434A0" w:rsidRDefault="006036F4" w:rsidP="006036F4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6036F4" w:rsidRPr="003434A0" w:rsidRDefault="006036F4" w:rsidP="009D006E">
      <w:pPr>
        <w:pStyle w:val="NumriData"/>
      </w:pPr>
      <w:r w:rsidRPr="003434A0">
        <w:t>Nr. 7895, datë 27.12.2012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emërim ambasadori në detyrë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Genc Muça emërohet ambasador i Jashtëzakonshëm dhe Fuqiplotë i Republikës së Shqipërisë në Republikën e Turqisë, rezident, si dhe ambasador i Jashtëzakonshëm dhe Fuqiplotë i Republikës së Shqipërisë në Republikën e Azerbajxhanit, në Republikën Islamike të Iranit, Republikën e Kirikistanit, Republikën Islamike të Pakistanit dhe në Republikën e Gjeorgjisë, jorezident.</w:t>
      </w:r>
    </w:p>
    <w:p w:rsidR="006036F4" w:rsidRDefault="006036F4" w:rsidP="006036F4">
      <w:pPr>
        <w:pStyle w:val="NeniNr"/>
        <w:rPr>
          <w:sz w:val="21"/>
          <w:szCs w:val="21"/>
        </w:rPr>
      </w:pPr>
    </w:p>
    <w:p w:rsidR="006036F4" w:rsidRPr="003434A0" w:rsidRDefault="006036F4" w:rsidP="006036F4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 xml:space="preserve">Ky dekret hyn në fuqi menjëherë. </w:t>
      </w:r>
    </w:p>
    <w:p w:rsidR="006036F4" w:rsidRPr="003434A0" w:rsidRDefault="006036F4" w:rsidP="006036F4">
      <w:pPr>
        <w:pStyle w:val="Paragrafi"/>
        <w:rPr>
          <w:sz w:val="21"/>
          <w:szCs w:val="21"/>
        </w:rPr>
      </w:pPr>
    </w:p>
    <w:p w:rsidR="006036F4" w:rsidRPr="003434A0" w:rsidRDefault="006036F4" w:rsidP="006036F4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6036F4" w:rsidRPr="003434A0" w:rsidRDefault="006036F4" w:rsidP="006036F4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6036F4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36F4"/>
    <w:rsid w:val="006036F4"/>
    <w:rsid w:val="00716586"/>
    <w:rsid w:val="00966183"/>
    <w:rsid w:val="009D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68A8A1-0DDC-4D05-9A32-B750E094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36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036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036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6036F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rsid w:val="006036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036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036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036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036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36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036F4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036F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6036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036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9D006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D006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