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70B" w:rsidRPr="00400238" w:rsidRDefault="00ED670B" w:rsidP="00ED670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ED670B" w:rsidRPr="00400238" w:rsidRDefault="00ED670B" w:rsidP="00ED670B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8263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</w:t>
      </w:r>
      <w:r>
        <w:rPr>
          <w:lang w:val="sq-AL"/>
        </w:rPr>
        <w:t xml:space="preserve"> 4 të Kushtetutës,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Paragrafi"/>
        <w:rPr>
          <w:lang w:val="sq-AL"/>
        </w:rPr>
      </w:pPr>
      <w:r>
        <w:rPr>
          <w:lang w:val="sq-AL"/>
        </w:rPr>
        <w:t>Zoti Bari Shyti</w:t>
      </w:r>
      <w:r w:rsidRPr="00400238">
        <w:rPr>
          <w:lang w:val="sq-AL"/>
        </w:rPr>
        <w:t xml:space="preserve"> emërohet gjyqtar në Gjykatën Administrative të Shkallës së Parë Durrës.</w:t>
      </w:r>
    </w:p>
    <w:p w:rsidR="00ED670B" w:rsidRPr="00400238" w:rsidRDefault="00ED670B" w:rsidP="00ED670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ED670B" w:rsidRPr="00400238" w:rsidRDefault="00ED670B" w:rsidP="00ED670B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ED670B" w:rsidRPr="00400238" w:rsidRDefault="00ED670B" w:rsidP="00ED670B">
      <w:pPr>
        <w:pStyle w:val="Paragrafi"/>
        <w:rPr>
          <w:lang w:val="sq-AL"/>
        </w:rPr>
      </w:pPr>
    </w:p>
    <w:p w:rsidR="00ED670B" w:rsidRPr="00400238" w:rsidRDefault="00ED670B" w:rsidP="00ED670B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ED670B" w:rsidRPr="00400238" w:rsidRDefault="00ED670B" w:rsidP="00ED670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ED670B" w:rsidRPr="00400238" w:rsidRDefault="00ED670B" w:rsidP="00ED670B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ED670B" w:rsidRPr="00400238" w:rsidRDefault="00ED670B" w:rsidP="00ED670B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ED670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670B"/>
    <w:rsid w:val="00243D68"/>
    <w:rsid w:val="0054240C"/>
    <w:rsid w:val="00ED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48F0CA-3F24-4EB1-9B4A-072CB093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D67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D670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670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D670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ED670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D670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D670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D670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D67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670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D670B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D670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D67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D670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