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9ABFA" w14:textId="77777777" w:rsidR="00DB5EBC" w:rsidRPr="00FD5736" w:rsidRDefault="00DB5EBC" w:rsidP="00231035">
      <w:pPr>
        <w:pStyle w:val="Heading8"/>
        <w:ind w:firstLine="284"/>
        <w:rPr>
          <w:rFonts w:ascii="Garamond" w:hAnsi="Garamond"/>
          <w:bCs/>
          <w:szCs w:val="24"/>
          <w:lang w:val="sq-AL"/>
        </w:rPr>
      </w:pPr>
    </w:p>
    <w:p w14:paraId="710014AD" w14:textId="4F247480" w:rsidR="00231035" w:rsidRPr="00FD5736" w:rsidRDefault="00DB5EBC" w:rsidP="00231035">
      <w:pPr>
        <w:pStyle w:val="Heading8"/>
        <w:ind w:firstLine="284"/>
        <w:jc w:val="center"/>
        <w:rPr>
          <w:rFonts w:ascii="Garamond" w:hAnsi="Garamond"/>
          <w:b/>
          <w:bCs/>
          <w:szCs w:val="24"/>
          <w:lang w:val="sq-AL"/>
        </w:rPr>
      </w:pPr>
      <w:r w:rsidRPr="00FD5736">
        <w:rPr>
          <w:rFonts w:ascii="Garamond" w:hAnsi="Garamond"/>
          <w:b/>
          <w:bCs/>
          <w:szCs w:val="24"/>
          <w:lang w:val="sq-AL"/>
        </w:rPr>
        <w:t>KËRKES</w:t>
      </w:r>
      <w:r w:rsidR="00FD5736">
        <w:rPr>
          <w:rFonts w:ascii="Garamond" w:hAnsi="Garamond"/>
          <w:b/>
          <w:bCs/>
          <w:szCs w:val="24"/>
          <w:lang w:val="sq-AL"/>
        </w:rPr>
        <w:t>Ë</w:t>
      </w:r>
      <w:r w:rsidRPr="00FD5736">
        <w:rPr>
          <w:rFonts w:ascii="Garamond" w:hAnsi="Garamond"/>
          <w:b/>
          <w:bCs/>
          <w:szCs w:val="24"/>
          <w:lang w:val="sq-AL"/>
        </w:rPr>
        <w:t xml:space="preserve"> </w:t>
      </w:r>
    </w:p>
    <w:p w14:paraId="6EF32268" w14:textId="06D11600" w:rsidR="00231035" w:rsidRPr="00FD5736" w:rsidRDefault="00231035" w:rsidP="00231035">
      <w:pPr>
        <w:pStyle w:val="Heading8"/>
        <w:ind w:firstLine="284"/>
        <w:jc w:val="center"/>
        <w:rPr>
          <w:rFonts w:ascii="Garamond" w:hAnsi="Garamond"/>
          <w:b/>
          <w:bCs/>
          <w:szCs w:val="24"/>
          <w:lang w:val="sq-AL"/>
        </w:rPr>
      </w:pPr>
      <w:r w:rsidRPr="00FD5736">
        <w:rPr>
          <w:rFonts w:ascii="Garamond" w:hAnsi="Garamond"/>
          <w:b/>
          <w:bCs/>
          <w:szCs w:val="24"/>
          <w:lang w:val="sq-AL"/>
        </w:rPr>
        <w:t>Nr.</w:t>
      </w:r>
      <w:r w:rsidR="004F2AF5">
        <w:rPr>
          <w:rFonts w:ascii="Garamond" w:hAnsi="Garamond"/>
          <w:b/>
          <w:bCs/>
          <w:szCs w:val="24"/>
          <w:lang w:val="sq-AL"/>
        </w:rPr>
        <w:t xml:space="preserve"> </w:t>
      </w:r>
      <w:bookmarkStart w:id="0" w:name="_GoBack"/>
      <w:bookmarkEnd w:id="0"/>
      <w:r w:rsidRPr="00FD5736">
        <w:rPr>
          <w:rFonts w:ascii="Garamond" w:hAnsi="Garamond"/>
          <w:b/>
          <w:bCs/>
          <w:szCs w:val="24"/>
          <w:lang w:val="sq-AL"/>
        </w:rPr>
        <w:t>476/10, datë 12.8.2026</w:t>
      </w:r>
    </w:p>
    <w:p w14:paraId="2BFA9C28" w14:textId="77777777" w:rsidR="00231035" w:rsidRPr="00FD5736" w:rsidRDefault="00231035" w:rsidP="00231035">
      <w:pPr>
        <w:pStyle w:val="Heading8"/>
        <w:ind w:firstLine="284"/>
        <w:jc w:val="center"/>
        <w:rPr>
          <w:rFonts w:ascii="Garamond" w:hAnsi="Garamond"/>
          <w:b/>
          <w:bCs/>
          <w:szCs w:val="24"/>
          <w:lang w:val="sq-AL"/>
        </w:rPr>
      </w:pPr>
    </w:p>
    <w:p w14:paraId="5559ABFB" w14:textId="007BE486" w:rsidR="00DB5EBC" w:rsidRPr="00FD5736" w:rsidRDefault="00DB5EBC" w:rsidP="00231035">
      <w:pPr>
        <w:pStyle w:val="Heading8"/>
        <w:ind w:firstLine="284"/>
        <w:jc w:val="center"/>
        <w:rPr>
          <w:rFonts w:ascii="Garamond" w:hAnsi="Garamond"/>
          <w:b/>
          <w:bCs/>
          <w:szCs w:val="24"/>
          <w:lang w:val="sq-AL"/>
        </w:rPr>
      </w:pPr>
      <w:r w:rsidRPr="00FD5736">
        <w:rPr>
          <w:rFonts w:ascii="Garamond" w:hAnsi="Garamond"/>
          <w:b/>
          <w:bCs/>
          <w:szCs w:val="24"/>
          <w:lang w:val="sq-AL"/>
        </w:rPr>
        <w:t>PËR SHPRONËSIM PUBLIK</w:t>
      </w:r>
    </w:p>
    <w:p w14:paraId="5559ABFC" w14:textId="77777777" w:rsidR="00C34688" w:rsidRPr="00FD5736" w:rsidRDefault="00C34688" w:rsidP="00231035">
      <w:pPr>
        <w:spacing w:after="0" w:line="240" w:lineRule="auto"/>
        <w:ind w:firstLine="284"/>
        <w:jc w:val="both"/>
        <w:rPr>
          <w:rFonts w:ascii="Garamond" w:hAnsi="Garamond" w:cs="Times New Roman"/>
          <w:sz w:val="24"/>
          <w:szCs w:val="24"/>
        </w:rPr>
      </w:pPr>
    </w:p>
    <w:p w14:paraId="5559ABFF" w14:textId="75B4B3AA" w:rsidR="00BC1FA9" w:rsidRPr="00FD5736" w:rsidRDefault="00DB5EBC" w:rsidP="00FD5736">
      <w:pPr>
        <w:spacing w:after="0" w:line="240" w:lineRule="auto"/>
        <w:ind w:firstLine="284"/>
        <w:jc w:val="both"/>
        <w:rPr>
          <w:rFonts w:ascii="Garamond" w:hAnsi="Garamond" w:cs="Times New Roman"/>
          <w:bCs/>
          <w:sz w:val="24"/>
          <w:szCs w:val="24"/>
          <w:bdr w:val="none" w:sz="0" w:space="0" w:color="auto" w:frame="1"/>
        </w:rPr>
      </w:pPr>
      <w:bookmarkStart w:id="1" w:name="_Hlk237355912"/>
      <w:r w:rsidRPr="00FD5736">
        <w:rPr>
          <w:rFonts w:ascii="Garamond" w:hAnsi="Garamond" w:cs="Times New Roman"/>
          <w:sz w:val="24"/>
          <w:szCs w:val="24"/>
        </w:rPr>
        <w:t>Agjencia Shtetërore për Shpronësimin shpall kërkesën</w:t>
      </w:r>
      <w:r w:rsidR="007745D4" w:rsidRPr="00FD5736">
        <w:rPr>
          <w:rFonts w:ascii="Garamond" w:hAnsi="Garamond" w:cs="Times New Roman"/>
          <w:sz w:val="24"/>
          <w:szCs w:val="24"/>
        </w:rPr>
        <w:t xml:space="preserve"> për projektin</w:t>
      </w:r>
      <w:bookmarkEnd w:id="1"/>
      <w:r w:rsidR="00FD5736">
        <w:rPr>
          <w:rFonts w:ascii="Garamond" w:hAnsi="Garamond" w:cs="Times New Roman"/>
          <w:sz w:val="24"/>
          <w:szCs w:val="24"/>
        </w:rPr>
        <w:t xml:space="preserve"> </w:t>
      </w:r>
      <w:r w:rsidR="003C4B1E" w:rsidRPr="00FD5736">
        <w:rPr>
          <w:rFonts w:ascii="Garamond" w:hAnsi="Garamond" w:cs="Times New Roman"/>
          <w:sz w:val="24"/>
          <w:szCs w:val="24"/>
        </w:rPr>
        <w:t xml:space="preserve">“Për disa shtesa dhe ndryshime në </w:t>
      </w:r>
      <w:r w:rsidR="00FD5736" w:rsidRPr="00FD5736">
        <w:rPr>
          <w:rFonts w:ascii="Garamond" w:hAnsi="Garamond" w:cs="Times New Roman"/>
          <w:sz w:val="24"/>
          <w:szCs w:val="24"/>
        </w:rPr>
        <w:t>vendimin nr. 94</w:t>
      </w:r>
      <w:r w:rsidR="00FD5736">
        <w:rPr>
          <w:rFonts w:ascii="Garamond" w:hAnsi="Garamond" w:cs="Times New Roman"/>
          <w:sz w:val="24"/>
          <w:szCs w:val="24"/>
        </w:rPr>
        <w:t>,</w:t>
      </w:r>
      <w:r w:rsidR="00FD5736" w:rsidRPr="00FD5736">
        <w:rPr>
          <w:rFonts w:ascii="Garamond" w:hAnsi="Garamond" w:cs="Times New Roman"/>
          <w:sz w:val="24"/>
          <w:szCs w:val="24"/>
        </w:rPr>
        <w:t xml:space="preserve"> </w:t>
      </w:r>
      <w:r w:rsidR="00FD5736">
        <w:rPr>
          <w:rFonts w:ascii="Garamond" w:hAnsi="Garamond" w:cs="Times New Roman"/>
          <w:sz w:val="24"/>
          <w:szCs w:val="24"/>
        </w:rPr>
        <w:t>datë 12.</w:t>
      </w:r>
      <w:r w:rsidR="00FD5736" w:rsidRPr="00FD5736">
        <w:rPr>
          <w:rFonts w:ascii="Garamond" w:hAnsi="Garamond" w:cs="Times New Roman"/>
          <w:sz w:val="24"/>
          <w:szCs w:val="24"/>
        </w:rPr>
        <w:t xml:space="preserve">2.2025, </w:t>
      </w:r>
      <w:r w:rsidR="003C4B1E" w:rsidRPr="00FD5736">
        <w:rPr>
          <w:rFonts w:ascii="Garamond" w:hAnsi="Garamond" w:cs="Times New Roman"/>
          <w:sz w:val="24"/>
          <w:szCs w:val="24"/>
        </w:rPr>
        <w:t xml:space="preserve">të Këshillit të Ministrave, </w:t>
      </w:r>
      <w:r w:rsidR="00FD5736">
        <w:rPr>
          <w:rFonts w:ascii="Garamond" w:hAnsi="Garamond" w:cs="Times New Roman"/>
          <w:sz w:val="24"/>
          <w:szCs w:val="24"/>
        </w:rPr>
        <w:t>‘</w:t>
      </w:r>
      <w:r w:rsidR="003C4B1E" w:rsidRPr="00FD5736">
        <w:rPr>
          <w:rFonts w:ascii="Garamond" w:hAnsi="Garamond" w:cs="Times New Roman"/>
          <w:sz w:val="24"/>
          <w:szCs w:val="24"/>
        </w:rPr>
        <w:t xml:space="preserve">Për shpronësimin, për interes publik, të pronarëve të pasurive të paluajtshme, pronë private, që preken nga realizimi i projektit </w:t>
      </w:r>
      <w:r w:rsidR="00FD5736">
        <w:rPr>
          <w:rFonts w:ascii="Garamond" w:hAnsi="Garamond" w:cs="Times New Roman"/>
          <w:sz w:val="24"/>
          <w:szCs w:val="24"/>
        </w:rPr>
        <w:t>‘</w:t>
      </w:r>
      <w:r w:rsidR="003C4B1E" w:rsidRPr="00FD5736">
        <w:rPr>
          <w:rFonts w:ascii="Garamond" w:hAnsi="Garamond" w:cs="Times New Roman"/>
          <w:sz w:val="24"/>
          <w:szCs w:val="24"/>
        </w:rPr>
        <w:t>Rikonstruksioni i se</w:t>
      </w:r>
      <w:r w:rsidR="00FD5736">
        <w:rPr>
          <w:rFonts w:ascii="Garamond" w:hAnsi="Garamond" w:cs="Times New Roman"/>
          <w:sz w:val="24"/>
          <w:szCs w:val="24"/>
        </w:rPr>
        <w:t>gmentit rrugor ‘Shën Gjergji’–</w:t>
      </w:r>
      <w:r w:rsidR="003C4B1E" w:rsidRPr="00FD5736">
        <w:rPr>
          <w:rFonts w:ascii="Garamond" w:hAnsi="Garamond" w:cs="Times New Roman"/>
          <w:sz w:val="24"/>
          <w:szCs w:val="24"/>
        </w:rPr>
        <w:t>‘Naun Kaçaku’ (ish-ura me shkallë–stacioni i Patosit), Fier</w:t>
      </w:r>
      <w:r w:rsidR="00FD5736">
        <w:rPr>
          <w:rFonts w:ascii="Garamond" w:hAnsi="Garamond" w:cs="Times New Roman"/>
          <w:sz w:val="24"/>
          <w:szCs w:val="24"/>
        </w:rPr>
        <w:t>’’</w:t>
      </w:r>
      <w:r w:rsidR="003C4B1E" w:rsidRPr="00FD5736">
        <w:rPr>
          <w:rFonts w:ascii="Garamond" w:hAnsi="Garamond" w:cs="Times New Roman"/>
          <w:sz w:val="24"/>
          <w:szCs w:val="24"/>
        </w:rPr>
        <w:t>”</w:t>
      </w:r>
      <w:r w:rsidR="007745D4" w:rsidRPr="00FD5736">
        <w:rPr>
          <w:rFonts w:ascii="Garamond" w:hAnsi="Garamond" w:cs="Times New Roman"/>
          <w:sz w:val="24"/>
          <w:szCs w:val="24"/>
        </w:rPr>
        <w:t>.</w:t>
      </w:r>
    </w:p>
    <w:p w14:paraId="5559AC01" w14:textId="13F8148A" w:rsidR="00ED1009" w:rsidRPr="00FD5736" w:rsidRDefault="00231035" w:rsidP="00231035">
      <w:pPr>
        <w:spacing w:after="0" w:line="240" w:lineRule="auto"/>
        <w:ind w:firstLine="284"/>
        <w:rPr>
          <w:rFonts w:ascii="Garamond" w:hAnsi="Garamond" w:cs="Times New Roman"/>
          <w:b/>
          <w:sz w:val="24"/>
          <w:szCs w:val="24"/>
        </w:rPr>
      </w:pPr>
      <w:r w:rsidRPr="00FD5736">
        <w:rPr>
          <w:rFonts w:ascii="Garamond" w:hAnsi="Garamond" w:cs="Times New Roman"/>
          <w:b/>
          <w:sz w:val="24"/>
          <w:szCs w:val="24"/>
        </w:rPr>
        <w:t xml:space="preserve">Subjekti kërkues i këtij projekti është </w:t>
      </w:r>
      <w:bookmarkStart w:id="2" w:name="_Hlk213059228"/>
      <w:r w:rsidR="00FD5736" w:rsidRPr="00FD5736">
        <w:rPr>
          <w:rFonts w:ascii="Garamond" w:hAnsi="Garamond" w:cs="Times New Roman"/>
          <w:b/>
          <w:sz w:val="24"/>
          <w:szCs w:val="24"/>
        </w:rPr>
        <w:t>Bashkia Fier</w:t>
      </w:r>
      <w:bookmarkEnd w:id="2"/>
    </w:p>
    <w:p w14:paraId="5559AC02" w14:textId="3E7E9C99" w:rsidR="00DB5EBC" w:rsidRPr="00FD5736" w:rsidRDefault="00FD5736" w:rsidP="00231035">
      <w:pPr>
        <w:spacing w:after="0" w:line="240" w:lineRule="auto"/>
        <w:ind w:firstLine="284"/>
        <w:jc w:val="both"/>
        <w:rPr>
          <w:rFonts w:ascii="Garamond" w:hAnsi="Garamond" w:cs="Times New Roman"/>
          <w:b/>
          <w:sz w:val="24"/>
          <w:szCs w:val="24"/>
        </w:rPr>
      </w:pPr>
      <w:r>
        <w:rPr>
          <w:rFonts w:ascii="Garamond" w:hAnsi="Garamond" w:cs="Times New Roman"/>
          <w:sz w:val="24"/>
          <w:szCs w:val="24"/>
        </w:rPr>
        <w:t>Me anë të këtij publikimi</w:t>
      </w:r>
      <w:r w:rsidR="00DB5EBC" w:rsidRPr="00FD5736">
        <w:rPr>
          <w:rFonts w:ascii="Garamond" w:hAnsi="Garamond" w:cs="Times New Roman"/>
          <w:sz w:val="24"/>
          <w:szCs w:val="24"/>
        </w:rPr>
        <w:t xml:space="preserve"> kërkojmë të vëmë në dijeni personat e prekur nga ky shpronësim, për pasuritë e paluajtshme, pronë private, </w:t>
      </w:r>
      <w:bookmarkStart w:id="3" w:name="OLE_LINK1"/>
      <w:bookmarkStart w:id="4" w:name="OLE_LINK2"/>
      <w:bookmarkStart w:id="5" w:name="_Hlk212534856"/>
      <w:r w:rsidR="00912BEE" w:rsidRPr="00FD5736">
        <w:rPr>
          <w:rFonts w:ascii="Garamond" w:hAnsi="Garamond" w:cs="Times New Roman"/>
          <w:sz w:val="24"/>
          <w:szCs w:val="24"/>
        </w:rPr>
        <w:t xml:space="preserve">të cilët do të kompensohen </w:t>
      </w:r>
      <w:bookmarkEnd w:id="3"/>
      <w:bookmarkEnd w:id="4"/>
      <w:r w:rsidR="00912BEE" w:rsidRPr="00FD5736">
        <w:rPr>
          <w:rFonts w:ascii="Garamond" w:hAnsi="Garamond" w:cs="Times New Roman"/>
          <w:sz w:val="24"/>
          <w:szCs w:val="24"/>
        </w:rPr>
        <w:t xml:space="preserve">sipas vlerësimit paraprak të llogaritur për pasuritë e llojit “truall”, bazuar në </w:t>
      </w:r>
      <w:r>
        <w:rPr>
          <w:rFonts w:ascii="Garamond" w:hAnsi="Garamond" w:cs="Times New Roman"/>
          <w:bCs/>
          <w:sz w:val="24"/>
          <w:szCs w:val="24"/>
        </w:rPr>
        <w:t>v</w:t>
      </w:r>
      <w:r w:rsidR="00912BEE" w:rsidRPr="00FD5736">
        <w:rPr>
          <w:rFonts w:ascii="Garamond" w:hAnsi="Garamond" w:cs="Times New Roman"/>
          <w:bCs/>
          <w:sz w:val="24"/>
          <w:szCs w:val="24"/>
        </w:rPr>
        <w:t xml:space="preserve">endimin </w:t>
      </w:r>
      <w:r>
        <w:rPr>
          <w:rFonts w:ascii="Garamond" w:hAnsi="Garamond" w:cs="Times New Roman"/>
          <w:bCs/>
          <w:sz w:val="24"/>
          <w:szCs w:val="24"/>
        </w:rPr>
        <w:t>nr. 89, datë 3.</w:t>
      </w:r>
      <w:r w:rsidR="00912BEE" w:rsidRPr="00FD5736">
        <w:rPr>
          <w:rFonts w:ascii="Garamond" w:hAnsi="Garamond" w:cs="Times New Roman"/>
          <w:bCs/>
          <w:sz w:val="24"/>
          <w:szCs w:val="24"/>
        </w:rPr>
        <w:t>2.2016</w:t>
      </w:r>
      <w:r>
        <w:rPr>
          <w:rFonts w:ascii="Garamond" w:hAnsi="Garamond" w:cs="Times New Roman"/>
          <w:bCs/>
          <w:sz w:val="24"/>
          <w:szCs w:val="24"/>
        </w:rPr>
        <w:t>,</w:t>
      </w:r>
      <w:r w:rsidR="00912BEE" w:rsidRPr="00FD5736">
        <w:rPr>
          <w:rFonts w:ascii="Garamond" w:hAnsi="Garamond" w:cs="Times New Roman"/>
          <w:bCs/>
          <w:sz w:val="24"/>
          <w:szCs w:val="24"/>
        </w:rPr>
        <w:t xml:space="preserve"> të Këshillit të Ministrave</w:t>
      </w:r>
      <w:r>
        <w:rPr>
          <w:rFonts w:ascii="Garamond" w:hAnsi="Garamond" w:cs="Times New Roman"/>
          <w:bCs/>
          <w:sz w:val="24"/>
          <w:szCs w:val="24"/>
        </w:rPr>
        <w:t>,</w:t>
      </w:r>
      <w:r w:rsidR="00912BEE" w:rsidRPr="00FD5736">
        <w:rPr>
          <w:rFonts w:ascii="Garamond" w:hAnsi="Garamond" w:cs="Times New Roman"/>
          <w:bCs/>
          <w:sz w:val="24"/>
          <w:szCs w:val="24"/>
        </w:rPr>
        <w:t xml:space="preserve"> “Për miratimin e hartës së vlerës së tokës në Republikën e Shqipërisë”</w:t>
      </w:r>
      <w:bookmarkEnd w:id="5"/>
      <w:r w:rsidR="00ED1009" w:rsidRPr="00FD5736">
        <w:rPr>
          <w:rFonts w:ascii="Garamond" w:eastAsia="Times New Roman" w:hAnsi="Garamond" w:cs="Times New Roman"/>
          <w:sz w:val="24"/>
          <w:szCs w:val="24"/>
        </w:rPr>
        <w:t xml:space="preserve">, </w:t>
      </w:r>
      <w:r w:rsidR="00FE1C01" w:rsidRPr="00FD5736">
        <w:rPr>
          <w:rFonts w:ascii="Garamond" w:hAnsi="Garamond" w:cs="Times New Roman"/>
          <w:sz w:val="24"/>
          <w:szCs w:val="24"/>
          <w:lang w:eastAsia="ja-JP"/>
        </w:rPr>
        <w:t>sipas tabelës paraprake bashkëlidhur.</w:t>
      </w:r>
      <w:r>
        <w:rPr>
          <w:rFonts w:ascii="Garamond" w:hAnsi="Garamond" w:cs="Times New Roman"/>
          <w:sz w:val="24"/>
          <w:szCs w:val="24"/>
          <w:lang w:eastAsia="ja-JP"/>
        </w:rPr>
        <w:t xml:space="preserve"> </w:t>
      </w:r>
    </w:p>
    <w:p w14:paraId="5559AC04" w14:textId="64B74A74" w:rsidR="00DB5EBC" w:rsidRPr="00FD5736" w:rsidRDefault="008D6FF8" w:rsidP="00FD5736">
      <w:pPr>
        <w:spacing w:after="0" w:line="240" w:lineRule="auto"/>
        <w:ind w:firstLine="284"/>
        <w:jc w:val="both"/>
        <w:rPr>
          <w:rFonts w:ascii="Garamond" w:hAnsi="Garamond" w:cs="Times New Roman"/>
          <w:b/>
          <w:sz w:val="24"/>
          <w:szCs w:val="24"/>
        </w:rPr>
      </w:pPr>
      <w:r w:rsidRPr="00FD5736">
        <w:rPr>
          <w:rStyle w:val="xcontentpasted0"/>
          <w:rFonts w:ascii="Garamond" w:hAnsi="Garamond" w:cs="Times New Roman"/>
          <w:sz w:val="24"/>
          <w:szCs w:val="24"/>
          <w:bdr w:val="none" w:sz="0" w:space="0" w:color="auto" w:frame="1"/>
        </w:rPr>
        <w:t>Personat fizikë ose juridikë</w:t>
      </w:r>
      <w:r w:rsidR="00DB5EBC" w:rsidRPr="00FD5736">
        <w:rPr>
          <w:rStyle w:val="xcontentpasted0"/>
          <w:rFonts w:ascii="Garamond" w:hAnsi="Garamond" w:cs="Times New Roman"/>
          <w:sz w:val="24"/>
          <w:szCs w:val="24"/>
          <w:bdr w:val="none" w:sz="0" w:space="0" w:color="auto" w:frame="1"/>
        </w:rPr>
        <w:t xml:space="preserve"> që preken nga </w:t>
      </w:r>
      <w:r w:rsidRPr="00FD5736">
        <w:rPr>
          <w:rStyle w:val="xcontentpasted0"/>
          <w:rFonts w:ascii="Garamond" w:hAnsi="Garamond" w:cs="Times New Roman"/>
          <w:sz w:val="24"/>
          <w:szCs w:val="24"/>
          <w:bdr w:val="none" w:sz="0" w:space="0" w:color="auto" w:frame="1"/>
        </w:rPr>
        <w:t xml:space="preserve">realizimi i </w:t>
      </w:r>
      <w:r w:rsidR="00DB5EBC" w:rsidRPr="00FD5736">
        <w:rPr>
          <w:rStyle w:val="xcontentpasted0"/>
          <w:rFonts w:ascii="Garamond" w:hAnsi="Garamond" w:cs="Times New Roman"/>
          <w:sz w:val="24"/>
          <w:szCs w:val="24"/>
          <w:bdr w:val="none" w:sz="0" w:space="0" w:color="auto" w:frame="1"/>
        </w:rPr>
        <w:t>projekt</w:t>
      </w:r>
      <w:r w:rsidRPr="00FD5736">
        <w:rPr>
          <w:rStyle w:val="xcontentpasted0"/>
          <w:rFonts w:ascii="Garamond" w:hAnsi="Garamond" w:cs="Times New Roman"/>
          <w:sz w:val="24"/>
          <w:szCs w:val="24"/>
          <w:bdr w:val="none" w:sz="0" w:space="0" w:color="auto" w:frame="1"/>
        </w:rPr>
        <w:t>i</w:t>
      </w:r>
      <w:r w:rsidR="003C4B1E" w:rsidRPr="00FD5736">
        <w:rPr>
          <w:rStyle w:val="xcontentpasted0"/>
          <w:rFonts w:ascii="Garamond" w:hAnsi="Garamond" w:cs="Times New Roman"/>
          <w:sz w:val="24"/>
          <w:szCs w:val="24"/>
          <w:bdr w:val="none" w:sz="0" w:space="0" w:color="auto" w:frame="1"/>
        </w:rPr>
        <w:t>t</w:t>
      </w:r>
      <w:r w:rsidRPr="00FD5736">
        <w:rPr>
          <w:rStyle w:val="xcontentpasted0"/>
          <w:rFonts w:ascii="Garamond" w:hAnsi="Garamond" w:cs="Times New Roman"/>
          <w:sz w:val="24"/>
          <w:szCs w:val="24"/>
          <w:bdr w:val="none" w:sz="0" w:space="0" w:color="auto" w:frame="1"/>
        </w:rPr>
        <w:t>,</w:t>
      </w:r>
      <w:r w:rsidR="00DB5EBC" w:rsidRPr="00FD5736">
        <w:rPr>
          <w:rStyle w:val="xcontentpasted0"/>
          <w:rFonts w:ascii="Garamond" w:hAnsi="Garamond" w:cs="Times New Roman"/>
          <w:sz w:val="24"/>
          <w:szCs w:val="24"/>
          <w:bdr w:val="none" w:sz="0" w:space="0" w:color="auto" w:frame="1"/>
        </w:rPr>
        <w:t xml:space="preserve"> </w:t>
      </w:r>
      <w:r w:rsidR="003C4B1E" w:rsidRPr="00FD5736">
        <w:rPr>
          <w:rFonts w:ascii="Garamond" w:hAnsi="Garamond" w:cs="Times New Roman"/>
          <w:sz w:val="24"/>
          <w:szCs w:val="24"/>
        </w:rPr>
        <w:t xml:space="preserve">“Për disa shtesa dhe ndryshime në </w:t>
      </w:r>
      <w:r w:rsidR="00FD5736">
        <w:rPr>
          <w:rFonts w:ascii="Garamond" w:hAnsi="Garamond" w:cs="Times New Roman"/>
          <w:sz w:val="24"/>
          <w:szCs w:val="24"/>
        </w:rPr>
        <w:t>v</w:t>
      </w:r>
      <w:r w:rsidR="003C4B1E" w:rsidRPr="00FD5736">
        <w:rPr>
          <w:rFonts w:ascii="Garamond" w:hAnsi="Garamond" w:cs="Times New Roman"/>
          <w:sz w:val="24"/>
          <w:szCs w:val="24"/>
        </w:rPr>
        <w:t xml:space="preserve">endimin </w:t>
      </w:r>
      <w:r w:rsidR="00FD5736">
        <w:rPr>
          <w:rFonts w:ascii="Garamond" w:hAnsi="Garamond" w:cs="Times New Roman"/>
          <w:sz w:val="24"/>
          <w:szCs w:val="24"/>
        </w:rPr>
        <w:t>n</w:t>
      </w:r>
      <w:r w:rsidR="003C4B1E" w:rsidRPr="00FD5736">
        <w:rPr>
          <w:rFonts w:ascii="Garamond" w:hAnsi="Garamond" w:cs="Times New Roman"/>
          <w:sz w:val="24"/>
          <w:szCs w:val="24"/>
        </w:rPr>
        <w:t>r</w:t>
      </w:r>
      <w:r w:rsidR="007745D4" w:rsidRPr="00FD5736">
        <w:rPr>
          <w:rFonts w:ascii="Garamond" w:hAnsi="Garamond" w:cs="Times New Roman"/>
          <w:sz w:val="24"/>
          <w:szCs w:val="24"/>
        </w:rPr>
        <w:t>.</w:t>
      </w:r>
      <w:r w:rsidR="003C4B1E" w:rsidRPr="00FD5736">
        <w:rPr>
          <w:rFonts w:ascii="Garamond" w:hAnsi="Garamond" w:cs="Times New Roman"/>
          <w:sz w:val="24"/>
          <w:szCs w:val="24"/>
        </w:rPr>
        <w:t xml:space="preserve"> 94</w:t>
      </w:r>
      <w:r w:rsidR="00FD5736">
        <w:rPr>
          <w:rFonts w:ascii="Garamond" w:hAnsi="Garamond" w:cs="Times New Roman"/>
          <w:sz w:val="24"/>
          <w:szCs w:val="24"/>
        </w:rPr>
        <w:t>,</w:t>
      </w:r>
      <w:r w:rsidR="003C4B1E" w:rsidRPr="00FD5736">
        <w:rPr>
          <w:rFonts w:ascii="Garamond" w:hAnsi="Garamond" w:cs="Times New Roman"/>
          <w:sz w:val="24"/>
          <w:szCs w:val="24"/>
        </w:rPr>
        <w:t xml:space="preserve"> </w:t>
      </w:r>
      <w:r w:rsidR="00FD5736">
        <w:rPr>
          <w:rFonts w:ascii="Garamond" w:hAnsi="Garamond" w:cs="Times New Roman"/>
          <w:sz w:val="24"/>
          <w:szCs w:val="24"/>
        </w:rPr>
        <w:t>datë 12.</w:t>
      </w:r>
      <w:r w:rsidR="00FD5736" w:rsidRPr="00FD5736">
        <w:rPr>
          <w:rFonts w:ascii="Garamond" w:hAnsi="Garamond" w:cs="Times New Roman"/>
          <w:sz w:val="24"/>
          <w:szCs w:val="24"/>
        </w:rPr>
        <w:t xml:space="preserve">2.2025, </w:t>
      </w:r>
      <w:r w:rsidR="003C4B1E" w:rsidRPr="00FD5736">
        <w:rPr>
          <w:rFonts w:ascii="Garamond" w:hAnsi="Garamond" w:cs="Times New Roman"/>
          <w:sz w:val="24"/>
          <w:szCs w:val="24"/>
        </w:rPr>
        <w:t xml:space="preserve">të Këshillit të Ministrave, </w:t>
      </w:r>
      <w:r w:rsidR="00FD5736">
        <w:rPr>
          <w:rFonts w:ascii="Garamond" w:hAnsi="Garamond" w:cs="Times New Roman"/>
          <w:sz w:val="24"/>
          <w:szCs w:val="24"/>
        </w:rPr>
        <w:t>‘</w:t>
      </w:r>
      <w:r w:rsidR="003C4B1E" w:rsidRPr="00FD5736">
        <w:rPr>
          <w:rFonts w:ascii="Garamond" w:hAnsi="Garamond" w:cs="Times New Roman"/>
          <w:sz w:val="24"/>
          <w:szCs w:val="24"/>
        </w:rPr>
        <w:t xml:space="preserve">Për shpronësimin, për interes publik, të pronarëve të pasurive të paluajtshme, pronë private, që preken nga realizimi i projektit </w:t>
      </w:r>
      <w:r w:rsidR="00FD5736">
        <w:rPr>
          <w:rFonts w:ascii="Garamond" w:hAnsi="Garamond" w:cs="Times New Roman"/>
          <w:sz w:val="24"/>
          <w:szCs w:val="24"/>
        </w:rPr>
        <w:t>‘</w:t>
      </w:r>
      <w:r w:rsidR="003C4B1E" w:rsidRPr="00FD5736">
        <w:rPr>
          <w:rFonts w:ascii="Garamond" w:hAnsi="Garamond" w:cs="Times New Roman"/>
          <w:sz w:val="24"/>
          <w:szCs w:val="24"/>
        </w:rPr>
        <w:t>Rikonstruksioni i segmentit rrugor ‘Shën Gjergji’</w:t>
      </w:r>
      <w:r w:rsidR="00FD5736">
        <w:rPr>
          <w:rFonts w:ascii="Garamond" w:hAnsi="Garamond" w:cs="Times New Roman"/>
          <w:sz w:val="24"/>
          <w:szCs w:val="24"/>
        </w:rPr>
        <w:t>–</w:t>
      </w:r>
      <w:r w:rsidR="003C4B1E" w:rsidRPr="00FD5736">
        <w:rPr>
          <w:rFonts w:ascii="Garamond" w:hAnsi="Garamond" w:cs="Times New Roman"/>
          <w:sz w:val="24"/>
          <w:szCs w:val="24"/>
        </w:rPr>
        <w:t>‘Naun Kaçaku’ (ish-ura me shkallë–stacioni i Patosit), Fier</w:t>
      </w:r>
      <w:r w:rsidR="00FD5736">
        <w:rPr>
          <w:rFonts w:ascii="Garamond" w:hAnsi="Garamond" w:cs="Times New Roman"/>
          <w:sz w:val="24"/>
          <w:szCs w:val="24"/>
        </w:rPr>
        <w:t>’’</w:t>
      </w:r>
      <w:r w:rsidR="003C4B1E" w:rsidRPr="00FD5736">
        <w:rPr>
          <w:rFonts w:ascii="Garamond" w:hAnsi="Garamond" w:cs="Times New Roman"/>
          <w:sz w:val="24"/>
          <w:szCs w:val="24"/>
        </w:rPr>
        <w:t xml:space="preserve">”, </w:t>
      </w:r>
      <w:r w:rsidRPr="00FD5736">
        <w:rPr>
          <w:rStyle w:val="xcontentpasted0"/>
          <w:rFonts w:ascii="Garamond" w:hAnsi="Garamond" w:cs="Times New Roman"/>
          <w:sz w:val="24"/>
          <w:szCs w:val="24"/>
          <w:bdr w:val="none" w:sz="0" w:space="0" w:color="auto" w:frame="1"/>
        </w:rPr>
        <w:t>emri i të cilëve</w:t>
      </w:r>
      <w:r w:rsidR="00DB5EBC" w:rsidRPr="00FD5736">
        <w:rPr>
          <w:rStyle w:val="xcontentpasted0"/>
          <w:rFonts w:ascii="Garamond" w:hAnsi="Garamond" w:cs="Times New Roman"/>
          <w:sz w:val="24"/>
          <w:szCs w:val="24"/>
          <w:bdr w:val="none" w:sz="0" w:space="0" w:color="auto" w:frame="1"/>
        </w:rPr>
        <w:t xml:space="preserve"> </w:t>
      </w:r>
      <w:r w:rsidR="00AE0122" w:rsidRPr="00FD5736">
        <w:rPr>
          <w:rStyle w:val="xcontentpasted0"/>
          <w:rFonts w:ascii="Garamond" w:hAnsi="Garamond" w:cs="Times New Roman"/>
          <w:sz w:val="24"/>
          <w:szCs w:val="24"/>
          <w:bdr w:val="none" w:sz="0" w:space="0" w:color="auto" w:frame="1"/>
        </w:rPr>
        <w:t xml:space="preserve">pasqyrohet </w:t>
      </w:r>
      <w:r w:rsidR="00DB5EBC" w:rsidRPr="00FD5736">
        <w:rPr>
          <w:rStyle w:val="xcontentpasted0"/>
          <w:rFonts w:ascii="Garamond" w:hAnsi="Garamond" w:cs="Times New Roman"/>
          <w:sz w:val="24"/>
          <w:szCs w:val="24"/>
          <w:bdr w:val="none" w:sz="0" w:space="0" w:color="auto" w:frame="1"/>
        </w:rPr>
        <w:t>në tabelën e publikuar</w:t>
      </w:r>
      <w:r w:rsidR="00FD5736">
        <w:rPr>
          <w:rStyle w:val="xcontentpasted0"/>
          <w:rFonts w:ascii="Garamond" w:hAnsi="Garamond" w:cs="Times New Roman"/>
          <w:sz w:val="24"/>
          <w:szCs w:val="24"/>
          <w:bdr w:val="none" w:sz="0" w:space="0" w:color="auto" w:frame="1"/>
        </w:rPr>
        <w:t>,</w:t>
      </w:r>
      <w:r w:rsidR="00DB5EBC" w:rsidRPr="00FD5736">
        <w:rPr>
          <w:rStyle w:val="xcontentpasted0"/>
          <w:rFonts w:ascii="Garamond" w:hAnsi="Garamond" w:cs="Times New Roman"/>
          <w:sz w:val="24"/>
          <w:szCs w:val="24"/>
          <w:bdr w:val="none" w:sz="0" w:space="0" w:color="auto" w:frame="1"/>
        </w:rPr>
        <w:t xml:space="preserve"> </w:t>
      </w:r>
      <w:r w:rsidR="00AE0122" w:rsidRPr="00FD5736">
        <w:rPr>
          <w:rStyle w:val="xcontentpasted0"/>
          <w:rFonts w:ascii="Garamond" w:hAnsi="Garamond" w:cs="Times New Roman"/>
          <w:sz w:val="24"/>
          <w:szCs w:val="24"/>
          <w:bdr w:val="none" w:sz="0" w:space="0" w:color="auto" w:frame="1"/>
        </w:rPr>
        <w:t>si dhe p</w:t>
      </w:r>
      <w:r w:rsidR="00DB5EBC" w:rsidRPr="00FD5736">
        <w:rPr>
          <w:rStyle w:val="xcontentpasted0"/>
          <w:rFonts w:ascii="Garamond" w:hAnsi="Garamond" w:cs="Times New Roman"/>
          <w:sz w:val="24"/>
          <w:szCs w:val="24"/>
          <w:bdr w:val="none" w:sz="0" w:space="0" w:color="auto" w:frame="1"/>
        </w:rPr>
        <w:t xml:space="preserve">ersonat </w:t>
      </w:r>
      <w:r w:rsidR="00AE0122" w:rsidRPr="00FD5736">
        <w:rPr>
          <w:rStyle w:val="xcontentpasted0"/>
          <w:rFonts w:ascii="Garamond" w:hAnsi="Garamond" w:cs="Times New Roman"/>
          <w:sz w:val="24"/>
          <w:szCs w:val="24"/>
          <w:bdr w:val="none" w:sz="0" w:space="0" w:color="auto" w:frame="1"/>
        </w:rPr>
        <w:t xml:space="preserve">fizikë ose juridikë, </w:t>
      </w:r>
      <w:r w:rsidR="00DB5EBC" w:rsidRPr="00FD5736">
        <w:rPr>
          <w:rStyle w:val="xcontentpasted0"/>
          <w:rFonts w:ascii="Garamond" w:hAnsi="Garamond" w:cs="Times New Roman"/>
          <w:sz w:val="24"/>
          <w:szCs w:val="24"/>
          <w:bdr w:val="none" w:sz="0" w:space="0" w:color="auto" w:frame="1"/>
        </w:rPr>
        <w:t>të cilët preken</w:t>
      </w:r>
      <w:r w:rsidR="005E6979" w:rsidRPr="00FD5736">
        <w:rPr>
          <w:rStyle w:val="xcontentpasted0"/>
          <w:rFonts w:ascii="Garamond" w:hAnsi="Garamond" w:cs="Times New Roman"/>
          <w:sz w:val="24"/>
          <w:szCs w:val="24"/>
          <w:bdr w:val="none" w:sz="0" w:space="0" w:color="auto" w:frame="1"/>
        </w:rPr>
        <w:t>,</w:t>
      </w:r>
      <w:r w:rsidR="00DB5EBC" w:rsidRPr="00FD5736">
        <w:rPr>
          <w:rStyle w:val="xcontentpasted0"/>
          <w:rFonts w:ascii="Garamond" w:hAnsi="Garamond" w:cs="Times New Roman"/>
          <w:sz w:val="24"/>
          <w:szCs w:val="24"/>
          <w:bdr w:val="none" w:sz="0" w:space="0" w:color="auto" w:frame="1"/>
        </w:rPr>
        <w:t xml:space="preserve"> por nuk figurojnë në kët</w:t>
      </w:r>
      <w:r w:rsidR="00AE0122" w:rsidRPr="00FD5736">
        <w:rPr>
          <w:rStyle w:val="xcontentpasted0"/>
          <w:rFonts w:ascii="Garamond" w:hAnsi="Garamond" w:cs="Times New Roman"/>
          <w:sz w:val="24"/>
          <w:szCs w:val="24"/>
          <w:bdr w:val="none" w:sz="0" w:space="0" w:color="auto" w:frame="1"/>
        </w:rPr>
        <w:t>ë</w:t>
      </w:r>
      <w:r w:rsidR="00DB5EBC" w:rsidRPr="00FD5736">
        <w:rPr>
          <w:rStyle w:val="xcontentpasted0"/>
          <w:rFonts w:ascii="Garamond" w:hAnsi="Garamond" w:cs="Times New Roman"/>
          <w:sz w:val="24"/>
          <w:szCs w:val="24"/>
          <w:bdr w:val="none" w:sz="0" w:space="0" w:color="auto" w:frame="1"/>
        </w:rPr>
        <w:t xml:space="preserve"> list</w:t>
      </w:r>
      <w:r w:rsidR="00AE0122" w:rsidRPr="00FD5736">
        <w:rPr>
          <w:rStyle w:val="xcontentpasted0"/>
          <w:rFonts w:ascii="Garamond" w:hAnsi="Garamond" w:cs="Times New Roman"/>
          <w:sz w:val="24"/>
          <w:szCs w:val="24"/>
          <w:bdr w:val="none" w:sz="0" w:space="0" w:color="auto" w:frame="1"/>
        </w:rPr>
        <w:t>ë</w:t>
      </w:r>
      <w:r w:rsidR="00DB5EBC" w:rsidRPr="00FD5736">
        <w:rPr>
          <w:rStyle w:val="xcontentpasted0"/>
          <w:rFonts w:ascii="Garamond" w:hAnsi="Garamond" w:cs="Times New Roman"/>
          <w:sz w:val="24"/>
          <w:szCs w:val="24"/>
          <w:bdr w:val="none" w:sz="0" w:space="0" w:color="auto" w:frame="1"/>
        </w:rPr>
        <w:t>, jo më vonë se 15 (pesëmbëdhjetë) ditë nga publikimi në Fletoren Zyrtare, kanë të drejtë të paraqesin pretendimet e tyre, të shoqëruara me dokumentacionin përkatës, si edhe të shprehen nëse janë dakord me të dhënat e publikuara për përfundimin e pro</w:t>
      </w:r>
      <w:r w:rsidR="00FD5736">
        <w:rPr>
          <w:rStyle w:val="xcontentpasted0"/>
          <w:rFonts w:ascii="Garamond" w:hAnsi="Garamond" w:cs="Times New Roman"/>
          <w:sz w:val="24"/>
          <w:szCs w:val="24"/>
          <w:bdr w:val="none" w:sz="0" w:space="0" w:color="auto" w:frame="1"/>
        </w:rPr>
        <w:t>c</w:t>
      </w:r>
      <w:r w:rsidR="00DB5EBC" w:rsidRPr="00FD5736">
        <w:rPr>
          <w:rStyle w:val="xcontentpasted0"/>
          <w:rFonts w:ascii="Garamond" w:hAnsi="Garamond" w:cs="Times New Roman"/>
          <w:sz w:val="24"/>
          <w:szCs w:val="24"/>
          <w:bdr w:val="none" w:sz="0" w:space="0" w:color="auto" w:frame="1"/>
        </w:rPr>
        <w:t>edurave të shpronësimit,</w:t>
      </w:r>
      <w:r w:rsidR="00AE0122" w:rsidRPr="00FD5736">
        <w:rPr>
          <w:rStyle w:val="xcontentpasted0"/>
          <w:rFonts w:ascii="Garamond" w:hAnsi="Garamond" w:cs="Times New Roman"/>
          <w:sz w:val="24"/>
          <w:szCs w:val="24"/>
          <w:bdr w:val="none" w:sz="0" w:space="0" w:color="auto" w:frame="1"/>
        </w:rPr>
        <w:t xml:space="preserve"> </w:t>
      </w:r>
      <w:r w:rsidR="0059693E" w:rsidRPr="00FD5736">
        <w:rPr>
          <w:rStyle w:val="xcontentpasted0"/>
          <w:rFonts w:ascii="Garamond" w:hAnsi="Garamond" w:cs="Times New Roman"/>
          <w:sz w:val="24"/>
          <w:szCs w:val="24"/>
          <w:bdr w:val="none" w:sz="0" w:space="0" w:color="auto" w:frame="1"/>
        </w:rPr>
        <w:t xml:space="preserve">pranë </w:t>
      </w:r>
      <w:r w:rsidR="00912BEE" w:rsidRPr="00FD5736">
        <w:rPr>
          <w:rFonts w:ascii="Garamond" w:hAnsi="Garamond" w:cs="Times New Roman"/>
          <w:sz w:val="24"/>
          <w:szCs w:val="24"/>
        </w:rPr>
        <w:t xml:space="preserve">Bashkisë </w:t>
      </w:r>
      <w:r w:rsidR="00457F04" w:rsidRPr="00FD5736">
        <w:rPr>
          <w:rFonts w:ascii="Garamond" w:hAnsi="Garamond" w:cs="Times New Roman"/>
          <w:sz w:val="24"/>
          <w:szCs w:val="24"/>
        </w:rPr>
        <w:t>Fier</w:t>
      </w:r>
      <w:r w:rsidR="00912BEE" w:rsidRPr="00FD5736">
        <w:rPr>
          <w:rStyle w:val="xcontentpasted0"/>
          <w:rFonts w:ascii="Garamond" w:hAnsi="Garamond" w:cs="Times New Roman"/>
          <w:sz w:val="24"/>
          <w:szCs w:val="24"/>
          <w:bdr w:val="none" w:sz="0" w:space="0" w:color="auto" w:frame="1"/>
        </w:rPr>
        <w:t xml:space="preserve">, </w:t>
      </w:r>
      <w:r w:rsidR="00DB5EBC" w:rsidRPr="00FD5736">
        <w:rPr>
          <w:rStyle w:val="xcontentpasted0"/>
          <w:rFonts w:ascii="Garamond" w:hAnsi="Garamond" w:cs="Times New Roman"/>
          <w:sz w:val="24"/>
          <w:szCs w:val="24"/>
          <w:bdr w:val="none" w:sz="0" w:space="0" w:color="auto" w:frame="1"/>
        </w:rPr>
        <w:t>si dhe në Agjencinë Shtetërore për Shpronësim</w:t>
      </w:r>
      <w:r w:rsidR="00FD5736">
        <w:rPr>
          <w:rStyle w:val="xcontentpasted0"/>
          <w:rFonts w:ascii="Garamond" w:hAnsi="Garamond" w:cs="Times New Roman"/>
          <w:sz w:val="24"/>
          <w:szCs w:val="24"/>
          <w:bdr w:val="none" w:sz="0" w:space="0" w:color="auto" w:frame="1"/>
        </w:rPr>
        <w:t>in</w:t>
      </w:r>
      <w:r w:rsidR="00DB5EBC" w:rsidRPr="00FD5736">
        <w:rPr>
          <w:rStyle w:val="xcontentpasted0"/>
          <w:rFonts w:ascii="Garamond" w:hAnsi="Garamond" w:cs="Times New Roman"/>
          <w:sz w:val="24"/>
          <w:szCs w:val="24"/>
          <w:bdr w:val="none" w:sz="0" w:space="0" w:color="auto" w:frame="1"/>
        </w:rPr>
        <w:t>.</w:t>
      </w:r>
    </w:p>
    <w:p w14:paraId="5559AC05" w14:textId="373A70E3" w:rsidR="00ED1009" w:rsidRPr="00FD5736" w:rsidRDefault="00912BEE" w:rsidP="00231035">
      <w:pPr>
        <w:spacing w:after="0" w:line="240" w:lineRule="auto"/>
        <w:ind w:firstLine="284"/>
        <w:jc w:val="both"/>
        <w:rPr>
          <w:rFonts w:ascii="Garamond" w:eastAsia="Times New Roman" w:hAnsi="Garamond" w:cs="Times New Roman"/>
          <w:sz w:val="24"/>
          <w:szCs w:val="24"/>
        </w:rPr>
      </w:pPr>
      <w:r w:rsidRPr="00FD5736">
        <w:rPr>
          <w:rFonts w:ascii="Garamond" w:hAnsi="Garamond" w:cs="Times New Roman"/>
          <w:sz w:val="24"/>
          <w:szCs w:val="24"/>
        </w:rPr>
        <w:t>Vlera paraprake e shpronësimit është</w:t>
      </w:r>
      <w:r w:rsidR="00920C15" w:rsidRPr="00FD5736">
        <w:rPr>
          <w:rFonts w:ascii="Garamond" w:eastAsia="Times New Roman" w:hAnsi="Garamond" w:cs="Times New Roman"/>
          <w:sz w:val="24"/>
          <w:szCs w:val="24"/>
        </w:rPr>
        <w:t xml:space="preserve"> </w:t>
      </w:r>
      <w:r w:rsidR="00ED1009" w:rsidRPr="00FD5736">
        <w:rPr>
          <w:rFonts w:ascii="Garamond" w:eastAsia="Times New Roman" w:hAnsi="Garamond" w:cs="Times New Roman"/>
          <w:sz w:val="24"/>
          <w:szCs w:val="24"/>
        </w:rPr>
        <w:t>295,255 lekë (dyqind e nëntëdhjetë</w:t>
      </w:r>
      <w:r w:rsidR="00FD5736">
        <w:rPr>
          <w:rFonts w:ascii="Garamond" w:eastAsia="Times New Roman" w:hAnsi="Garamond" w:cs="Times New Roman"/>
          <w:sz w:val="24"/>
          <w:szCs w:val="24"/>
        </w:rPr>
        <w:t xml:space="preserve"> </w:t>
      </w:r>
      <w:r w:rsidR="00ED1009" w:rsidRPr="00FD5736">
        <w:rPr>
          <w:rFonts w:ascii="Garamond" w:eastAsia="Times New Roman" w:hAnsi="Garamond" w:cs="Times New Roman"/>
          <w:sz w:val="24"/>
          <w:szCs w:val="24"/>
        </w:rPr>
        <w:t xml:space="preserve">e pesë mijë e </w:t>
      </w:r>
      <w:r w:rsidR="00CB38CE" w:rsidRPr="00FD5736">
        <w:rPr>
          <w:rFonts w:ascii="Garamond" w:eastAsia="Times New Roman" w:hAnsi="Garamond" w:cs="Times New Roman"/>
          <w:sz w:val="24"/>
          <w:szCs w:val="24"/>
        </w:rPr>
        <w:t>dyqind</w:t>
      </w:r>
      <w:r w:rsidR="00ED1009" w:rsidRPr="00FD5736">
        <w:rPr>
          <w:rFonts w:ascii="Garamond" w:eastAsia="Times New Roman" w:hAnsi="Garamond" w:cs="Times New Roman"/>
          <w:sz w:val="24"/>
          <w:szCs w:val="24"/>
        </w:rPr>
        <w:t xml:space="preserve"> e pesëdhjetë e pesë) lekë</w:t>
      </w:r>
      <w:r w:rsidR="003D410A" w:rsidRPr="00FD5736">
        <w:rPr>
          <w:rFonts w:ascii="Garamond" w:eastAsia="Times New Roman" w:hAnsi="Garamond" w:cs="Times New Roman"/>
          <w:sz w:val="24"/>
          <w:szCs w:val="24"/>
        </w:rPr>
        <w:t>.</w:t>
      </w:r>
    </w:p>
    <w:p w14:paraId="5559AC12" w14:textId="77777777" w:rsidR="003D410A" w:rsidRPr="00FD5736" w:rsidRDefault="003D410A" w:rsidP="00231035">
      <w:pPr>
        <w:spacing w:after="0" w:line="240" w:lineRule="auto"/>
        <w:ind w:firstLine="284"/>
        <w:jc w:val="both"/>
        <w:rPr>
          <w:rFonts w:ascii="Garamond" w:eastAsia="Calibri" w:hAnsi="Garamond" w:cs="Times New Roman"/>
          <w:b/>
          <w:sz w:val="24"/>
          <w:szCs w:val="24"/>
        </w:rPr>
      </w:pPr>
    </w:p>
    <w:p w14:paraId="5559AC13" w14:textId="42F8CE6D" w:rsidR="00767474" w:rsidRPr="00FD5736" w:rsidRDefault="00767474" w:rsidP="00231035">
      <w:pPr>
        <w:spacing w:after="0" w:line="240" w:lineRule="auto"/>
        <w:ind w:firstLine="284"/>
        <w:jc w:val="right"/>
        <w:rPr>
          <w:rFonts w:ascii="Garamond" w:eastAsia="Calibri" w:hAnsi="Garamond" w:cs="Times New Roman"/>
          <w:sz w:val="24"/>
          <w:szCs w:val="24"/>
        </w:rPr>
      </w:pPr>
      <w:r w:rsidRPr="00FD5736">
        <w:rPr>
          <w:rFonts w:ascii="Garamond" w:eastAsia="Calibri" w:hAnsi="Garamond" w:cs="Times New Roman"/>
          <w:sz w:val="24"/>
          <w:szCs w:val="24"/>
        </w:rPr>
        <w:t>NË MUNGESË DHE ME URDHËR</w:t>
      </w:r>
    </w:p>
    <w:p w14:paraId="5559AC14" w14:textId="12BC3B56" w:rsidR="00767474" w:rsidRPr="00FD5736" w:rsidRDefault="00FD5736" w:rsidP="00231035">
      <w:pPr>
        <w:spacing w:after="0" w:line="240" w:lineRule="auto"/>
        <w:ind w:firstLine="284"/>
        <w:jc w:val="right"/>
        <w:rPr>
          <w:rFonts w:ascii="Garamond" w:eastAsia="Calibri" w:hAnsi="Garamond" w:cs="Times New Roman"/>
          <w:sz w:val="24"/>
          <w:szCs w:val="24"/>
        </w:rPr>
      </w:pPr>
      <w:r>
        <w:rPr>
          <w:rFonts w:ascii="Garamond" w:eastAsia="Calibri" w:hAnsi="Garamond" w:cs="Times New Roman"/>
          <w:sz w:val="24"/>
          <w:szCs w:val="24"/>
        </w:rPr>
        <w:t>DREJTOR I DREJTORISË SË NEGOC</w:t>
      </w:r>
      <w:r w:rsidR="00FB4098" w:rsidRPr="00FD5736">
        <w:rPr>
          <w:rFonts w:ascii="Garamond" w:eastAsia="Calibri" w:hAnsi="Garamond" w:cs="Times New Roman"/>
          <w:sz w:val="24"/>
          <w:szCs w:val="24"/>
        </w:rPr>
        <w:t>I</w:t>
      </w:r>
      <w:r w:rsidR="00767474" w:rsidRPr="00FD5736">
        <w:rPr>
          <w:rFonts w:ascii="Garamond" w:eastAsia="Calibri" w:hAnsi="Garamond" w:cs="Times New Roman"/>
          <w:sz w:val="24"/>
          <w:szCs w:val="24"/>
        </w:rPr>
        <w:t xml:space="preserve">MIT </w:t>
      </w:r>
    </w:p>
    <w:p w14:paraId="5559AC15" w14:textId="2EFD3576" w:rsidR="00767474" w:rsidRPr="00FD5736" w:rsidRDefault="00767474" w:rsidP="00231035">
      <w:pPr>
        <w:spacing w:after="0" w:line="240" w:lineRule="auto"/>
        <w:ind w:firstLine="284"/>
        <w:jc w:val="right"/>
        <w:rPr>
          <w:rFonts w:ascii="Garamond" w:eastAsia="Calibri" w:hAnsi="Garamond" w:cs="Times New Roman"/>
          <w:sz w:val="24"/>
          <w:szCs w:val="24"/>
        </w:rPr>
      </w:pPr>
      <w:r w:rsidRPr="00FD5736">
        <w:rPr>
          <w:rFonts w:ascii="Garamond" w:eastAsia="Calibri" w:hAnsi="Garamond" w:cs="Times New Roman"/>
          <w:sz w:val="24"/>
          <w:szCs w:val="24"/>
        </w:rPr>
        <w:t>DHE ASISTENCËS LIGJORE</w:t>
      </w:r>
    </w:p>
    <w:p w14:paraId="5559AC17" w14:textId="2E529A0C" w:rsidR="00767474" w:rsidRPr="00FD5736" w:rsidRDefault="00767474" w:rsidP="00231035">
      <w:pPr>
        <w:spacing w:after="0" w:line="240" w:lineRule="auto"/>
        <w:ind w:firstLine="284"/>
        <w:jc w:val="right"/>
        <w:rPr>
          <w:rFonts w:ascii="Garamond" w:eastAsia="Calibri" w:hAnsi="Garamond" w:cs="Times New Roman"/>
          <w:b/>
          <w:sz w:val="24"/>
          <w:szCs w:val="24"/>
        </w:rPr>
      </w:pPr>
      <w:r w:rsidRPr="00FD5736">
        <w:rPr>
          <w:rFonts w:ascii="Garamond" w:eastAsia="Calibri" w:hAnsi="Garamond" w:cs="Times New Roman"/>
          <w:b/>
          <w:sz w:val="24"/>
          <w:szCs w:val="24"/>
        </w:rPr>
        <w:t>Denada Dosti</w:t>
      </w:r>
      <w:r w:rsidR="00FD5736">
        <w:rPr>
          <w:rFonts w:ascii="Garamond" w:eastAsia="Calibri" w:hAnsi="Garamond" w:cs="Times New Roman"/>
          <w:b/>
          <w:sz w:val="24"/>
          <w:szCs w:val="24"/>
        </w:rPr>
        <w:t xml:space="preserve"> </w:t>
      </w:r>
    </w:p>
    <w:p w14:paraId="0E53F139" w14:textId="77777777" w:rsidR="00662441" w:rsidRPr="00FD5736" w:rsidRDefault="00662441" w:rsidP="00662441">
      <w:pPr>
        <w:spacing w:after="0" w:line="240" w:lineRule="auto"/>
        <w:ind w:firstLine="284"/>
        <w:jc w:val="center"/>
        <w:rPr>
          <w:rFonts w:ascii="Garamond" w:eastAsia="Calibri" w:hAnsi="Garamond" w:cs="Times New Roman"/>
          <w:b/>
          <w:sz w:val="24"/>
          <w:szCs w:val="24"/>
        </w:rPr>
      </w:pPr>
    </w:p>
    <w:p w14:paraId="5559AC18" w14:textId="2F9F03C5" w:rsidR="00DB5EBC" w:rsidRPr="00FD5736" w:rsidRDefault="00FD5736" w:rsidP="00662441">
      <w:pPr>
        <w:spacing w:after="0" w:line="240" w:lineRule="auto"/>
        <w:ind w:firstLine="284"/>
        <w:jc w:val="center"/>
        <w:rPr>
          <w:rFonts w:ascii="Garamond" w:eastAsia="Calibri" w:hAnsi="Garamond" w:cs="Times New Roman"/>
          <w:sz w:val="24"/>
          <w:szCs w:val="24"/>
        </w:rPr>
      </w:pPr>
      <w:r w:rsidRPr="00FD5736">
        <w:rPr>
          <w:rFonts w:ascii="Garamond" w:eastAsia="Calibri" w:hAnsi="Garamond" w:cs="Times New Roman"/>
          <w:sz w:val="24"/>
          <w:szCs w:val="24"/>
        </w:rPr>
        <w:t>LISTA PARAPRAKE E BASHKËPRONARËVE, PASURIA E TË CILËVE P</w:t>
      </w:r>
      <w:r>
        <w:rPr>
          <w:rFonts w:ascii="Garamond" w:eastAsia="Calibri" w:hAnsi="Garamond" w:cs="Times New Roman"/>
          <w:sz w:val="24"/>
          <w:szCs w:val="24"/>
        </w:rPr>
        <w:t>REKET NGA REALIZIMI I PROJEKTIT</w:t>
      </w:r>
      <w:r w:rsidRPr="00FD5736">
        <w:rPr>
          <w:rFonts w:ascii="Garamond" w:eastAsia="Calibri" w:hAnsi="Garamond" w:cs="Times New Roman"/>
          <w:sz w:val="24"/>
          <w:szCs w:val="24"/>
        </w:rPr>
        <w:t xml:space="preserve"> “PËR DISA SHTESA DHE NDRYSHIME NË VENDIMIN NR</w:t>
      </w:r>
      <w:r>
        <w:rPr>
          <w:rFonts w:ascii="Garamond" w:eastAsia="Calibri" w:hAnsi="Garamond" w:cs="Times New Roman"/>
          <w:sz w:val="24"/>
          <w:szCs w:val="24"/>
        </w:rPr>
        <w:t>.</w:t>
      </w:r>
      <w:r w:rsidRPr="00FD5736">
        <w:rPr>
          <w:rFonts w:ascii="Garamond" w:eastAsia="Calibri" w:hAnsi="Garamond" w:cs="Times New Roman"/>
          <w:sz w:val="24"/>
          <w:szCs w:val="24"/>
        </w:rPr>
        <w:t xml:space="preserve"> 94</w:t>
      </w:r>
      <w:r>
        <w:rPr>
          <w:rFonts w:ascii="Garamond" w:eastAsia="Calibri" w:hAnsi="Garamond" w:cs="Times New Roman"/>
          <w:sz w:val="24"/>
          <w:szCs w:val="24"/>
        </w:rPr>
        <w:t>,</w:t>
      </w:r>
      <w:r w:rsidRPr="00FD5736">
        <w:rPr>
          <w:rFonts w:ascii="Garamond" w:eastAsia="Calibri" w:hAnsi="Garamond" w:cs="Times New Roman"/>
          <w:sz w:val="24"/>
          <w:szCs w:val="24"/>
        </w:rPr>
        <w:t xml:space="preserve"> </w:t>
      </w:r>
      <w:r>
        <w:rPr>
          <w:rFonts w:ascii="Garamond" w:eastAsia="Calibri" w:hAnsi="Garamond" w:cs="Times New Roman"/>
          <w:sz w:val="24"/>
          <w:szCs w:val="24"/>
        </w:rPr>
        <w:t xml:space="preserve">DATË 12.2.2025, </w:t>
      </w:r>
      <w:r w:rsidRPr="00FD5736">
        <w:rPr>
          <w:rFonts w:ascii="Garamond" w:eastAsia="Calibri" w:hAnsi="Garamond" w:cs="Times New Roman"/>
          <w:sz w:val="24"/>
          <w:szCs w:val="24"/>
        </w:rPr>
        <w:t>TË KËSHILLIT TË MINISTRAVE,</w:t>
      </w:r>
      <w:r>
        <w:rPr>
          <w:rFonts w:ascii="Garamond" w:eastAsia="Calibri" w:hAnsi="Garamond" w:cs="Times New Roman"/>
          <w:sz w:val="24"/>
          <w:szCs w:val="24"/>
        </w:rPr>
        <w:t xml:space="preserve"> ‘</w:t>
      </w:r>
      <w:r w:rsidRPr="00FD5736">
        <w:rPr>
          <w:rFonts w:ascii="Garamond" w:eastAsia="Calibri" w:hAnsi="Garamond" w:cs="Times New Roman"/>
          <w:sz w:val="24"/>
          <w:szCs w:val="24"/>
        </w:rPr>
        <w:t xml:space="preserve">PËR SHPRONËSIMIN, PËR INTERES PUBLIK, TË PRONARËVE TË PASURIVE TË PALUAJTSHME, PRONË PRIVATE, QË PREKEN NGA REALIZIMI I PROJEKTIT </w:t>
      </w:r>
      <w:r>
        <w:rPr>
          <w:rFonts w:ascii="Garamond" w:eastAsia="Calibri" w:hAnsi="Garamond" w:cs="Times New Roman"/>
          <w:sz w:val="24"/>
          <w:szCs w:val="24"/>
        </w:rPr>
        <w:t>‘</w:t>
      </w:r>
      <w:r w:rsidRPr="00FD5736">
        <w:rPr>
          <w:rFonts w:ascii="Garamond" w:eastAsia="Calibri" w:hAnsi="Garamond" w:cs="Times New Roman"/>
          <w:sz w:val="24"/>
          <w:szCs w:val="24"/>
        </w:rPr>
        <w:t xml:space="preserve">RIKONSTRUKSIONI I </w:t>
      </w:r>
      <w:r>
        <w:rPr>
          <w:rFonts w:ascii="Garamond" w:eastAsia="Calibri" w:hAnsi="Garamond" w:cs="Times New Roman"/>
          <w:sz w:val="24"/>
          <w:szCs w:val="24"/>
        </w:rPr>
        <w:t>SEGMENTIT RRUGOR ‘SHËN GJERGJI’–</w:t>
      </w:r>
      <w:r w:rsidRPr="00FD5736">
        <w:rPr>
          <w:rFonts w:ascii="Garamond" w:eastAsia="Calibri" w:hAnsi="Garamond" w:cs="Times New Roman"/>
          <w:sz w:val="24"/>
          <w:szCs w:val="24"/>
        </w:rPr>
        <w:t>‘NAUN KAÇAKU’ (ISH-URA ME SHKALLË–STACIONI I PATOSIT), FIER</w:t>
      </w:r>
      <w:r>
        <w:rPr>
          <w:rFonts w:ascii="Garamond" w:eastAsia="Calibri" w:hAnsi="Garamond" w:cs="Times New Roman"/>
          <w:sz w:val="24"/>
          <w:szCs w:val="24"/>
        </w:rPr>
        <w:t>’’</w:t>
      </w:r>
      <w:r w:rsidRPr="00FD5736">
        <w:rPr>
          <w:rFonts w:ascii="Garamond" w:eastAsia="Calibri" w:hAnsi="Garamond" w:cs="Times New Roman"/>
          <w:sz w:val="24"/>
          <w:szCs w:val="24"/>
        </w:rPr>
        <w:t>”</w:t>
      </w:r>
    </w:p>
    <w:p w14:paraId="381B16B7" w14:textId="02433F14" w:rsidR="006C1BE9" w:rsidRPr="00FD5736" w:rsidRDefault="006C1BE9" w:rsidP="00662441">
      <w:pPr>
        <w:spacing w:after="0" w:line="240" w:lineRule="auto"/>
        <w:ind w:firstLine="284"/>
        <w:jc w:val="center"/>
        <w:rPr>
          <w:rFonts w:ascii="Garamond" w:eastAsia="Calibri" w:hAnsi="Garamond" w:cs="Times New Roman"/>
          <w:b/>
          <w:sz w:val="24"/>
          <w:szCs w:val="24"/>
        </w:rPr>
      </w:pPr>
    </w:p>
    <w:tbl>
      <w:tblPr>
        <w:tblW w:w="6129" w:type="pct"/>
        <w:jc w:val="center"/>
        <w:tblLayout w:type="fixed"/>
        <w:tblLook w:val="04A0" w:firstRow="1" w:lastRow="0" w:firstColumn="1" w:lastColumn="0" w:noHBand="0" w:noVBand="1"/>
      </w:tblPr>
      <w:tblGrid>
        <w:gridCol w:w="404"/>
        <w:gridCol w:w="1297"/>
        <w:gridCol w:w="788"/>
        <w:gridCol w:w="717"/>
        <w:gridCol w:w="715"/>
        <w:gridCol w:w="536"/>
        <w:gridCol w:w="728"/>
        <w:gridCol w:w="833"/>
        <w:gridCol w:w="542"/>
        <w:gridCol w:w="800"/>
        <w:gridCol w:w="526"/>
        <w:gridCol w:w="568"/>
        <w:gridCol w:w="568"/>
        <w:gridCol w:w="568"/>
        <w:gridCol w:w="6"/>
        <w:gridCol w:w="566"/>
        <w:gridCol w:w="6"/>
        <w:gridCol w:w="864"/>
        <w:gridCol w:w="20"/>
      </w:tblGrid>
      <w:tr w:rsidR="006C1BE9" w:rsidRPr="00FD5736" w14:paraId="21EA73A1" w14:textId="77777777" w:rsidTr="006C1BE9">
        <w:trPr>
          <w:gridAfter w:val="1"/>
          <w:wAfter w:w="11" w:type="pct"/>
          <w:trHeight w:val="180"/>
          <w:jc w:val="center"/>
        </w:trPr>
        <w:tc>
          <w:tcPr>
            <w:tcW w:w="183" w:type="pct"/>
            <w:vMerge w:val="restart"/>
            <w:tcBorders>
              <w:top w:val="single" w:sz="4" w:space="0" w:color="auto"/>
              <w:left w:val="single" w:sz="4" w:space="0" w:color="auto"/>
              <w:bottom w:val="single" w:sz="4" w:space="0" w:color="000000"/>
              <w:right w:val="single" w:sz="4" w:space="0" w:color="auto"/>
            </w:tcBorders>
            <w:shd w:val="clear" w:color="000000" w:fill="C5D9F1"/>
            <w:noWrap/>
            <w:vAlign w:val="center"/>
            <w:hideMark/>
          </w:tcPr>
          <w:p w14:paraId="44F518BD" w14:textId="0260663A"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Nr</w:t>
            </w:r>
            <w:r w:rsidR="00FD5736">
              <w:rPr>
                <w:rFonts w:ascii="Garamond" w:eastAsia="Times New Roman" w:hAnsi="Garamond" w:cs="Times New Roman"/>
                <w:b/>
                <w:bCs/>
                <w:sz w:val="10"/>
                <w:szCs w:val="12"/>
                <w:lang w:eastAsia="sq-AL"/>
              </w:rPr>
              <w:t>.</w:t>
            </w:r>
          </w:p>
        </w:tc>
        <w:tc>
          <w:tcPr>
            <w:tcW w:w="587" w:type="pct"/>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14:paraId="09C2E567" w14:textId="77777777" w:rsidR="006C1BE9" w:rsidRPr="00FD5736" w:rsidRDefault="006C1BE9" w:rsidP="006C1BE9">
            <w:pPr>
              <w:spacing w:after="0" w:line="240" w:lineRule="auto"/>
              <w:jc w:val="center"/>
              <w:rPr>
                <w:rFonts w:ascii="Garamond" w:eastAsia="Times New Roman" w:hAnsi="Garamond" w:cs="Times New Roman"/>
                <w:b/>
                <w:bCs/>
                <w:color w:val="000000"/>
                <w:sz w:val="10"/>
                <w:szCs w:val="12"/>
                <w:lang w:eastAsia="sq-AL"/>
              </w:rPr>
            </w:pPr>
            <w:r w:rsidRPr="00FD5736">
              <w:rPr>
                <w:rFonts w:ascii="Garamond" w:eastAsia="Times New Roman" w:hAnsi="Garamond" w:cs="Times New Roman"/>
                <w:b/>
                <w:bCs/>
                <w:color w:val="000000"/>
                <w:sz w:val="10"/>
                <w:szCs w:val="12"/>
                <w:lang w:eastAsia="sq-AL"/>
              </w:rPr>
              <w:t>Pronari</w:t>
            </w:r>
          </w:p>
        </w:tc>
        <w:tc>
          <w:tcPr>
            <w:tcW w:w="1955" w:type="pct"/>
            <w:gridSpan w:val="6"/>
            <w:vMerge w:val="restart"/>
            <w:tcBorders>
              <w:top w:val="single" w:sz="4" w:space="0" w:color="auto"/>
              <w:left w:val="single" w:sz="4" w:space="0" w:color="auto"/>
              <w:bottom w:val="single" w:sz="4" w:space="0" w:color="000000"/>
              <w:right w:val="single" w:sz="4" w:space="0" w:color="000000"/>
            </w:tcBorders>
            <w:shd w:val="clear" w:color="000000" w:fill="C5D9F1"/>
            <w:vAlign w:val="center"/>
            <w:hideMark/>
          </w:tcPr>
          <w:p w14:paraId="14E7529F" w14:textId="77777777" w:rsidR="006C1BE9" w:rsidRPr="00FD5736" w:rsidRDefault="006C1BE9" w:rsidP="006C1BE9">
            <w:pPr>
              <w:spacing w:after="0" w:line="240" w:lineRule="auto"/>
              <w:jc w:val="center"/>
              <w:rPr>
                <w:rFonts w:ascii="Garamond" w:eastAsia="Times New Roman" w:hAnsi="Garamond" w:cs="Times New Roman"/>
                <w:b/>
                <w:bCs/>
                <w:color w:val="000000"/>
                <w:sz w:val="10"/>
                <w:szCs w:val="12"/>
                <w:lang w:eastAsia="sq-AL"/>
              </w:rPr>
            </w:pPr>
            <w:r w:rsidRPr="00FD5736">
              <w:rPr>
                <w:rFonts w:ascii="Garamond" w:eastAsia="Times New Roman" w:hAnsi="Garamond" w:cs="Times New Roman"/>
                <w:b/>
                <w:bCs/>
                <w:color w:val="000000"/>
                <w:sz w:val="10"/>
                <w:szCs w:val="12"/>
                <w:lang w:eastAsia="sq-AL"/>
              </w:rPr>
              <w:t>Të dhënat kadastrale (sipas kartelës së pasurisë)</w:t>
            </w:r>
          </w:p>
        </w:tc>
        <w:tc>
          <w:tcPr>
            <w:tcW w:w="1872" w:type="pct"/>
            <w:gridSpan w:val="8"/>
            <w:tcBorders>
              <w:top w:val="single" w:sz="4" w:space="0" w:color="auto"/>
              <w:left w:val="nil"/>
              <w:bottom w:val="single" w:sz="4" w:space="0" w:color="auto"/>
              <w:right w:val="single" w:sz="4" w:space="0" w:color="000000"/>
            </w:tcBorders>
            <w:shd w:val="clear" w:color="000000" w:fill="C5D9F1"/>
            <w:vAlign w:val="center"/>
            <w:hideMark/>
          </w:tcPr>
          <w:p w14:paraId="09596C11" w14:textId="77777777" w:rsidR="006C1BE9" w:rsidRPr="00FD5736" w:rsidRDefault="006C1BE9" w:rsidP="006C1BE9">
            <w:pPr>
              <w:spacing w:after="0" w:line="240" w:lineRule="auto"/>
              <w:jc w:val="center"/>
              <w:rPr>
                <w:rFonts w:ascii="Garamond" w:eastAsia="Times New Roman" w:hAnsi="Garamond" w:cs="Times New Roman"/>
                <w:b/>
                <w:bCs/>
                <w:color w:val="000000"/>
                <w:sz w:val="10"/>
                <w:szCs w:val="12"/>
                <w:lang w:eastAsia="sq-AL"/>
              </w:rPr>
            </w:pPr>
            <w:r w:rsidRPr="00FD5736">
              <w:rPr>
                <w:rFonts w:ascii="Garamond" w:eastAsia="Times New Roman" w:hAnsi="Garamond" w:cs="Times New Roman"/>
                <w:b/>
                <w:bCs/>
                <w:color w:val="000000"/>
                <w:sz w:val="10"/>
                <w:szCs w:val="12"/>
                <w:lang w:eastAsia="sq-AL"/>
              </w:rPr>
              <w:t>Vlerësimet për shpronësim</w:t>
            </w:r>
          </w:p>
        </w:tc>
        <w:tc>
          <w:tcPr>
            <w:tcW w:w="392" w:type="pct"/>
            <w:gridSpan w:val="2"/>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14:paraId="46937489" w14:textId="77777777"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Shënime (D+E)</w:t>
            </w:r>
            <w:r w:rsidRPr="00FD5736">
              <w:rPr>
                <w:rFonts w:ascii="Garamond" w:eastAsia="Times New Roman" w:hAnsi="Garamond" w:cs="Times New Roman"/>
                <w:b/>
                <w:bCs/>
                <w:sz w:val="10"/>
                <w:szCs w:val="12"/>
                <w:lang w:eastAsia="sq-AL"/>
              </w:rPr>
              <w:br/>
              <w:t>(kufizime hipotekore,</w:t>
            </w:r>
            <w:r w:rsidRPr="00FD5736">
              <w:rPr>
                <w:rFonts w:ascii="Garamond" w:eastAsia="Times New Roman" w:hAnsi="Garamond" w:cs="Times New Roman"/>
                <w:b/>
                <w:bCs/>
                <w:sz w:val="10"/>
                <w:szCs w:val="12"/>
                <w:lang w:eastAsia="sq-AL"/>
              </w:rPr>
              <w:br/>
              <w:t>barrë mbi pasurinë etj.)</w:t>
            </w:r>
          </w:p>
        </w:tc>
      </w:tr>
      <w:tr w:rsidR="006C1BE9" w:rsidRPr="00FD5736" w14:paraId="2368FC0F" w14:textId="77777777" w:rsidTr="006C1BE9">
        <w:trPr>
          <w:gridAfter w:val="1"/>
          <w:wAfter w:w="11" w:type="pct"/>
          <w:trHeight w:val="180"/>
          <w:jc w:val="center"/>
        </w:trPr>
        <w:tc>
          <w:tcPr>
            <w:tcW w:w="183" w:type="pct"/>
            <w:vMerge/>
            <w:tcBorders>
              <w:top w:val="single" w:sz="4" w:space="0" w:color="auto"/>
              <w:left w:val="single" w:sz="4" w:space="0" w:color="auto"/>
              <w:bottom w:val="single" w:sz="4" w:space="0" w:color="000000"/>
              <w:right w:val="single" w:sz="4" w:space="0" w:color="auto"/>
            </w:tcBorders>
            <w:vAlign w:val="center"/>
            <w:hideMark/>
          </w:tcPr>
          <w:p w14:paraId="3A62A262" w14:textId="77777777" w:rsidR="006C1BE9" w:rsidRPr="00FD5736" w:rsidRDefault="006C1BE9" w:rsidP="006C1BE9">
            <w:pPr>
              <w:spacing w:after="0" w:line="240" w:lineRule="auto"/>
              <w:rPr>
                <w:rFonts w:ascii="Garamond" w:eastAsia="Times New Roman" w:hAnsi="Garamond" w:cs="Times New Roman"/>
                <w:b/>
                <w:bCs/>
                <w:sz w:val="10"/>
                <w:szCs w:val="12"/>
                <w:lang w:eastAsia="sq-AL"/>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14:paraId="74FC5A99" w14:textId="77777777" w:rsidR="006C1BE9" w:rsidRPr="00FD5736" w:rsidRDefault="006C1BE9" w:rsidP="006C1BE9">
            <w:pPr>
              <w:spacing w:after="0" w:line="240" w:lineRule="auto"/>
              <w:rPr>
                <w:rFonts w:ascii="Garamond" w:eastAsia="Times New Roman" w:hAnsi="Garamond" w:cs="Times New Roman"/>
                <w:b/>
                <w:bCs/>
                <w:color w:val="000000"/>
                <w:sz w:val="10"/>
                <w:szCs w:val="12"/>
                <w:lang w:eastAsia="sq-AL"/>
              </w:rPr>
            </w:pPr>
          </w:p>
        </w:tc>
        <w:tc>
          <w:tcPr>
            <w:tcW w:w="1955" w:type="pct"/>
            <w:gridSpan w:val="6"/>
            <w:vMerge/>
            <w:tcBorders>
              <w:top w:val="single" w:sz="4" w:space="0" w:color="auto"/>
              <w:left w:val="single" w:sz="4" w:space="0" w:color="auto"/>
              <w:bottom w:val="single" w:sz="4" w:space="0" w:color="000000"/>
              <w:right w:val="single" w:sz="4" w:space="0" w:color="000000"/>
            </w:tcBorders>
            <w:vAlign w:val="center"/>
            <w:hideMark/>
          </w:tcPr>
          <w:p w14:paraId="102C86FC" w14:textId="77777777" w:rsidR="006C1BE9" w:rsidRPr="00FD5736" w:rsidRDefault="006C1BE9" w:rsidP="006C1BE9">
            <w:pPr>
              <w:spacing w:after="0" w:line="240" w:lineRule="auto"/>
              <w:rPr>
                <w:rFonts w:ascii="Garamond" w:eastAsia="Times New Roman" w:hAnsi="Garamond" w:cs="Times New Roman"/>
                <w:b/>
                <w:bCs/>
                <w:color w:val="000000"/>
                <w:sz w:val="10"/>
                <w:szCs w:val="12"/>
                <w:lang w:eastAsia="sq-AL"/>
              </w:rPr>
            </w:pPr>
          </w:p>
        </w:tc>
        <w:tc>
          <w:tcPr>
            <w:tcW w:w="845" w:type="pct"/>
            <w:gridSpan w:val="3"/>
            <w:tcBorders>
              <w:top w:val="single" w:sz="4" w:space="0" w:color="auto"/>
              <w:left w:val="nil"/>
              <w:bottom w:val="single" w:sz="4" w:space="0" w:color="auto"/>
              <w:right w:val="single" w:sz="4" w:space="0" w:color="000000"/>
            </w:tcBorders>
            <w:shd w:val="clear" w:color="000000" w:fill="C5D9F1"/>
            <w:vAlign w:val="center"/>
            <w:hideMark/>
          </w:tcPr>
          <w:p w14:paraId="17433E80" w14:textId="5400A23D" w:rsidR="006C1BE9" w:rsidRPr="00FD5736" w:rsidRDefault="00FD5736" w:rsidP="00FD5736">
            <w:pPr>
              <w:spacing w:after="0" w:line="240" w:lineRule="auto"/>
              <w:jc w:val="center"/>
              <w:rPr>
                <w:rFonts w:ascii="Garamond" w:eastAsia="Times New Roman" w:hAnsi="Garamond" w:cs="Times New Roman"/>
                <w:b/>
                <w:bCs/>
                <w:color w:val="000000"/>
                <w:sz w:val="10"/>
                <w:szCs w:val="12"/>
                <w:lang w:eastAsia="sq-AL"/>
              </w:rPr>
            </w:pPr>
            <w:r>
              <w:rPr>
                <w:rFonts w:ascii="Garamond" w:eastAsia="Times New Roman" w:hAnsi="Garamond" w:cs="Times New Roman"/>
                <w:b/>
                <w:bCs/>
                <w:color w:val="000000"/>
                <w:sz w:val="10"/>
                <w:szCs w:val="12"/>
                <w:lang w:eastAsia="sq-AL"/>
              </w:rPr>
              <w:t>“</w:t>
            </w:r>
            <w:r w:rsidR="006C1BE9" w:rsidRPr="00FD5736">
              <w:rPr>
                <w:rFonts w:ascii="Garamond" w:eastAsia="Times New Roman" w:hAnsi="Garamond" w:cs="Times New Roman"/>
                <w:b/>
                <w:bCs/>
                <w:color w:val="000000"/>
                <w:sz w:val="10"/>
                <w:szCs w:val="12"/>
                <w:lang w:eastAsia="sq-AL"/>
              </w:rPr>
              <w:t>Truall</w:t>
            </w:r>
            <w:r>
              <w:rPr>
                <w:rFonts w:ascii="Garamond" w:eastAsia="Times New Roman" w:hAnsi="Garamond" w:cs="Times New Roman"/>
                <w:b/>
                <w:bCs/>
                <w:color w:val="000000"/>
                <w:sz w:val="10"/>
                <w:szCs w:val="12"/>
                <w:lang w:eastAsia="sq-AL"/>
              </w:rPr>
              <w:t>”</w:t>
            </w:r>
          </w:p>
        </w:tc>
        <w:tc>
          <w:tcPr>
            <w:tcW w:w="771" w:type="pct"/>
            <w:gridSpan w:val="3"/>
            <w:tcBorders>
              <w:top w:val="single" w:sz="4" w:space="0" w:color="auto"/>
              <w:left w:val="nil"/>
              <w:bottom w:val="single" w:sz="4" w:space="0" w:color="auto"/>
              <w:right w:val="single" w:sz="4" w:space="0" w:color="000000"/>
            </w:tcBorders>
            <w:shd w:val="clear" w:color="000000" w:fill="C5D9F1"/>
            <w:vAlign w:val="center"/>
            <w:hideMark/>
          </w:tcPr>
          <w:p w14:paraId="09C17CE2" w14:textId="36B5324A" w:rsidR="006C1BE9" w:rsidRPr="00FD5736" w:rsidRDefault="00FD5736" w:rsidP="00FD5736">
            <w:pPr>
              <w:spacing w:after="0" w:line="240" w:lineRule="auto"/>
              <w:jc w:val="center"/>
              <w:rPr>
                <w:rFonts w:ascii="Garamond" w:eastAsia="Times New Roman" w:hAnsi="Garamond" w:cs="Times New Roman"/>
                <w:b/>
                <w:bCs/>
                <w:color w:val="000000"/>
                <w:sz w:val="10"/>
                <w:szCs w:val="12"/>
                <w:lang w:eastAsia="sq-AL"/>
              </w:rPr>
            </w:pPr>
            <w:r>
              <w:rPr>
                <w:rFonts w:ascii="Garamond" w:eastAsia="Times New Roman" w:hAnsi="Garamond" w:cs="Times New Roman"/>
                <w:b/>
                <w:bCs/>
                <w:color w:val="000000"/>
                <w:sz w:val="10"/>
                <w:szCs w:val="12"/>
                <w:lang w:eastAsia="sq-AL"/>
              </w:rPr>
              <w:t>“</w:t>
            </w:r>
            <w:r w:rsidR="006C1BE9" w:rsidRPr="00FD5736">
              <w:rPr>
                <w:rFonts w:ascii="Garamond" w:eastAsia="Times New Roman" w:hAnsi="Garamond" w:cs="Times New Roman"/>
                <w:b/>
                <w:bCs/>
                <w:color w:val="000000"/>
                <w:sz w:val="10"/>
                <w:szCs w:val="12"/>
                <w:lang w:eastAsia="sq-AL"/>
              </w:rPr>
              <w:t>Ndërtesë</w:t>
            </w:r>
            <w:r>
              <w:rPr>
                <w:rFonts w:ascii="Garamond" w:eastAsia="Times New Roman" w:hAnsi="Garamond" w:cs="Times New Roman"/>
                <w:b/>
                <w:bCs/>
                <w:color w:val="000000"/>
                <w:sz w:val="10"/>
                <w:szCs w:val="12"/>
                <w:lang w:eastAsia="sq-AL"/>
              </w:rPr>
              <w:t>”</w:t>
            </w:r>
          </w:p>
        </w:tc>
        <w:tc>
          <w:tcPr>
            <w:tcW w:w="257" w:type="pct"/>
            <w:gridSpan w:val="2"/>
            <w:tcBorders>
              <w:top w:val="nil"/>
              <w:left w:val="single" w:sz="4" w:space="0" w:color="auto"/>
              <w:bottom w:val="single" w:sz="4" w:space="0" w:color="000000"/>
              <w:right w:val="single" w:sz="4" w:space="0" w:color="auto"/>
            </w:tcBorders>
            <w:shd w:val="clear" w:color="000000" w:fill="C5D9F1"/>
            <w:vAlign w:val="center"/>
            <w:hideMark/>
          </w:tcPr>
          <w:p w14:paraId="5EE0AF69" w14:textId="77777777" w:rsidR="006C1BE9" w:rsidRPr="00FD5736" w:rsidRDefault="006C1BE9" w:rsidP="006C1BE9">
            <w:pPr>
              <w:spacing w:after="0" w:line="240" w:lineRule="auto"/>
              <w:jc w:val="center"/>
              <w:rPr>
                <w:rFonts w:ascii="Garamond" w:eastAsia="Times New Roman" w:hAnsi="Garamond" w:cs="Times New Roman"/>
                <w:b/>
                <w:bCs/>
                <w:color w:val="000000"/>
                <w:sz w:val="10"/>
                <w:szCs w:val="12"/>
                <w:lang w:eastAsia="sq-AL"/>
              </w:rPr>
            </w:pPr>
            <w:r w:rsidRPr="00FD5736">
              <w:rPr>
                <w:rFonts w:ascii="Garamond" w:eastAsia="Times New Roman" w:hAnsi="Garamond" w:cs="Times New Roman"/>
                <w:b/>
                <w:bCs/>
                <w:color w:val="000000"/>
                <w:sz w:val="10"/>
                <w:szCs w:val="12"/>
                <w:lang w:eastAsia="sq-AL"/>
              </w:rPr>
              <w:t>Vlera totale</w:t>
            </w:r>
          </w:p>
        </w:tc>
        <w:tc>
          <w:tcPr>
            <w:tcW w:w="392" w:type="pct"/>
            <w:gridSpan w:val="2"/>
            <w:vMerge/>
            <w:tcBorders>
              <w:top w:val="single" w:sz="4" w:space="0" w:color="auto"/>
              <w:left w:val="single" w:sz="4" w:space="0" w:color="auto"/>
              <w:bottom w:val="single" w:sz="4" w:space="0" w:color="000000"/>
              <w:right w:val="single" w:sz="4" w:space="0" w:color="auto"/>
            </w:tcBorders>
            <w:vAlign w:val="center"/>
            <w:hideMark/>
          </w:tcPr>
          <w:p w14:paraId="6CB629A8" w14:textId="77777777" w:rsidR="006C1BE9" w:rsidRPr="00FD5736" w:rsidRDefault="006C1BE9" w:rsidP="006C1BE9">
            <w:pPr>
              <w:spacing w:after="0" w:line="240" w:lineRule="auto"/>
              <w:rPr>
                <w:rFonts w:ascii="Garamond" w:eastAsia="Times New Roman" w:hAnsi="Garamond" w:cs="Times New Roman"/>
                <w:b/>
                <w:bCs/>
                <w:sz w:val="10"/>
                <w:szCs w:val="12"/>
                <w:lang w:eastAsia="sq-AL"/>
              </w:rPr>
            </w:pPr>
          </w:p>
        </w:tc>
      </w:tr>
      <w:tr w:rsidR="006C1BE9" w:rsidRPr="00FD5736" w14:paraId="4E0C1D24" w14:textId="77777777" w:rsidTr="006C1BE9">
        <w:trPr>
          <w:gridAfter w:val="1"/>
          <w:wAfter w:w="11" w:type="pct"/>
          <w:trHeight w:val="180"/>
          <w:jc w:val="center"/>
        </w:trPr>
        <w:tc>
          <w:tcPr>
            <w:tcW w:w="183" w:type="pct"/>
            <w:vMerge/>
            <w:tcBorders>
              <w:top w:val="single" w:sz="4" w:space="0" w:color="auto"/>
              <w:left w:val="single" w:sz="4" w:space="0" w:color="auto"/>
              <w:bottom w:val="single" w:sz="4" w:space="0" w:color="000000"/>
              <w:right w:val="single" w:sz="4" w:space="0" w:color="auto"/>
            </w:tcBorders>
            <w:vAlign w:val="center"/>
            <w:hideMark/>
          </w:tcPr>
          <w:p w14:paraId="0D9A7FD4" w14:textId="77777777" w:rsidR="006C1BE9" w:rsidRPr="00FD5736" w:rsidRDefault="006C1BE9" w:rsidP="006C1BE9">
            <w:pPr>
              <w:spacing w:after="0" w:line="240" w:lineRule="auto"/>
              <w:rPr>
                <w:rFonts w:ascii="Garamond" w:eastAsia="Times New Roman" w:hAnsi="Garamond" w:cs="Times New Roman"/>
                <w:b/>
                <w:bCs/>
                <w:sz w:val="10"/>
                <w:szCs w:val="12"/>
                <w:lang w:eastAsia="sq-AL"/>
              </w:rPr>
            </w:pPr>
          </w:p>
        </w:tc>
        <w:tc>
          <w:tcPr>
            <w:tcW w:w="587" w:type="pct"/>
            <w:tcBorders>
              <w:top w:val="nil"/>
              <w:left w:val="nil"/>
              <w:bottom w:val="single" w:sz="4" w:space="0" w:color="auto"/>
              <w:right w:val="single" w:sz="4" w:space="0" w:color="auto"/>
            </w:tcBorders>
            <w:shd w:val="clear" w:color="000000" w:fill="C5D9F1"/>
            <w:vAlign w:val="center"/>
            <w:hideMark/>
          </w:tcPr>
          <w:p w14:paraId="7B269A37" w14:textId="3F2AF426" w:rsidR="006C1BE9" w:rsidRPr="00FD5736" w:rsidRDefault="00FD5736"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Emër Atësi Mbiemër</w:t>
            </w:r>
          </w:p>
        </w:tc>
        <w:tc>
          <w:tcPr>
            <w:tcW w:w="357" w:type="pct"/>
            <w:tcBorders>
              <w:top w:val="nil"/>
              <w:left w:val="nil"/>
              <w:bottom w:val="single" w:sz="4" w:space="0" w:color="auto"/>
              <w:right w:val="single" w:sz="4" w:space="0" w:color="auto"/>
            </w:tcBorders>
            <w:shd w:val="clear" w:color="000000" w:fill="C5D9F1"/>
            <w:vAlign w:val="center"/>
            <w:hideMark/>
          </w:tcPr>
          <w:p w14:paraId="12F724A6" w14:textId="4682E508" w:rsidR="006C1BE9" w:rsidRPr="00FD5736" w:rsidRDefault="006C1BE9" w:rsidP="00FD5736">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 xml:space="preserve">Zona </w:t>
            </w:r>
            <w:r w:rsidR="00FD5736">
              <w:rPr>
                <w:rFonts w:ascii="Garamond" w:eastAsia="Times New Roman" w:hAnsi="Garamond" w:cs="Times New Roman"/>
                <w:b/>
                <w:bCs/>
                <w:sz w:val="10"/>
                <w:szCs w:val="12"/>
                <w:lang w:eastAsia="sq-AL"/>
              </w:rPr>
              <w:t>k</w:t>
            </w:r>
            <w:r w:rsidRPr="00FD5736">
              <w:rPr>
                <w:rFonts w:ascii="Garamond" w:eastAsia="Times New Roman" w:hAnsi="Garamond" w:cs="Times New Roman"/>
                <w:b/>
                <w:bCs/>
                <w:sz w:val="10"/>
                <w:szCs w:val="12"/>
                <w:lang w:eastAsia="sq-AL"/>
              </w:rPr>
              <w:t>adastrale</w:t>
            </w:r>
          </w:p>
        </w:tc>
        <w:tc>
          <w:tcPr>
            <w:tcW w:w="325" w:type="pct"/>
            <w:tcBorders>
              <w:top w:val="nil"/>
              <w:left w:val="nil"/>
              <w:bottom w:val="single" w:sz="4" w:space="0" w:color="auto"/>
              <w:right w:val="single" w:sz="4" w:space="0" w:color="auto"/>
            </w:tcBorders>
            <w:shd w:val="clear" w:color="000000" w:fill="C5D9F1"/>
            <w:vAlign w:val="center"/>
            <w:hideMark/>
          </w:tcPr>
          <w:p w14:paraId="2E45A0BD" w14:textId="4BCECB27"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Nr</w:t>
            </w:r>
            <w:r w:rsidR="00CA4A81">
              <w:rPr>
                <w:rFonts w:ascii="Garamond" w:eastAsia="Times New Roman" w:hAnsi="Garamond" w:cs="Times New Roman"/>
                <w:b/>
                <w:bCs/>
                <w:sz w:val="10"/>
                <w:szCs w:val="12"/>
                <w:lang w:eastAsia="sq-AL"/>
              </w:rPr>
              <w:t xml:space="preserve">. </w:t>
            </w:r>
            <w:r w:rsidRPr="00FD5736">
              <w:rPr>
                <w:rFonts w:ascii="Garamond" w:eastAsia="Times New Roman" w:hAnsi="Garamond" w:cs="Times New Roman"/>
                <w:b/>
                <w:bCs/>
                <w:sz w:val="10"/>
                <w:szCs w:val="12"/>
                <w:lang w:eastAsia="sq-AL"/>
              </w:rPr>
              <w:t xml:space="preserve">i </w:t>
            </w:r>
            <w:r w:rsidR="00FD5736" w:rsidRPr="00FD5736">
              <w:rPr>
                <w:rFonts w:ascii="Garamond" w:eastAsia="Times New Roman" w:hAnsi="Garamond" w:cs="Times New Roman"/>
                <w:b/>
                <w:bCs/>
                <w:sz w:val="10"/>
                <w:szCs w:val="12"/>
                <w:lang w:eastAsia="sq-AL"/>
              </w:rPr>
              <w:t>pasurisë</w:t>
            </w:r>
          </w:p>
        </w:tc>
        <w:tc>
          <w:tcPr>
            <w:tcW w:w="324" w:type="pct"/>
            <w:tcBorders>
              <w:top w:val="nil"/>
              <w:left w:val="nil"/>
              <w:bottom w:val="single" w:sz="4" w:space="0" w:color="auto"/>
              <w:right w:val="single" w:sz="4" w:space="0" w:color="auto"/>
            </w:tcBorders>
            <w:shd w:val="clear" w:color="000000" w:fill="C5D9F1"/>
            <w:vAlign w:val="center"/>
            <w:hideMark/>
          </w:tcPr>
          <w:p w14:paraId="4034417C" w14:textId="77777777"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Lloji i pasurisë</w:t>
            </w:r>
          </w:p>
        </w:tc>
        <w:tc>
          <w:tcPr>
            <w:tcW w:w="243" w:type="pct"/>
            <w:tcBorders>
              <w:top w:val="nil"/>
              <w:left w:val="nil"/>
              <w:bottom w:val="single" w:sz="4" w:space="0" w:color="auto"/>
              <w:right w:val="single" w:sz="4" w:space="0" w:color="auto"/>
            </w:tcBorders>
            <w:shd w:val="clear" w:color="000000" w:fill="C5D9F1"/>
            <w:vAlign w:val="center"/>
            <w:hideMark/>
          </w:tcPr>
          <w:p w14:paraId="2FC10F2F" w14:textId="77E7BB8A"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 xml:space="preserve">Sip. totale </w:t>
            </w:r>
          </w:p>
        </w:tc>
        <w:tc>
          <w:tcPr>
            <w:tcW w:w="330" w:type="pct"/>
            <w:tcBorders>
              <w:top w:val="nil"/>
              <w:left w:val="nil"/>
              <w:bottom w:val="single" w:sz="4" w:space="0" w:color="auto"/>
              <w:right w:val="single" w:sz="4" w:space="0" w:color="auto"/>
            </w:tcBorders>
            <w:shd w:val="clear" w:color="000000" w:fill="C5D9F1"/>
            <w:vAlign w:val="center"/>
            <w:hideMark/>
          </w:tcPr>
          <w:p w14:paraId="1C704F73" w14:textId="36613C43" w:rsidR="006C1BE9" w:rsidRPr="00FD5736" w:rsidRDefault="006C1BE9" w:rsidP="00FD5736">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 xml:space="preserve"> </w:t>
            </w:r>
            <w:r w:rsidR="00FD5736">
              <w:rPr>
                <w:rFonts w:ascii="Garamond" w:eastAsia="Times New Roman" w:hAnsi="Garamond" w:cs="Times New Roman"/>
                <w:b/>
                <w:bCs/>
                <w:sz w:val="10"/>
                <w:szCs w:val="12"/>
                <w:lang w:eastAsia="sq-AL"/>
              </w:rPr>
              <w:t>“</w:t>
            </w:r>
            <w:r w:rsidRPr="00FD5736">
              <w:rPr>
                <w:rFonts w:ascii="Garamond" w:eastAsia="Times New Roman" w:hAnsi="Garamond" w:cs="Times New Roman"/>
                <w:b/>
                <w:bCs/>
                <w:sz w:val="10"/>
                <w:szCs w:val="12"/>
                <w:lang w:eastAsia="sq-AL"/>
              </w:rPr>
              <w:t>Truall</w:t>
            </w:r>
            <w:r w:rsidR="00FD5736">
              <w:rPr>
                <w:rFonts w:ascii="Garamond" w:eastAsia="Times New Roman" w:hAnsi="Garamond" w:cs="Times New Roman"/>
                <w:b/>
                <w:bCs/>
                <w:sz w:val="10"/>
                <w:szCs w:val="12"/>
                <w:lang w:eastAsia="sq-AL"/>
              </w:rPr>
              <w:t xml:space="preserve">” </w:t>
            </w:r>
            <w:r w:rsidRPr="00FD5736">
              <w:rPr>
                <w:rFonts w:ascii="Garamond" w:eastAsia="Times New Roman" w:hAnsi="Garamond" w:cs="Times New Roman"/>
                <w:b/>
                <w:bCs/>
                <w:sz w:val="10"/>
                <w:szCs w:val="12"/>
                <w:lang w:eastAsia="sq-AL"/>
              </w:rPr>
              <w:t>(m</w:t>
            </w:r>
            <w:r w:rsidRPr="00FD5736">
              <w:rPr>
                <w:rFonts w:ascii="Garamond" w:eastAsia="Times New Roman" w:hAnsi="Garamond" w:cs="Times New Roman"/>
                <w:b/>
                <w:bCs/>
                <w:sz w:val="10"/>
                <w:szCs w:val="12"/>
                <w:vertAlign w:val="superscript"/>
                <w:lang w:eastAsia="sq-AL"/>
              </w:rPr>
              <w:t>2</w:t>
            </w:r>
            <w:r w:rsidRPr="00FD5736">
              <w:rPr>
                <w:rFonts w:ascii="Garamond" w:eastAsia="Times New Roman" w:hAnsi="Garamond" w:cs="Times New Roman"/>
                <w:b/>
                <w:bCs/>
                <w:sz w:val="10"/>
                <w:szCs w:val="12"/>
                <w:lang w:eastAsia="sq-AL"/>
              </w:rPr>
              <w:t xml:space="preserve">) </w:t>
            </w:r>
          </w:p>
        </w:tc>
        <w:tc>
          <w:tcPr>
            <w:tcW w:w="377" w:type="pct"/>
            <w:tcBorders>
              <w:top w:val="nil"/>
              <w:left w:val="nil"/>
              <w:bottom w:val="single" w:sz="4" w:space="0" w:color="auto"/>
              <w:right w:val="single" w:sz="4" w:space="0" w:color="auto"/>
            </w:tcBorders>
            <w:shd w:val="clear" w:color="000000" w:fill="C5D9F1"/>
            <w:vAlign w:val="center"/>
            <w:hideMark/>
          </w:tcPr>
          <w:p w14:paraId="1BA4AC4C" w14:textId="1F4074A4" w:rsidR="006C1BE9" w:rsidRPr="00FD5736" w:rsidRDefault="00FD5736" w:rsidP="00FD5736">
            <w:pPr>
              <w:spacing w:after="0" w:line="240" w:lineRule="auto"/>
              <w:jc w:val="center"/>
              <w:rPr>
                <w:rFonts w:ascii="Garamond" w:eastAsia="Times New Roman" w:hAnsi="Garamond" w:cs="Times New Roman"/>
                <w:b/>
                <w:bCs/>
                <w:sz w:val="10"/>
                <w:szCs w:val="12"/>
                <w:lang w:eastAsia="sq-AL"/>
              </w:rPr>
            </w:pPr>
            <w:r>
              <w:rPr>
                <w:rFonts w:ascii="Garamond" w:eastAsia="Times New Roman" w:hAnsi="Garamond" w:cs="Times New Roman"/>
                <w:b/>
                <w:bCs/>
                <w:sz w:val="10"/>
                <w:szCs w:val="12"/>
                <w:lang w:eastAsia="sq-AL"/>
              </w:rPr>
              <w:t>“</w:t>
            </w:r>
            <w:r w:rsidR="006C1BE9" w:rsidRPr="00FD5736">
              <w:rPr>
                <w:rFonts w:ascii="Garamond" w:eastAsia="Times New Roman" w:hAnsi="Garamond" w:cs="Times New Roman"/>
                <w:b/>
                <w:bCs/>
                <w:sz w:val="10"/>
                <w:szCs w:val="12"/>
                <w:lang w:eastAsia="sq-AL"/>
              </w:rPr>
              <w:t>Ndërtesë</w:t>
            </w:r>
            <w:r>
              <w:rPr>
                <w:rFonts w:ascii="Garamond" w:eastAsia="Times New Roman" w:hAnsi="Garamond" w:cs="Times New Roman"/>
                <w:b/>
                <w:bCs/>
                <w:sz w:val="10"/>
                <w:szCs w:val="12"/>
                <w:lang w:eastAsia="sq-AL"/>
              </w:rPr>
              <w:t>”</w:t>
            </w:r>
            <w:r w:rsidR="006C1BE9" w:rsidRPr="00FD5736">
              <w:rPr>
                <w:rFonts w:ascii="Garamond" w:eastAsia="Times New Roman" w:hAnsi="Garamond" w:cs="Times New Roman"/>
                <w:b/>
                <w:bCs/>
                <w:sz w:val="10"/>
                <w:szCs w:val="12"/>
                <w:lang w:eastAsia="sq-AL"/>
              </w:rPr>
              <w:t xml:space="preserve"> (m</w:t>
            </w:r>
            <w:r w:rsidR="006C1BE9" w:rsidRPr="00FD5736">
              <w:rPr>
                <w:rFonts w:ascii="Garamond" w:eastAsia="Times New Roman" w:hAnsi="Garamond" w:cs="Times New Roman"/>
                <w:b/>
                <w:bCs/>
                <w:sz w:val="10"/>
                <w:szCs w:val="12"/>
                <w:vertAlign w:val="superscript"/>
                <w:lang w:eastAsia="sq-AL"/>
              </w:rPr>
              <w:t>2</w:t>
            </w:r>
            <w:r w:rsidR="006C1BE9" w:rsidRPr="00FD5736">
              <w:rPr>
                <w:rFonts w:ascii="Garamond" w:eastAsia="Times New Roman" w:hAnsi="Garamond" w:cs="Times New Roman"/>
                <w:b/>
                <w:bCs/>
                <w:sz w:val="10"/>
                <w:szCs w:val="12"/>
                <w:lang w:eastAsia="sq-AL"/>
              </w:rPr>
              <w:t>)</w:t>
            </w:r>
          </w:p>
        </w:tc>
        <w:tc>
          <w:tcPr>
            <w:tcW w:w="245" w:type="pct"/>
            <w:tcBorders>
              <w:top w:val="nil"/>
              <w:left w:val="nil"/>
              <w:bottom w:val="single" w:sz="4" w:space="0" w:color="auto"/>
              <w:right w:val="single" w:sz="4" w:space="0" w:color="auto"/>
            </w:tcBorders>
            <w:shd w:val="clear" w:color="000000" w:fill="C5D9F1"/>
            <w:vAlign w:val="center"/>
            <w:hideMark/>
          </w:tcPr>
          <w:p w14:paraId="6C6EBDBA" w14:textId="77777777"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Sip.</w:t>
            </w:r>
          </w:p>
          <w:p w14:paraId="177297F5" w14:textId="1918EDFD"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(m</w:t>
            </w:r>
            <w:r w:rsidRPr="00FD5736">
              <w:rPr>
                <w:rFonts w:ascii="Garamond" w:eastAsia="Times New Roman" w:hAnsi="Garamond" w:cs="Times New Roman"/>
                <w:b/>
                <w:bCs/>
                <w:sz w:val="10"/>
                <w:szCs w:val="12"/>
                <w:vertAlign w:val="superscript"/>
                <w:lang w:eastAsia="sq-AL"/>
              </w:rPr>
              <w:t>2</w:t>
            </w:r>
            <w:r w:rsidRPr="00FD5736">
              <w:rPr>
                <w:rFonts w:ascii="Garamond" w:eastAsia="Times New Roman" w:hAnsi="Garamond" w:cs="Times New Roman"/>
                <w:b/>
                <w:bCs/>
                <w:sz w:val="10"/>
                <w:szCs w:val="12"/>
                <w:lang w:eastAsia="sq-AL"/>
              </w:rPr>
              <w:t>)</w:t>
            </w:r>
          </w:p>
        </w:tc>
        <w:tc>
          <w:tcPr>
            <w:tcW w:w="362" w:type="pct"/>
            <w:tcBorders>
              <w:top w:val="nil"/>
              <w:left w:val="nil"/>
              <w:bottom w:val="single" w:sz="4" w:space="0" w:color="auto"/>
              <w:right w:val="single" w:sz="4" w:space="0" w:color="auto"/>
            </w:tcBorders>
            <w:shd w:val="clear" w:color="000000" w:fill="C5D9F1"/>
            <w:vAlign w:val="center"/>
            <w:hideMark/>
          </w:tcPr>
          <w:p w14:paraId="223C5C43" w14:textId="14431007"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 xml:space="preserve"> Çmimi</w:t>
            </w:r>
            <w:r w:rsidR="00FD5736">
              <w:rPr>
                <w:rFonts w:ascii="Garamond" w:eastAsia="Times New Roman" w:hAnsi="Garamond" w:cs="Times New Roman"/>
                <w:b/>
                <w:bCs/>
                <w:sz w:val="10"/>
                <w:szCs w:val="12"/>
                <w:lang w:eastAsia="sq-AL"/>
              </w:rPr>
              <w:t xml:space="preserve"> </w:t>
            </w:r>
            <w:r w:rsidRPr="00FD5736">
              <w:rPr>
                <w:rFonts w:ascii="Garamond" w:eastAsia="Times New Roman" w:hAnsi="Garamond" w:cs="Times New Roman"/>
                <w:b/>
                <w:bCs/>
                <w:sz w:val="10"/>
                <w:szCs w:val="12"/>
                <w:lang w:eastAsia="sq-AL"/>
              </w:rPr>
              <w:t>(lekë/m</w:t>
            </w:r>
            <w:r w:rsidRPr="00FD5736">
              <w:rPr>
                <w:rFonts w:ascii="Garamond" w:eastAsia="Times New Roman" w:hAnsi="Garamond" w:cs="Times New Roman"/>
                <w:b/>
                <w:bCs/>
                <w:sz w:val="10"/>
                <w:szCs w:val="12"/>
                <w:vertAlign w:val="superscript"/>
                <w:lang w:eastAsia="sq-AL"/>
              </w:rPr>
              <w:t>2</w:t>
            </w:r>
            <w:r w:rsidRPr="00FD5736">
              <w:rPr>
                <w:rFonts w:ascii="Garamond" w:eastAsia="Times New Roman" w:hAnsi="Garamond" w:cs="Times New Roman"/>
                <w:b/>
                <w:bCs/>
                <w:sz w:val="10"/>
                <w:szCs w:val="12"/>
                <w:lang w:eastAsia="sq-AL"/>
              </w:rPr>
              <w:t xml:space="preserve">) </w:t>
            </w:r>
          </w:p>
        </w:tc>
        <w:tc>
          <w:tcPr>
            <w:tcW w:w="238" w:type="pct"/>
            <w:tcBorders>
              <w:top w:val="nil"/>
              <w:left w:val="nil"/>
              <w:bottom w:val="single" w:sz="4" w:space="0" w:color="auto"/>
              <w:right w:val="single" w:sz="4" w:space="0" w:color="auto"/>
            </w:tcBorders>
            <w:shd w:val="clear" w:color="000000" w:fill="C5D9F1"/>
            <w:vAlign w:val="center"/>
            <w:hideMark/>
          </w:tcPr>
          <w:p w14:paraId="6DB09DCE" w14:textId="5856BB35"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 xml:space="preserve"> Vlera</w:t>
            </w:r>
            <w:r w:rsidR="00FD5736">
              <w:rPr>
                <w:rFonts w:ascii="Garamond" w:eastAsia="Times New Roman" w:hAnsi="Garamond" w:cs="Times New Roman"/>
                <w:b/>
                <w:bCs/>
                <w:sz w:val="10"/>
                <w:szCs w:val="12"/>
                <w:lang w:eastAsia="sq-AL"/>
              </w:rPr>
              <w:t xml:space="preserve"> </w:t>
            </w:r>
          </w:p>
          <w:p w14:paraId="00AC2A0B" w14:textId="1348DF71"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 xml:space="preserve">(lekë) </w:t>
            </w:r>
          </w:p>
        </w:tc>
        <w:tc>
          <w:tcPr>
            <w:tcW w:w="257" w:type="pct"/>
            <w:tcBorders>
              <w:top w:val="nil"/>
              <w:left w:val="nil"/>
              <w:bottom w:val="single" w:sz="4" w:space="0" w:color="auto"/>
              <w:right w:val="single" w:sz="4" w:space="0" w:color="auto"/>
            </w:tcBorders>
            <w:shd w:val="clear" w:color="000000" w:fill="C5D9F1"/>
            <w:vAlign w:val="center"/>
            <w:hideMark/>
          </w:tcPr>
          <w:p w14:paraId="67D5A835" w14:textId="72076F75"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Sip.</w:t>
            </w:r>
            <w:r w:rsidR="00FD5736">
              <w:rPr>
                <w:rFonts w:ascii="Garamond" w:eastAsia="Times New Roman" w:hAnsi="Garamond" w:cs="Times New Roman"/>
                <w:b/>
                <w:bCs/>
                <w:sz w:val="10"/>
                <w:szCs w:val="12"/>
                <w:lang w:eastAsia="sq-AL"/>
              </w:rPr>
              <w:t xml:space="preserve"> </w:t>
            </w:r>
            <w:r w:rsidRPr="00FD5736">
              <w:rPr>
                <w:rFonts w:ascii="Garamond" w:eastAsia="Times New Roman" w:hAnsi="Garamond" w:cs="Times New Roman"/>
                <w:b/>
                <w:bCs/>
                <w:sz w:val="10"/>
                <w:szCs w:val="12"/>
                <w:lang w:eastAsia="sq-AL"/>
              </w:rPr>
              <w:t>(m2)</w:t>
            </w:r>
          </w:p>
        </w:tc>
        <w:tc>
          <w:tcPr>
            <w:tcW w:w="257" w:type="pct"/>
            <w:tcBorders>
              <w:top w:val="nil"/>
              <w:left w:val="nil"/>
              <w:bottom w:val="single" w:sz="4" w:space="0" w:color="auto"/>
              <w:right w:val="single" w:sz="4" w:space="0" w:color="auto"/>
            </w:tcBorders>
            <w:shd w:val="clear" w:color="000000" w:fill="C5D9F1"/>
            <w:vAlign w:val="center"/>
            <w:hideMark/>
          </w:tcPr>
          <w:p w14:paraId="0AA2ECA6" w14:textId="65D213D7" w:rsidR="006C1BE9" w:rsidRPr="00FD5736" w:rsidRDefault="00FD5736" w:rsidP="006C1BE9">
            <w:pPr>
              <w:spacing w:after="0" w:line="240" w:lineRule="auto"/>
              <w:jc w:val="center"/>
              <w:rPr>
                <w:rFonts w:ascii="Garamond" w:eastAsia="Times New Roman" w:hAnsi="Garamond" w:cs="Times New Roman"/>
                <w:b/>
                <w:bCs/>
                <w:sz w:val="10"/>
                <w:szCs w:val="12"/>
                <w:lang w:eastAsia="sq-AL"/>
              </w:rPr>
            </w:pPr>
            <w:r>
              <w:rPr>
                <w:rFonts w:ascii="Garamond" w:eastAsia="Times New Roman" w:hAnsi="Garamond" w:cs="Times New Roman"/>
                <w:b/>
                <w:bCs/>
                <w:sz w:val="10"/>
                <w:szCs w:val="12"/>
                <w:lang w:eastAsia="sq-AL"/>
              </w:rPr>
              <w:t xml:space="preserve"> Çmimi </w:t>
            </w:r>
            <w:r w:rsidR="006C1BE9" w:rsidRPr="00FD5736">
              <w:rPr>
                <w:rFonts w:ascii="Garamond" w:eastAsia="Times New Roman" w:hAnsi="Garamond" w:cs="Times New Roman"/>
                <w:b/>
                <w:bCs/>
                <w:sz w:val="10"/>
                <w:szCs w:val="12"/>
                <w:lang w:eastAsia="sq-AL"/>
              </w:rPr>
              <w:t>(lekë/m</w:t>
            </w:r>
            <w:r w:rsidR="006C1BE9" w:rsidRPr="00FD5736">
              <w:rPr>
                <w:rFonts w:ascii="Garamond" w:eastAsia="Times New Roman" w:hAnsi="Garamond" w:cs="Times New Roman"/>
                <w:b/>
                <w:bCs/>
                <w:sz w:val="10"/>
                <w:szCs w:val="12"/>
                <w:vertAlign w:val="superscript"/>
                <w:lang w:eastAsia="sq-AL"/>
              </w:rPr>
              <w:t>2</w:t>
            </w:r>
            <w:r w:rsidR="006C1BE9" w:rsidRPr="00FD5736">
              <w:rPr>
                <w:rFonts w:ascii="Garamond" w:eastAsia="Times New Roman" w:hAnsi="Garamond" w:cs="Times New Roman"/>
                <w:b/>
                <w:bCs/>
                <w:sz w:val="10"/>
                <w:szCs w:val="12"/>
                <w:lang w:eastAsia="sq-AL"/>
              </w:rPr>
              <w:t xml:space="preserve">) </w:t>
            </w:r>
          </w:p>
        </w:tc>
        <w:tc>
          <w:tcPr>
            <w:tcW w:w="257" w:type="pct"/>
            <w:tcBorders>
              <w:top w:val="nil"/>
              <w:left w:val="nil"/>
              <w:bottom w:val="single" w:sz="4" w:space="0" w:color="auto"/>
              <w:right w:val="single" w:sz="4" w:space="0" w:color="auto"/>
            </w:tcBorders>
            <w:shd w:val="clear" w:color="000000" w:fill="C5D9F1"/>
            <w:vAlign w:val="center"/>
            <w:hideMark/>
          </w:tcPr>
          <w:p w14:paraId="275D50C2" w14:textId="1E696DC0" w:rsidR="006C1BE9" w:rsidRPr="00FD5736" w:rsidRDefault="006C1BE9" w:rsidP="006C1BE9">
            <w:pPr>
              <w:spacing w:after="0" w:line="240" w:lineRule="auto"/>
              <w:jc w:val="center"/>
              <w:rPr>
                <w:rFonts w:ascii="Garamond" w:eastAsia="Times New Roman" w:hAnsi="Garamond" w:cs="Times New Roman"/>
                <w:b/>
                <w:bCs/>
                <w:sz w:val="10"/>
                <w:szCs w:val="12"/>
                <w:lang w:eastAsia="sq-AL"/>
              </w:rPr>
            </w:pPr>
            <w:r w:rsidRPr="00FD5736">
              <w:rPr>
                <w:rFonts w:ascii="Garamond" w:eastAsia="Times New Roman" w:hAnsi="Garamond" w:cs="Times New Roman"/>
                <w:b/>
                <w:bCs/>
                <w:sz w:val="10"/>
                <w:szCs w:val="12"/>
                <w:lang w:eastAsia="sq-AL"/>
              </w:rPr>
              <w:t xml:space="preserve"> Vlera (lekë) </w:t>
            </w:r>
          </w:p>
        </w:tc>
        <w:tc>
          <w:tcPr>
            <w:tcW w:w="257" w:type="pct"/>
            <w:gridSpan w:val="2"/>
            <w:tcBorders>
              <w:top w:val="nil"/>
              <w:left w:val="single" w:sz="4" w:space="0" w:color="auto"/>
              <w:bottom w:val="single" w:sz="4" w:space="0" w:color="000000"/>
              <w:right w:val="single" w:sz="4" w:space="0" w:color="auto"/>
            </w:tcBorders>
            <w:vAlign w:val="center"/>
            <w:hideMark/>
          </w:tcPr>
          <w:p w14:paraId="41EFDBA6" w14:textId="77777777" w:rsidR="006C1BE9" w:rsidRPr="00FD5736" w:rsidRDefault="006C1BE9" w:rsidP="006C1BE9">
            <w:pPr>
              <w:spacing w:after="0" w:line="240" w:lineRule="auto"/>
              <w:rPr>
                <w:rFonts w:ascii="Garamond" w:eastAsia="Times New Roman" w:hAnsi="Garamond" w:cs="Times New Roman"/>
                <w:b/>
                <w:bCs/>
                <w:color w:val="000000"/>
                <w:sz w:val="10"/>
                <w:szCs w:val="12"/>
                <w:lang w:eastAsia="sq-AL"/>
              </w:rPr>
            </w:pPr>
          </w:p>
        </w:tc>
        <w:tc>
          <w:tcPr>
            <w:tcW w:w="392" w:type="pct"/>
            <w:gridSpan w:val="2"/>
            <w:tcBorders>
              <w:top w:val="single" w:sz="4" w:space="0" w:color="auto"/>
              <w:left w:val="single" w:sz="4" w:space="0" w:color="auto"/>
              <w:bottom w:val="single" w:sz="4" w:space="0" w:color="000000"/>
              <w:right w:val="single" w:sz="4" w:space="0" w:color="auto"/>
            </w:tcBorders>
            <w:vAlign w:val="center"/>
            <w:hideMark/>
          </w:tcPr>
          <w:p w14:paraId="29CA397C" w14:textId="77777777" w:rsidR="006C1BE9" w:rsidRPr="00FD5736" w:rsidRDefault="006C1BE9" w:rsidP="006C1BE9">
            <w:pPr>
              <w:spacing w:after="0" w:line="240" w:lineRule="auto"/>
              <w:rPr>
                <w:rFonts w:ascii="Garamond" w:eastAsia="Times New Roman" w:hAnsi="Garamond" w:cs="Times New Roman"/>
                <w:b/>
                <w:bCs/>
                <w:sz w:val="10"/>
                <w:szCs w:val="12"/>
                <w:lang w:eastAsia="sq-AL"/>
              </w:rPr>
            </w:pPr>
          </w:p>
        </w:tc>
      </w:tr>
      <w:tr w:rsidR="006C1BE9" w:rsidRPr="00FD5736" w14:paraId="2BF70E55" w14:textId="77777777" w:rsidTr="006C1BE9">
        <w:trPr>
          <w:gridAfter w:val="1"/>
          <w:wAfter w:w="11" w:type="pct"/>
          <w:trHeight w:val="180"/>
          <w:jc w:val="center"/>
        </w:trPr>
        <w:tc>
          <w:tcPr>
            <w:tcW w:w="183" w:type="pct"/>
            <w:tcBorders>
              <w:top w:val="nil"/>
              <w:left w:val="single" w:sz="4" w:space="0" w:color="auto"/>
              <w:bottom w:val="single" w:sz="4" w:space="0" w:color="auto"/>
              <w:right w:val="single" w:sz="4" w:space="0" w:color="auto"/>
            </w:tcBorders>
            <w:shd w:val="clear" w:color="auto" w:fill="auto"/>
            <w:noWrap/>
            <w:vAlign w:val="center"/>
            <w:hideMark/>
          </w:tcPr>
          <w:p w14:paraId="41C6D8C7" w14:textId="77777777" w:rsidR="006C1BE9" w:rsidRPr="00FD5736" w:rsidRDefault="006C1BE9" w:rsidP="006C1BE9">
            <w:pPr>
              <w:spacing w:after="0" w:line="240" w:lineRule="auto"/>
              <w:jc w:val="center"/>
              <w:rPr>
                <w:rFonts w:ascii="Garamond" w:eastAsia="Times New Roman" w:hAnsi="Garamond" w:cs="Times New Roman"/>
                <w:b/>
                <w:bCs/>
                <w:color w:val="000000"/>
                <w:sz w:val="10"/>
                <w:szCs w:val="12"/>
                <w:lang w:eastAsia="sq-AL"/>
              </w:rPr>
            </w:pPr>
            <w:r w:rsidRPr="00FD5736">
              <w:rPr>
                <w:rFonts w:ascii="Garamond" w:eastAsia="Times New Roman" w:hAnsi="Garamond" w:cs="Times New Roman"/>
                <w:b/>
                <w:bCs/>
                <w:color w:val="000000"/>
                <w:sz w:val="10"/>
                <w:szCs w:val="12"/>
                <w:lang w:eastAsia="sq-AL"/>
              </w:rPr>
              <w:t>19</w:t>
            </w:r>
          </w:p>
        </w:tc>
        <w:tc>
          <w:tcPr>
            <w:tcW w:w="587" w:type="pct"/>
            <w:tcBorders>
              <w:top w:val="nil"/>
              <w:left w:val="nil"/>
              <w:bottom w:val="single" w:sz="4" w:space="0" w:color="auto"/>
              <w:right w:val="single" w:sz="4" w:space="0" w:color="auto"/>
            </w:tcBorders>
            <w:shd w:val="clear" w:color="auto" w:fill="auto"/>
            <w:vAlign w:val="center"/>
            <w:hideMark/>
          </w:tcPr>
          <w:p w14:paraId="047716F3" w14:textId="3D79FA28" w:rsidR="006C1BE9" w:rsidRPr="00FD5736" w:rsidRDefault="00FD5736" w:rsidP="006C1BE9">
            <w:pPr>
              <w:spacing w:after="0" w:line="240" w:lineRule="auto"/>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Eugjen Themi Dëma</w:t>
            </w:r>
            <w:r>
              <w:rPr>
                <w:rFonts w:ascii="Garamond" w:eastAsia="Times New Roman" w:hAnsi="Garamond" w:cs="Times New Roman"/>
                <w:bCs/>
                <w:color w:val="000000"/>
                <w:sz w:val="10"/>
                <w:szCs w:val="12"/>
                <w:lang w:eastAsia="sq-AL"/>
              </w:rPr>
              <w:t xml:space="preserve"> </w:t>
            </w:r>
            <w:r w:rsidRPr="00FD5736">
              <w:rPr>
                <w:rFonts w:ascii="Garamond" w:eastAsia="Times New Roman" w:hAnsi="Garamond" w:cs="Times New Roman"/>
                <w:bCs/>
                <w:color w:val="000000"/>
                <w:sz w:val="10"/>
                <w:szCs w:val="12"/>
                <w:lang w:eastAsia="sq-AL"/>
              </w:rPr>
              <w:t>Suzana Themi Rezhda Pranvera Themi Beka</w:t>
            </w:r>
            <w:r>
              <w:rPr>
                <w:rFonts w:ascii="Garamond" w:eastAsia="Times New Roman" w:hAnsi="Garamond" w:cs="Times New Roman"/>
                <w:bCs/>
                <w:color w:val="000000"/>
                <w:sz w:val="10"/>
                <w:szCs w:val="12"/>
                <w:lang w:eastAsia="sq-AL"/>
              </w:rPr>
              <w:t xml:space="preserve"> </w:t>
            </w:r>
            <w:r w:rsidRPr="00FD5736">
              <w:rPr>
                <w:rFonts w:ascii="Garamond" w:eastAsia="Times New Roman" w:hAnsi="Garamond" w:cs="Times New Roman"/>
                <w:bCs/>
                <w:color w:val="000000"/>
                <w:sz w:val="10"/>
                <w:szCs w:val="12"/>
                <w:lang w:eastAsia="sq-AL"/>
              </w:rPr>
              <w:t>Ylli Themi Dëma Mimoza Themi Veli</w:t>
            </w:r>
            <w:r>
              <w:rPr>
                <w:rFonts w:ascii="Garamond" w:eastAsia="Times New Roman" w:hAnsi="Garamond" w:cs="Times New Roman"/>
                <w:bCs/>
                <w:color w:val="000000"/>
                <w:sz w:val="10"/>
                <w:szCs w:val="12"/>
                <w:lang w:eastAsia="sq-AL"/>
              </w:rPr>
              <w:t xml:space="preserve"> </w:t>
            </w:r>
          </w:p>
        </w:tc>
        <w:tc>
          <w:tcPr>
            <w:tcW w:w="357" w:type="pct"/>
            <w:tcBorders>
              <w:top w:val="nil"/>
              <w:left w:val="nil"/>
              <w:bottom w:val="single" w:sz="4" w:space="0" w:color="auto"/>
              <w:right w:val="single" w:sz="4" w:space="0" w:color="auto"/>
            </w:tcBorders>
            <w:shd w:val="clear" w:color="auto" w:fill="auto"/>
            <w:noWrap/>
            <w:vAlign w:val="center"/>
            <w:hideMark/>
          </w:tcPr>
          <w:p w14:paraId="67B814C8" w14:textId="77777777" w:rsidR="006C1BE9" w:rsidRPr="00FD5736" w:rsidRDefault="006C1BE9" w:rsidP="006C1BE9">
            <w:pPr>
              <w:spacing w:after="0" w:line="240" w:lineRule="auto"/>
              <w:jc w:val="center"/>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1C0238D1" w14:textId="77777777" w:rsidR="006C1BE9" w:rsidRPr="00FD5736" w:rsidRDefault="006C1BE9" w:rsidP="006C1BE9">
            <w:pPr>
              <w:spacing w:after="0" w:line="240" w:lineRule="auto"/>
              <w:jc w:val="center"/>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14/2</w:t>
            </w:r>
          </w:p>
        </w:tc>
        <w:tc>
          <w:tcPr>
            <w:tcW w:w="324" w:type="pct"/>
            <w:tcBorders>
              <w:top w:val="nil"/>
              <w:left w:val="nil"/>
              <w:bottom w:val="single" w:sz="4" w:space="0" w:color="auto"/>
              <w:right w:val="single" w:sz="4" w:space="0" w:color="auto"/>
            </w:tcBorders>
            <w:shd w:val="clear" w:color="auto" w:fill="auto"/>
            <w:vAlign w:val="center"/>
            <w:hideMark/>
          </w:tcPr>
          <w:p w14:paraId="1C4A5C94" w14:textId="77777777" w:rsidR="006C1BE9" w:rsidRPr="00FD5736" w:rsidRDefault="006C1BE9" w:rsidP="006C1BE9">
            <w:pPr>
              <w:spacing w:after="0" w:line="240" w:lineRule="auto"/>
              <w:jc w:val="center"/>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 xml:space="preserve">Truall </w:t>
            </w:r>
          </w:p>
        </w:tc>
        <w:tc>
          <w:tcPr>
            <w:tcW w:w="243" w:type="pct"/>
            <w:tcBorders>
              <w:top w:val="nil"/>
              <w:left w:val="nil"/>
              <w:bottom w:val="single" w:sz="4" w:space="0" w:color="auto"/>
              <w:right w:val="single" w:sz="4" w:space="0" w:color="auto"/>
            </w:tcBorders>
            <w:shd w:val="clear" w:color="auto" w:fill="auto"/>
            <w:noWrap/>
            <w:vAlign w:val="center"/>
            <w:hideMark/>
          </w:tcPr>
          <w:p w14:paraId="6BCE6B83" w14:textId="77777777" w:rsidR="006C1BE9" w:rsidRPr="00FD5736" w:rsidRDefault="006C1BE9" w:rsidP="006C1BE9">
            <w:pPr>
              <w:spacing w:after="0" w:line="240" w:lineRule="auto"/>
              <w:jc w:val="center"/>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600</w:t>
            </w:r>
          </w:p>
        </w:tc>
        <w:tc>
          <w:tcPr>
            <w:tcW w:w="330" w:type="pct"/>
            <w:tcBorders>
              <w:top w:val="nil"/>
              <w:left w:val="nil"/>
              <w:bottom w:val="single" w:sz="4" w:space="0" w:color="auto"/>
              <w:right w:val="single" w:sz="4" w:space="0" w:color="auto"/>
            </w:tcBorders>
            <w:shd w:val="clear" w:color="auto" w:fill="auto"/>
            <w:noWrap/>
            <w:vAlign w:val="center"/>
            <w:hideMark/>
          </w:tcPr>
          <w:p w14:paraId="68FF60F2" w14:textId="77777777" w:rsidR="006C1BE9" w:rsidRPr="00FD5736" w:rsidRDefault="006C1BE9" w:rsidP="006C1BE9">
            <w:pPr>
              <w:spacing w:after="0" w:line="240" w:lineRule="auto"/>
              <w:jc w:val="center"/>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600</w:t>
            </w:r>
          </w:p>
        </w:tc>
        <w:tc>
          <w:tcPr>
            <w:tcW w:w="377" w:type="pct"/>
            <w:tcBorders>
              <w:top w:val="nil"/>
              <w:left w:val="nil"/>
              <w:bottom w:val="single" w:sz="4" w:space="0" w:color="auto"/>
              <w:right w:val="single" w:sz="4" w:space="0" w:color="auto"/>
            </w:tcBorders>
            <w:shd w:val="clear" w:color="000000" w:fill="FFFFFF"/>
            <w:noWrap/>
            <w:vAlign w:val="center"/>
            <w:hideMark/>
          </w:tcPr>
          <w:p w14:paraId="28371488" w14:textId="77777777" w:rsidR="006C1BE9" w:rsidRPr="00FD5736" w:rsidRDefault="006C1BE9" w:rsidP="006C1BE9">
            <w:pPr>
              <w:spacing w:after="0" w:line="240" w:lineRule="auto"/>
              <w:jc w:val="center"/>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105.00</w:t>
            </w:r>
          </w:p>
        </w:tc>
        <w:tc>
          <w:tcPr>
            <w:tcW w:w="245" w:type="pct"/>
            <w:tcBorders>
              <w:top w:val="nil"/>
              <w:left w:val="nil"/>
              <w:bottom w:val="single" w:sz="4" w:space="0" w:color="auto"/>
              <w:right w:val="single" w:sz="4" w:space="0" w:color="auto"/>
            </w:tcBorders>
            <w:shd w:val="clear" w:color="000000" w:fill="FFFFFF"/>
            <w:noWrap/>
            <w:vAlign w:val="center"/>
            <w:hideMark/>
          </w:tcPr>
          <w:p w14:paraId="641B7F78" w14:textId="77777777" w:rsidR="006C1BE9" w:rsidRPr="00FD5736" w:rsidRDefault="006C1BE9" w:rsidP="006C1BE9">
            <w:pPr>
              <w:spacing w:after="0" w:line="240" w:lineRule="auto"/>
              <w:jc w:val="center"/>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23.7</w:t>
            </w:r>
          </w:p>
        </w:tc>
        <w:tc>
          <w:tcPr>
            <w:tcW w:w="362" w:type="pct"/>
            <w:tcBorders>
              <w:top w:val="nil"/>
              <w:left w:val="nil"/>
              <w:bottom w:val="single" w:sz="4" w:space="0" w:color="auto"/>
              <w:right w:val="single" w:sz="4" w:space="0" w:color="auto"/>
            </w:tcBorders>
            <w:shd w:val="clear" w:color="000000" w:fill="FFFFFF"/>
            <w:noWrap/>
            <w:vAlign w:val="center"/>
            <w:hideMark/>
          </w:tcPr>
          <w:p w14:paraId="0DF6052D" w14:textId="2BA2EB09" w:rsidR="006C1BE9" w:rsidRPr="00FD5736" w:rsidRDefault="006C1BE9" w:rsidP="006C1BE9">
            <w:pPr>
              <w:spacing w:after="0" w:line="240" w:lineRule="auto"/>
              <w:jc w:val="center"/>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 xml:space="preserve">12,458.00 </w:t>
            </w:r>
          </w:p>
        </w:tc>
        <w:tc>
          <w:tcPr>
            <w:tcW w:w="238" w:type="pct"/>
            <w:tcBorders>
              <w:top w:val="nil"/>
              <w:left w:val="nil"/>
              <w:bottom w:val="single" w:sz="4" w:space="0" w:color="auto"/>
              <w:right w:val="single" w:sz="4" w:space="0" w:color="auto"/>
            </w:tcBorders>
            <w:shd w:val="clear" w:color="000000" w:fill="FFFFFF"/>
            <w:noWrap/>
            <w:vAlign w:val="center"/>
            <w:hideMark/>
          </w:tcPr>
          <w:p w14:paraId="32313603" w14:textId="241F9435" w:rsidR="006C1BE9" w:rsidRPr="00FD5736" w:rsidRDefault="006C1BE9" w:rsidP="006C1BE9">
            <w:pPr>
              <w:spacing w:after="0" w:line="240" w:lineRule="auto"/>
              <w:jc w:val="center"/>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 xml:space="preserve">295,255 </w:t>
            </w:r>
          </w:p>
        </w:tc>
        <w:tc>
          <w:tcPr>
            <w:tcW w:w="257" w:type="pct"/>
            <w:tcBorders>
              <w:top w:val="nil"/>
              <w:left w:val="nil"/>
              <w:bottom w:val="single" w:sz="4" w:space="0" w:color="auto"/>
              <w:right w:val="single" w:sz="4" w:space="0" w:color="auto"/>
            </w:tcBorders>
            <w:shd w:val="clear" w:color="000000" w:fill="FFFFFF"/>
            <w:vAlign w:val="center"/>
            <w:hideMark/>
          </w:tcPr>
          <w:p w14:paraId="24F1E071" w14:textId="77777777" w:rsidR="006C1BE9" w:rsidRPr="00FD5736" w:rsidRDefault="006C1BE9" w:rsidP="006C1BE9">
            <w:pPr>
              <w:spacing w:after="0" w:line="240" w:lineRule="auto"/>
              <w:jc w:val="center"/>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 </w:t>
            </w:r>
          </w:p>
        </w:tc>
        <w:tc>
          <w:tcPr>
            <w:tcW w:w="257" w:type="pct"/>
            <w:tcBorders>
              <w:top w:val="nil"/>
              <w:left w:val="nil"/>
              <w:bottom w:val="single" w:sz="4" w:space="0" w:color="auto"/>
              <w:right w:val="single" w:sz="4" w:space="0" w:color="auto"/>
            </w:tcBorders>
            <w:shd w:val="clear" w:color="000000" w:fill="FFFFFF"/>
            <w:noWrap/>
            <w:vAlign w:val="center"/>
            <w:hideMark/>
          </w:tcPr>
          <w:p w14:paraId="6E3C103C" w14:textId="77777777" w:rsidR="006C1BE9" w:rsidRPr="00FD5736" w:rsidRDefault="006C1BE9" w:rsidP="006C1BE9">
            <w:pPr>
              <w:spacing w:after="0" w:line="240" w:lineRule="auto"/>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 </w:t>
            </w:r>
          </w:p>
        </w:tc>
        <w:tc>
          <w:tcPr>
            <w:tcW w:w="257" w:type="pct"/>
            <w:tcBorders>
              <w:top w:val="nil"/>
              <w:left w:val="nil"/>
              <w:bottom w:val="single" w:sz="4" w:space="0" w:color="auto"/>
              <w:right w:val="single" w:sz="4" w:space="0" w:color="auto"/>
            </w:tcBorders>
            <w:shd w:val="clear" w:color="000000" w:fill="FFFFFF"/>
            <w:noWrap/>
            <w:vAlign w:val="center"/>
            <w:hideMark/>
          </w:tcPr>
          <w:p w14:paraId="1147CF0D" w14:textId="77777777" w:rsidR="006C1BE9" w:rsidRPr="00FD5736" w:rsidRDefault="006C1BE9" w:rsidP="006C1BE9">
            <w:pPr>
              <w:spacing w:after="0" w:line="240" w:lineRule="auto"/>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0ADEE5F1" w14:textId="541A1A4E" w:rsidR="006C1BE9" w:rsidRPr="00FD5736" w:rsidRDefault="006C1BE9" w:rsidP="006C1BE9">
            <w:pPr>
              <w:spacing w:after="0" w:line="240" w:lineRule="auto"/>
              <w:rPr>
                <w:rFonts w:ascii="Garamond" w:eastAsia="Times New Roman" w:hAnsi="Garamond" w:cs="Times New Roman"/>
                <w:bCs/>
                <w:color w:val="000000"/>
                <w:sz w:val="10"/>
                <w:szCs w:val="12"/>
                <w:lang w:eastAsia="sq-AL"/>
              </w:rPr>
            </w:pPr>
            <w:r w:rsidRPr="00FD5736">
              <w:rPr>
                <w:rFonts w:ascii="Garamond" w:eastAsia="Times New Roman" w:hAnsi="Garamond" w:cs="Times New Roman"/>
                <w:bCs/>
                <w:color w:val="000000"/>
                <w:sz w:val="10"/>
                <w:szCs w:val="12"/>
                <w:lang w:eastAsia="sq-AL"/>
              </w:rPr>
              <w:t xml:space="preserve">295,255 </w:t>
            </w:r>
          </w:p>
        </w:tc>
        <w:tc>
          <w:tcPr>
            <w:tcW w:w="392" w:type="pct"/>
            <w:gridSpan w:val="2"/>
            <w:tcBorders>
              <w:top w:val="nil"/>
              <w:left w:val="nil"/>
              <w:bottom w:val="single" w:sz="4" w:space="0" w:color="auto"/>
              <w:right w:val="single" w:sz="4" w:space="0" w:color="auto"/>
            </w:tcBorders>
            <w:shd w:val="clear" w:color="auto" w:fill="auto"/>
            <w:hideMark/>
          </w:tcPr>
          <w:p w14:paraId="2427F537" w14:textId="77777777" w:rsidR="006C1BE9" w:rsidRPr="00FD5736" w:rsidRDefault="006C1BE9" w:rsidP="006C1BE9">
            <w:pPr>
              <w:spacing w:after="0" w:line="240" w:lineRule="auto"/>
              <w:rPr>
                <w:rFonts w:ascii="Garamond" w:eastAsia="Times New Roman" w:hAnsi="Garamond" w:cs="Times New Roman"/>
                <w:b/>
                <w:bCs/>
                <w:color w:val="000000"/>
                <w:sz w:val="10"/>
                <w:szCs w:val="12"/>
                <w:lang w:eastAsia="sq-AL"/>
              </w:rPr>
            </w:pPr>
            <w:r w:rsidRPr="00FD5736">
              <w:rPr>
                <w:rFonts w:ascii="Garamond" w:eastAsia="Times New Roman" w:hAnsi="Garamond" w:cs="Times New Roman"/>
                <w:b/>
                <w:bCs/>
                <w:color w:val="000000"/>
                <w:sz w:val="10"/>
                <w:szCs w:val="12"/>
                <w:lang w:eastAsia="sq-AL"/>
              </w:rPr>
              <w:t> </w:t>
            </w:r>
          </w:p>
        </w:tc>
      </w:tr>
      <w:tr w:rsidR="006C1BE9" w:rsidRPr="00FD5736" w14:paraId="0356487D" w14:textId="77777777" w:rsidTr="006C1BE9">
        <w:trPr>
          <w:trHeight w:val="180"/>
          <w:jc w:val="center"/>
        </w:trPr>
        <w:tc>
          <w:tcPr>
            <w:tcW w:w="4343" w:type="pct"/>
            <w:gridSpan w:val="1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ED9411" w14:textId="77777777" w:rsidR="006C1BE9" w:rsidRPr="00FD5736" w:rsidRDefault="006C1BE9" w:rsidP="006C1BE9">
            <w:pPr>
              <w:spacing w:after="0" w:line="240" w:lineRule="auto"/>
              <w:jc w:val="center"/>
              <w:rPr>
                <w:rFonts w:ascii="Garamond" w:eastAsia="Times New Roman" w:hAnsi="Garamond" w:cs="Times New Roman"/>
                <w:b/>
                <w:bCs/>
                <w:color w:val="000000"/>
                <w:sz w:val="10"/>
                <w:szCs w:val="12"/>
                <w:lang w:eastAsia="sq-AL"/>
              </w:rPr>
            </w:pPr>
            <w:r w:rsidRPr="00FD5736">
              <w:rPr>
                <w:rFonts w:ascii="Garamond" w:eastAsia="Times New Roman" w:hAnsi="Garamond" w:cs="Times New Roman"/>
                <w:b/>
                <w:bCs/>
                <w:color w:val="000000"/>
                <w:sz w:val="10"/>
                <w:szCs w:val="12"/>
                <w:lang w:eastAsia="sq-AL"/>
              </w:rPr>
              <w:t>VLERA TOTALE PARAPRAKE</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18562B11" w14:textId="08701175" w:rsidR="006C1BE9" w:rsidRPr="00FD5736" w:rsidRDefault="006C1BE9" w:rsidP="006C1BE9">
            <w:pPr>
              <w:spacing w:after="0" w:line="240" w:lineRule="auto"/>
              <w:rPr>
                <w:rFonts w:ascii="Garamond" w:eastAsia="Times New Roman" w:hAnsi="Garamond" w:cs="Times New Roman"/>
                <w:b/>
                <w:bCs/>
                <w:color w:val="000000"/>
                <w:sz w:val="10"/>
                <w:szCs w:val="12"/>
                <w:lang w:eastAsia="sq-AL"/>
              </w:rPr>
            </w:pPr>
            <w:r w:rsidRPr="00FD5736">
              <w:rPr>
                <w:rFonts w:ascii="Garamond" w:eastAsia="Times New Roman" w:hAnsi="Garamond" w:cs="Times New Roman"/>
                <w:b/>
                <w:bCs/>
                <w:color w:val="000000"/>
                <w:sz w:val="10"/>
                <w:szCs w:val="12"/>
                <w:lang w:eastAsia="sq-AL"/>
              </w:rPr>
              <w:t xml:space="preserve">295,255 </w:t>
            </w:r>
          </w:p>
        </w:tc>
        <w:tc>
          <w:tcPr>
            <w:tcW w:w="400" w:type="pct"/>
            <w:gridSpan w:val="2"/>
            <w:tcBorders>
              <w:top w:val="nil"/>
              <w:left w:val="nil"/>
              <w:bottom w:val="single" w:sz="4" w:space="0" w:color="auto"/>
              <w:right w:val="single" w:sz="4" w:space="0" w:color="auto"/>
            </w:tcBorders>
            <w:shd w:val="clear" w:color="auto" w:fill="auto"/>
            <w:hideMark/>
          </w:tcPr>
          <w:p w14:paraId="3CBEEB51" w14:textId="77777777" w:rsidR="006C1BE9" w:rsidRPr="00FD5736" w:rsidRDefault="006C1BE9" w:rsidP="006C1BE9">
            <w:pPr>
              <w:spacing w:after="0" w:line="240" w:lineRule="auto"/>
              <w:rPr>
                <w:rFonts w:ascii="Garamond" w:eastAsia="Times New Roman" w:hAnsi="Garamond" w:cs="Times New Roman"/>
                <w:b/>
                <w:bCs/>
                <w:color w:val="000000"/>
                <w:sz w:val="10"/>
                <w:szCs w:val="12"/>
                <w:lang w:eastAsia="sq-AL"/>
              </w:rPr>
            </w:pPr>
            <w:r w:rsidRPr="00FD5736">
              <w:rPr>
                <w:rFonts w:ascii="Garamond" w:eastAsia="Times New Roman" w:hAnsi="Garamond" w:cs="Times New Roman"/>
                <w:b/>
                <w:bCs/>
                <w:color w:val="000000"/>
                <w:sz w:val="10"/>
                <w:szCs w:val="12"/>
                <w:lang w:eastAsia="sq-AL"/>
              </w:rPr>
              <w:t> </w:t>
            </w:r>
          </w:p>
        </w:tc>
      </w:tr>
    </w:tbl>
    <w:p w14:paraId="68D79883" w14:textId="77777777" w:rsidR="006C1BE9" w:rsidRPr="00FD5736" w:rsidRDefault="006C1BE9" w:rsidP="00662441">
      <w:pPr>
        <w:spacing w:after="0" w:line="240" w:lineRule="auto"/>
        <w:ind w:firstLine="284"/>
        <w:jc w:val="center"/>
        <w:rPr>
          <w:rFonts w:ascii="Garamond" w:eastAsia="Calibri" w:hAnsi="Garamond" w:cs="Times New Roman"/>
          <w:b/>
          <w:sz w:val="24"/>
          <w:szCs w:val="24"/>
        </w:rPr>
      </w:pPr>
    </w:p>
    <w:sectPr w:rsidR="006C1BE9" w:rsidRPr="00FD5736" w:rsidSect="00BE5D96">
      <w:pgSz w:w="11906" w:h="16838" w:code="9"/>
      <w:pgMar w:top="90" w:right="1440" w:bottom="810" w:left="1440" w:header="720" w:footer="21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9AC2B" w14:textId="77777777" w:rsidR="00BE5D96" w:rsidRDefault="00BE5D96">
      <w:pPr>
        <w:spacing w:after="0" w:line="240" w:lineRule="auto"/>
      </w:pPr>
      <w:r>
        <w:separator/>
      </w:r>
    </w:p>
  </w:endnote>
  <w:endnote w:type="continuationSeparator" w:id="0">
    <w:p w14:paraId="5559AC2C" w14:textId="77777777" w:rsidR="00BE5D96" w:rsidRDefault="00BE5D96">
      <w:pPr>
        <w:spacing w:after="0" w:line="240" w:lineRule="auto"/>
      </w:pPr>
      <w:r>
        <w:continuationSeparator/>
      </w:r>
    </w:p>
  </w:endnote>
  <w:endnote w:type="continuationNotice" w:id="1">
    <w:p w14:paraId="2708B922" w14:textId="77777777" w:rsidR="00B777C5" w:rsidRDefault="00B777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00000287" w:usb1="08070000" w:usb2="00000010"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9AC29" w14:textId="77777777" w:rsidR="00BE5D96" w:rsidRDefault="00BE5D96">
      <w:pPr>
        <w:spacing w:after="0" w:line="240" w:lineRule="auto"/>
      </w:pPr>
      <w:r>
        <w:separator/>
      </w:r>
    </w:p>
  </w:footnote>
  <w:footnote w:type="continuationSeparator" w:id="0">
    <w:p w14:paraId="5559AC2A" w14:textId="77777777" w:rsidR="00BE5D96" w:rsidRDefault="00BE5D96">
      <w:pPr>
        <w:spacing w:after="0" w:line="240" w:lineRule="auto"/>
      </w:pPr>
      <w:r>
        <w:continuationSeparator/>
      </w:r>
    </w:p>
  </w:footnote>
  <w:footnote w:type="continuationNotice" w:id="1">
    <w:p w14:paraId="0F0913CF" w14:textId="77777777" w:rsidR="00B777C5" w:rsidRDefault="00B777C5">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54B90"/>
    <w:multiLevelType w:val="hybridMultilevel"/>
    <w:tmpl w:val="9A7AA9AC"/>
    <w:lvl w:ilvl="0" w:tplc="B15A7FB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7710533"/>
    <w:multiLevelType w:val="hybridMultilevel"/>
    <w:tmpl w:val="B96040BC"/>
    <w:lvl w:ilvl="0" w:tplc="36A841E8">
      <w:start w:val="1"/>
      <w:numFmt w:val="decimal"/>
      <w:lvlText w:val="%1."/>
      <w:lvlJc w:val="left"/>
      <w:pPr>
        <w:ind w:left="720" w:hanging="360"/>
      </w:pPr>
      <w:rPr>
        <w:rFonts w:eastAsia="MS Mincho"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A83330"/>
    <w:multiLevelType w:val="hybridMultilevel"/>
    <w:tmpl w:val="04A47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16243D6"/>
    <w:multiLevelType w:val="hybridMultilevel"/>
    <w:tmpl w:val="EA401872"/>
    <w:lvl w:ilvl="0" w:tplc="1888863A">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8A271B"/>
    <w:multiLevelType w:val="hybridMultilevel"/>
    <w:tmpl w:val="AE42CB14"/>
    <w:lvl w:ilvl="0" w:tplc="F7E264FE">
      <w:start w:val="1"/>
      <w:numFmt w:val="decimal"/>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32E7650"/>
    <w:multiLevelType w:val="hybridMultilevel"/>
    <w:tmpl w:val="3D08B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D74"/>
    <w:rsid w:val="00005DE5"/>
    <w:rsid w:val="00027691"/>
    <w:rsid w:val="00083A44"/>
    <w:rsid w:val="00091508"/>
    <w:rsid w:val="000D16DF"/>
    <w:rsid w:val="000E1E1E"/>
    <w:rsid w:val="000E540A"/>
    <w:rsid w:val="000F3DC5"/>
    <w:rsid w:val="0010668D"/>
    <w:rsid w:val="0012407A"/>
    <w:rsid w:val="00147460"/>
    <w:rsid w:val="00161C6A"/>
    <w:rsid w:val="00164636"/>
    <w:rsid w:val="00171886"/>
    <w:rsid w:val="0019600B"/>
    <w:rsid w:val="001A5E18"/>
    <w:rsid w:val="001D4A51"/>
    <w:rsid w:val="001F1652"/>
    <w:rsid w:val="001F68AF"/>
    <w:rsid w:val="00231035"/>
    <w:rsid w:val="002531D3"/>
    <w:rsid w:val="002537D5"/>
    <w:rsid w:val="00283179"/>
    <w:rsid w:val="002B0F91"/>
    <w:rsid w:val="002B7D30"/>
    <w:rsid w:val="002E10E5"/>
    <w:rsid w:val="00314E4A"/>
    <w:rsid w:val="003205B7"/>
    <w:rsid w:val="003222E2"/>
    <w:rsid w:val="003315EB"/>
    <w:rsid w:val="00335E66"/>
    <w:rsid w:val="0034503F"/>
    <w:rsid w:val="003527F2"/>
    <w:rsid w:val="00355704"/>
    <w:rsid w:val="003750AE"/>
    <w:rsid w:val="00396D71"/>
    <w:rsid w:val="003B224F"/>
    <w:rsid w:val="003C4B1E"/>
    <w:rsid w:val="003C53A8"/>
    <w:rsid w:val="003D410A"/>
    <w:rsid w:val="003D6DEE"/>
    <w:rsid w:val="003F598F"/>
    <w:rsid w:val="00412A48"/>
    <w:rsid w:val="00424336"/>
    <w:rsid w:val="00457F04"/>
    <w:rsid w:val="00473533"/>
    <w:rsid w:val="0047564F"/>
    <w:rsid w:val="00480A94"/>
    <w:rsid w:val="00482F84"/>
    <w:rsid w:val="00495E6A"/>
    <w:rsid w:val="00495EAE"/>
    <w:rsid w:val="004C2FFA"/>
    <w:rsid w:val="004D5CF2"/>
    <w:rsid w:val="004E0EE9"/>
    <w:rsid w:val="004E3F80"/>
    <w:rsid w:val="004F2AF5"/>
    <w:rsid w:val="0050518B"/>
    <w:rsid w:val="00507614"/>
    <w:rsid w:val="00522C28"/>
    <w:rsid w:val="00523A57"/>
    <w:rsid w:val="0053251D"/>
    <w:rsid w:val="00553F0B"/>
    <w:rsid w:val="00562EE4"/>
    <w:rsid w:val="00565E80"/>
    <w:rsid w:val="00567793"/>
    <w:rsid w:val="00571762"/>
    <w:rsid w:val="0058349C"/>
    <w:rsid w:val="0059693E"/>
    <w:rsid w:val="00597971"/>
    <w:rsid w:val="005C2733"/>
    <w:rsid w:val="005E29AE"/>
    <w:rsid w:val="005E6979"/>
    <w:rsid w:val="005F1E8E"/>
    <w:rsid w:val="00630557"/>
    <w:rsid w:val="0063190B"/>
    <w:rsid w:val="00633D0D"/>
    <w:rsid w:val="00662441"/>
    <w:rsid w:val="00664C11"/>
    <w:rsid w:val="00673AD5"/>
    <w:rsid w:val="0068022C"/>
    <w:rsid w:val="006B2D31"/>
    <w:rsid w:val="006C1BE9"/>
    <w:rsid w:val="006C555E"/>
    <w:rsid w:val="006E2027"/>
    <w:rsid w:val="006E6E7F"/>
    <w:rsid w:val="006F3399"/>
    <w:rsid w:val="00710E81"/>
    <w:rsid w:val="00734478"/>
    <w:rsid w:val="0073568E"/>
    <w:rsid w:val="0074624F"/>
    <w:rsid w:val="00754322"/>
    <w:rsid w:val="00767474"/>
    <w:rsid w:val="007745D4"/>
    <w:rsid w:val="00775D74"/>
    <w:rsid w:val="00783B73"/>
    <w:rsid w:val="0079318A"/>
    <w:rsid w:val="007D11F9"/>
    <w:rsid w:val="007D2D67"/>
    <w:rsid w:val="007D5CE5"/>
    <w:rsid w:val="007F3B53"/>
    <w:rsid w:val="008127B8"/>
    <w:rsid w:val="00814844"/>
    <w:rsid w:val="0081684F"/>
    <w:rsid w:val="008368BB"/>
    <w:rsid w:val="00863627"/>
    <w:rsid w:val="008D6FF8"/>
    <w:rsid w:val="008E2B6D"/>
    <w:rsid w:val="008F6CAE"/>
    <w:rsid w:val="00907B62"/>
    <w:rsid w:val="00912BEE"/>
    <w:rsid w:val="00913D05"/>
    <w:rsid w:val="00920C15"/>
    <w:rsid w:val="00941E68"/>
    <w:rsid w:val="0094529A"/>
    <w:rsid w:val="0097061F"/>
    <w:rsid w:val="00980F44"/>
    <w:rsid w:val="00985E0A"/>
    <w:rsid w:val="009B4737"/>
    <w:rsid w:val="009C0EE8"/>
    <w:rsid w:val="009D4464"/>
    <w:rsid w:val="009E4660"/>
    <w:rsid w:val="00A11663"/>
    <w:rsid w:val="00A14918"/>
    <w:rsid w:val="00A209AF"/>
    <w:rsid w:val="00A65393"/>
    <w:rsid w:val="00A66F48"/>
    <w:rsid w:val="00A93A9D"/>
    <w:rsid w:val="00A93C56"/>
    <w:rsid w:val="00AA731A"/>
    <w:rsid w:val="00AC0430"/>
    <w:rsid w:val="00AD3A5F"/>
    <w:rsid w:val="00AE0122"/>
    <w:rsid w:val="00AF5200"/>
    <w:rsid w:val="00AF64CB"/>
    <w:rsid w:val="00B068D8"/>
    <w:rsid w:val="00B11A7B"/>
    <w:rsid w:val="00B22DF5"/>
    <w:rsid w:val="00B426CA"/>
    <w:rsid w:val="00B62E5C"/>
    <w:rsid w:val="00B777C5"/>
    <w:rsid w:val="00B933A1"/>
    <w:rsid w:val="00BC1FA9"/>
    <w:rsid w:val="00BE5D96"/>
    <w:rsid w:val="00C0670D"/>
    <w:rsid w:val="00C313F9"/>
    <w:rsid w:val="00C34688"/>
    <w:rsid w:val="00C37B42"/>
    <w:rsid w:val="00C51655"/>
    <w:rsid w:val="00C76EF0"/>
    <w:rsid w:val="00CA4A81"/>
    <w:rsid w:val="00CB38CE"/>
    <w:rsid w:val="00CC7B2B"/>
    <w:rsid w:val="00CD2B1A"/>
    <w:rsid w:val="00CD438C"/>
    <w:rsid w:val="00D061B5"/>
    <w:rsid w:val="00D06485"/>
    <w:rsid w:val="00D145D0"/>
    <w:rsid w:val="00D271F2"/>
    <w:rsid w:val="00D41A8F"/>
    <w:rsid w:val="00D70719"/>
    <w:rsid w:val="00D75AE8"/>
    <w:rsid w:val="00D91293"/>
    <w:rsid w:val="00DA4279"/>
    <w:rsid w:val="00DB5EBC"/>
    <w:rsid w:val="00E05638"/>
    <w:rsid w:val="00E17A72"/>
    <w:rsid w:val="00E32037"/>
    <w:rsid w:val="00E37E8F"/>
    <w:rsid w:val="00E60904"/>
    <w:rsid w:val="00E60D65"/>
    <w:rsid w:val="00E66269"/>
    <w:rsid w:val="00E9081F"/>
    <w:rsid w:val="00EB188F"/>
    <w:rsid w:val="00ED1009"/>
    <w:rsid w:val="00ED1528"/>
    <w:rsid w:val="00ED1FBE"/>
    <w:rsid w:val="00EF7136"/>
    <w:rsid w:val="00F14287"/>
    <w:rsid w:val="00F24D9D"/>
    <w:rsid w:val="00F44061"/>
    <w:rsid w:val="00F60230"/>
    <w:rsid w:val="00F76EC9"/>
    <w:rsid w:val="00F81705"/>
    <w:rsid w:val="00FA4688"/>
    <w:rsid w:val="00FA6938"/>
    <w:rsid w:val="00FB4098"/>
    <w:rsid w:val="00FC1799"/>
    <w:rsid w:val="00FD5736"/>
    <w:rsid w:val="00FE1C01"/>
    <w:rsid w:val="00FE6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559ABE7"/>
  <w15:chartTrackingRefBased/>
  <w15:docId w15:val="{C99680F6-08A8-4F7A-82BB-D8477CAC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EBC"/>
    <w:rPr>
      <w:rFonts w:eastAsia="MS Mincho"/>
      <w:lang w:val="sq-AL"/>
    </w:rPr>
  </w:style>
  <w:style w:type="paragraph" w:styleId="Heading1">
    <w:name w:val="heading 1"/>
    <w:basedOn w:val="Normal"/>
    <w:next w:val="Normal"/>
    <w:link w:val="Heading1Char"/>
    <w:uiPriority w:val="9"/>
    <w:qFormat/>
    <w:rsid w:val="002531D3"/>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8">
    <w:name w:val="heading 8"/>
    <w:basedOn w:val="Normal"/>
    <w:next w:val="Normal"/>
    <w:link w:val="Heading8Char"/>
    <w:semiHidden/>
    <w:unhideWhenUsed/>
    <w:qFormat/>
    <w:rsid w:val="00DB5EBC"/>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DB5EBC"/>
    <w:rPr>
      <w:rFonts w:ascii="Arial" w:eastAsia="Times New Roman" w:hAnsi="Arial" w:cs="Times New Roman"/>
      <w:sz w:val="24"/>
      <w:szCs w:val="20"/>
      <w:lang w:val="x-none" w:eastAsia="x-none"/>
    </w:rPr>
  </w:style>
  <w:style w:type="paragraph" w:styleId="NoSpacing">
    <w:name w:val="No Spacing"/>
    <w:link w:val="NoSpacingChar"/>
    <w:uiPriority w:val="1"/>
    <w:qFormat/>
    <w:rsid w:val="00DB5EBC"/>
    <w:pPr>
      <w:spacing w:after="0" w:line="240" w:lineRule="auto"/>
    </w:pPr>
    <w:rPr>
      <w:rFonts w:eastAsia="MS Mincho"/>
    </w:rPr>
  </w:style>
  <w:style w:type="character" w:customStyle="1" w:styleId="NoSpacingChar">
    <w:name w:val="No Spacing Char"/>
    <w:link w:val="NoSpacing"/>
    <w:uiPriority w:val="1"/>
    <w:qFormat/>
    <w:rsid w:val="00DB5EBC"/>
    <w:rPr>
      <w:rFonts w:eastAsia="MS Mincho"/>
    </w:rPr>
  </w:style>
  <w:style w:type="character" w:styleId="Hyperlink">
    <w:name w:val="Hyperlink"/>
    <w:basedOn w:val="DefaultParagraphFont"/>
    <w:uiPriority w:val="99"/>
    <w:unhideWhenUsed/>
    <w:rsid w:val="00DB5EBC"/>
    <w:rPr>
      <w:color w:val="0563C1" w:themeColor="hyperlink"/>
      <w:u w:val="single"/>
    </w:rPr>
  </w:style>
  <w:style w:type="paragraph" w:styleId="Footer">
    <w:name w:val="footer"/>
    <w:basedOn w:val="Normal"/>
    <w:link w:val="FooterChar"/>
    <w:unhideWhenUsed/>
    <w:rsid w:val="00DB5EBC"/>
    <w:pPr>
      <w:tabs>
        <w:tab w:val="center" w:pos="4680"/>
        <w:tab w:val="right" w:pos="9360"/>
      </w:tabs>
      <w:spacing w:after="0" w:line="240" w:lineRule="auto"/>
    </w:pPr>
  </w:style>
  <w:style w:type="character" w:customStyle="1" w:styleId="FooterChar">
    <w:name w:val="Footer Char"/>
    <w:basedOn w:val="DefaultParagraphFont"/>
    <w:link w:val="Footer"/>
    <w:rsid w:val="00DB5EBC"/>
    <w:rPr>
      <w:rFonts w:eastAsia="MS Mincho"/>
    </w:rPr>
  </w:style>
  <w:style w:type="character" w:customStyle="1" w:styleId="xcontentpasted0">
    <w:name w:val="x_contentpasted0"/>
    <w:basedOn w:val="DefaultParagraphFont"/>
    <w:rsid w:val="00DB5EBC"/>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DA4279"/>
    <w:rPr>
      <w:rFonts w:ascii="MS Mincho" w:eastAsia="MS Mincho" w:hAnsi="MS Mincho"/>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DA4279"/>
    <w:pPr>
      <w:spacing w:line="256" w:lineRule="auto"/>
      <w:ind w:left="720"/>
      <w:contextualSpacing/>
    </w:pPr>
    <w:rPr>
      <w:rFonts w:ascii="MS Mincho" w:hAnsi="MS Mincho"/>
    </w:rPr>
  </w:style>
  <w:style w:type="character" w:customStyle="1" w:styleId="Heading1Char">
    <w:name w:val="Heading 1 Char"/>
    <w:basedOn w:val="DefaultParagraphFont"/>
    <w:link w:val="Heading1"/>
    <w:uiPriority w:val="9"/>
    <w:rsid w:val="002531D3"/>
    <w:rPr>
      <w:rFonts w:asciiTheme="majorHAnsi" w:eastAsiaTheme="majorEastAsia" w:hAnsiTheme="majorHAnsi" w:cstheme="majorBidi"/>
      <w:color w:val="2F5496" w:themeColor="accent1" w:themeShade="BF"/>
      <w:sz w:val="32"/>
      <w:szCs w:val="32"/>
    </w:rPr>
  </w:style>
  <w:style w:type="character" w:customStyle="1" w:styleId="xh3">
    <w:name w:val="x_h3"/>
    <w:basedOn w:val="DefaultParagraphFont"/>
    <w:rsid w:val="00314E4A"/>
  </w:style>
  <w:style w:type="paragraph" w:styleId="Header">
    <w:name w:val="header"/>
    <w:basedOn w:val="Normal"/>
    <w:link w:val="HeaderChar"/>
    <w:uiPriority w:val="99"/>
    <w:unhideWhenUsed/>
    <w:rsid w:val="00B62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E5C"/>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6234">
      <w:bodyDiv w:val="1"/>
      <w:marLeft w:val="0"/>
      <w:marRight w:val="0"/>
      <w:marTop w:val="0"/>
      <w:marBottom w:val="0"/>
      <w:divBdr>
        <w:top w:val="none" w:sz="0" w:space="0" w:color="auto"/>
        <w:left w:val="none" w:sz="0" w:space="0" w:color="auto"/>
        <w:bottom w:val="none" w:sz="0" w:space="0" w:color="auto"/>
        <w:right w:val="none" w:sz="0" w:space="0" w:color="auto"/>
      </w:divBdr>
    </w:div>
    <w:div w:id="107555423">
      <w:bodyDiv w:val="1"/>
      <w:marLeft w:val="0"/>
      <w:marRight w:val="0"/>
      <w:marTop w:val="0"/>
      <w:marBottom w:val="0"/>
      <w:divBdr>
        <w:top w:val="none" w:sz="0" w:space="0" w:color="auto"/>
        <w:left w:val="none" w:sz="0" w:space="0" w:color="auto"/>
        <w:bottom w:val="none" w:sz="0" w:space="0" w:color="auto"/>
        <w:right w:val="none" w:sz="0" w:space="0" w:color="auto"/>
      </w:divBdr>
    </w:div>
    <w:div w:id="250966595">
      <w:bodyDiv w:val="1"/>
      <w:marLeft w:val="0"/>
      <w:marRight w:val="0"/>
      <w:marTop w:val="0"/>
      <w:marBottom w:val="0"/>
      <w:divBdr>
        <w:top w:val="none" w:sz="0" w:space="0" w:color="auto"/>
        <w:left w:val="none" w:sz="0" w:space="0" w:color="auto"/>
        <w:bottom w:val="none" w:sz="0" w:space="0" w:color="auto"/>
        <w:right w:val="none" w:sz="0" w:space="0" w:color="auto"/>
      </w:divBdr>
    </w:div>
    <w:div w:id="524711065">
      <w:bodyDiv w:val="1"/>
      <w:marLeft w:val="0"/>
      <w:marRight w:val="0"/>
      <w:marTop w:val="0"/>
      <w:marBottom w:val="0"/>
      <w:divBdr>
        <w:top w:val="none" w:sz="0" w:space="0" w:color="auto"/>
        <w:left w:val="none" w:sz="0" w:space="0" w:color="auto"/>
        <w:bottom w:val="none" w:sz="0" w:space="0" w:color="auto"/>
        <w:right w:val="none" w:sz="0" w:space="0" w:color="auto"/>
      </w:divBdr>
    </w:div>
    <w:div w:id="711735896">
      <w:bodyDiv w:val="1"/>
      <w:marLeft w:val="0"/>
      <w:marRight w:val="0"/>
      <w:marTop w:val="0"/>
      <w:marBottom w:val="0"/>
      <w:divBdr>
        <w:top w:val="none" w:sz="0" w:space="0" w:color="auto"/>
        <w:left w:val="none" w:sz="0" w:space="0" w:color="auto"/>
        <w:bottom w:val="none" w:sz="0" w:space="0" w:color="auto"/>
        <w:right w:val="none" w:sz="0" w:space="0" w:color="auto"/>
      </w:divBdr>
    </w:div>
    <w:div w:id="714084059">
      <w:bodyDiv w:val="1"/>
      <w:marLeft w:val="0"/>
      <w:marRight w:val="0"/>
      <w:marTop w:val="0"/>
      <w:marBottom w:val="0"/>
      <w:divBdr>
        <w:top w:val="none" w:sz="0" w:space="0" w:color="auto"/>
        <w:left w:val="none" w:sz="0" w:space="0" w:color="auto"/>
        <w:bottom w:val="none" w:sz="0" w:space="0" w:color="auto"/>
        <w:right w:val="none" w:sz="0" w:space="0" w:color="auto"/>
      </w:divBdr>
    </w:div>
    <w:div w:id="1206023049">
      <w:bodyDiv w:val="1"/>
      <w:marLeft w:val="0"/>
      <w:marRight w:val="0"/>
      <w:marTop w:val="0"/>
      <w:marBottom w:val="0"/>
      <w:divBdr>
        <w:top w:val="none" w:sz="0" w:space="0" w:color="auto"/>
        <w:left w:val="none" w:sz="0" w:space="0" w:color="auto"/>
        <w:bottom w:val="none" w:sz="0" w:space="0" w:color="auto"/>
        <w:right w:val="none" w:sz="0" w:space="0" w:color="auto"/>
      </w:divBdr>
      <w:divsChild>
        <w:div w:id="1725565099">
          <w:marLeft w:val="0"/>
          <w:marRight w:val="0"/>
          <w:marTop w:val="0"/>
          <w:marBottom w:val="0"/>
          <w:divBdr>
            <w:top w:val="none" w:sz="0" w:space="0" w:color="auto"/>
            <w:left w:val="none" w:sz="0" w:space="0" w:color="auto"/>
            <w:bottom w:val="none" w:sz="0" w:space="0" w:color="auto"/>
            <w:right w:val="none" w:sz="0" w:space="0" w:color="auto"/>
          </w:divBdr>
        </w:div>
        <w:div w:id="187649726">
          <w:marLeft w:val="0"/>
          <w:marRight w:val="0"/>
          <w:marTop w:val="0"/>
          <w:marBottom w:val="0"/>
          <w:divBdr>
            <w:top w:val="none" w:sz="0" w:space="0" w:color="auto"/>
            <w:left w:val="none" w:sz="0" w:space="0" w:color="auto"/>
            <w:bottom w:val="none" w:sz="0" w:space="0" w:color="auto"/>
            <w:right w:val="none" w:sz="0" w:space="0" w:color="auto"/>
          </w:divBdr>
        </w:div>
        <w:div w:id="1749183258">
          <w:marLeft w:val="0"/>
          <w:marRight w:val="0"/>
          <w:marTop w:val="0"/>
          <w:marBottom w:val="0"/>
          <w:divBdr>
            <w:top w:val="none" w:sz="0" w:space="0" w:color="auto"/>
            <w:left w:val="none" w:sz="0" w:space="0" w:color="auto"/>
            <w:bottom w:val="none" w:sz="0" w:space="0" w:color="auto"/>
            <w:right w:val="none" w:sz="0" w:space="0" w:color="auto"/>
          </w:divBdr>
        </w:div>
        <w:div w:id="1732537917">
          <w:marLeft w:val="0"/>
          <w:marRight w:val="0"/>
          <w:marTop w:val="0"/>
          <w:marBottom w:val="0"/>
          <w:divBdr>
            <w:top w:val="none" w:sz="0" w:space="0" w:color="auto"/>
            <w:left w:val="none" w:sz="0" w:space="0" w:color="auto"/>
            <w:bottom w:val="none" w:sz="0" w:space="0" w:color="auto"/>
            <w:right w:val="none" w:sz="0" w:space="0" w:color="auto"/>
          </w:divBdr>
        </w:div>
      </w:divsChild>
    </w:div>
    <w:div w:id="1626229311">
      <w:bodyDiv w:val="1"/>
      <w:marLeft w:val="0"/>
      <w:marRight w:val="0"/>
      <w:marTop w:val="0"/>
      <w:marBottom w:val="0"/>
      <w:divBdr>
        <w:top w:val="none" w:sz="0" w:space="0" w:color="auto"/>
        <w:left w:val="none" w:sz="0" w:space="0" w:color="auto"/>
        <w:bottom w:val="none" w:sz="0" w:space="0" w:color="auto"/>
        <w:right w:val="none" w:sz="0" w:space="0" w:color="auto"/>
      </w:divBdr>
    </w:div>
    <w:div w:id="1731614749">
      <w:bodyDiv w:val="1"/>
      <w:marLeft w:val="0"/>
      <w:marRight w:val="0"/>
      <w:marTop w:val="0"/>
      <w:marBottom w:val="0"/>
      <w:divBdr>
        <w:top w:val="none" w:sz="0" w:space="0" w:color="auto"/>
        <w:left w:val="none" w:sz="0" w:space="0" w:color="auto"/>
        <w:bottom w:val="none" w:sz="0" w:space="0" w:color="auto"/>
        <w:right w:val="none" w:sz="0" w:space="0" w:color="auto"/>
      </w:divBdr>
    </w:div>
    <w:div w:id="197533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D800F33B2DF42D5882ECD512C84C5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476-10</Nr_x002e__x0020_akti>
    <Data_x0020_e_x0020_Krijimit xmlns="0e656187-b300-4fb0-8bf4-3a50f872073c">2026-08-12T11:09:12Z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2026-08-12T00:00:00Z</Date_x0020_protokolli>
    <Titulli xmlns="0e656187-b300-4fb0-8bf4-3a50f872073c">Për disa shtesa dhe ndryshime në vendimin nr.94 të Këshillit të Ministrave, datë 12.2.2025 "Për shpronësimin, për interes publik, të pronarëve të pasurive të paluajtshme, pronë private, që preken nga realizimi projektit "Rikonstruksioni i segmentit rrugor "Shën Gjergji" - "Naun Kaçaku" ( ish-ura me shkallë-stacioni i Patosit), Fier"</Titulli>
    <Modifikuesi xmlns="0e656187-b300-4fb0-8bf4-3a50f872073c">Fjora.Cahani</Modifikuesi>
    <Nr_x002e__x0020_prot_x0020_QBZ xmlns="0e656187-b300-4fb0-8bf4-3a50f872073c">1852</Nr_x002e__x0020_prot_x0020_QBZ>
    <Data_x0020_e_x0020_Modifikimit xmlns="0e656187-b300-4fb0-8bf4-3a50f872073c">2026-08-13T08:53:46Z</Data_x0020_e_x0020_Modifikimit>
    <Dekretuar xmlns="0e656187-b300-4fb0-8bf4-3a50f872073c">false</Dekretuar>
    <Data xmlns="0e656187-b300-4fb0-8bf4-3a50f872073c">2026-08-12T00:00:00Z</Data>
    <Nr_x002e__x0020_protokolli_x0020_i_x0020_aktit xmlns="0e656187-b300-4fb0-8bf4-3a50f872073c">476/10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A0A2C-B374-47B1-81C7-4D677E763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894869A-C830-4A35-B298-9DAD67A78D45}">
  <ds:schemaRefs>
    <ds:schemaRef ds:uri="http://purl.org/dc/term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dcmitype/"/>
  </ds:schemaRefs>
</ds:datastoreItem>
</file>

<file path=customXml/itemProps3.xml><?xml version="1.0" encoding="utf-8"?>
<ds:datastoreItem xmlns:ds="http://schemas.openxmlformats.org/officeDocument/2006/customXml" ds:itemID="{2D05F9EE-15D0-4BB6-99E9-9505653CAFC0}">
  <ds:schemaRefs>
    <ds:schemaRef ds:uri="http://schemas.microsoft.com/sharepoint/v3/contenttype/forms"/>
  </ds:schemaRefs>
</ds:datastoreItem>
</file>

<file path=customXml/itemProps4.xml><?xml version="1.0" encoding="utf-8"?>
<ds:datastoreItem xmlns:ds="http://schemas.openxmlformats.org/officeDocument/2006/customXml" ds:itemID="{966A0DBE-4B7C-4066-9471-839FEE706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nr.94 të Këshillit të Ministrave, datë 12.2.2025 "Për shpronësimin, për interes publik, të pronarëve të pasurive të paluajtshme, pronë private, që preken nga realizimi projektit "Rikonstruksioni i segmentit rrugor "Shën Gjergji" - "Naun Kaçaku" ( ish-ura me shkallë-stacioni i Patosit), Fier"</dc:title>
  <dc:creator>Nurion Sula</dc:creator>
  <cp:lastModifiedBy>fjora.cahani</cp:lastModifiedBy>
  <cp:revision>10</cp:revision>
  <cp:lastPrinted>2026-08-11T11:24:00Z</cp:lastPrinted>
  <dcterms:created xsi:type="dcterms:W3CDTF">2026-08-12T11:14:00Z</dcterms:created>
  <dcterms:modified xsi:type="dcterms:W3CDTF">2026-08-13T09:09:00Z</dcterms:modified>
</cp:coreProperties>
</file>