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D38" w:rsidRDefault="00093D38" w:rsidP="00093D38">
      <w:pPr>
        <w:pStyle w:val="Akti"/>
      </w:pPr>
      <w:bookmarkStart w:id="0" w:name="_GoBack"/>
      <w:bookmarkEnd w:id="0"/>
      <w:r>
        <w:t>Kërkesë</w:t>
      </w:r>
    </w:p>
    <w:p w:rsidR="00093D38" w:rsidRDefault="00093D38" w:rsidP="00093D38">
      <w:pPr>
        <w:pStyle w:val="Paragrafi"/>
      </w:pPr>
    </w:p>
    <w:p w:rsidR="00093D38" w:rsidRDefault="00093D38" w:rsidP="00093D38">
      <w:pPr>
        <w:pStyle w:val="Paragrafi"/>
      </w:pPr>
      <w:r>
        <w:t>Shtetësja Hatixhe Gjyli, banuese në Durrës, kërkon shpalljen të zhdukur të shtetasit Shpëtim Gjyli, i datëlindjes 25.2.1956.</w:t>
      </w:r>
    </w:p>
    <w:p w:rsidR="00093D38" w:rsidRDefault="00093D38" w:rsidP="00093D38">
      <w:pPr>
        <w:pStyle w:val="Paragrafi"/>
      </w:pPr>
    </w:p>
    <w:p w:rsidR="00093D38" w:rsidRDefault="00093D38" w:rsidP="00093D38">
      <w:pPr>
        <w:pStyle w:val="Paragrafi"/>
        <w:jc w:val="right"/>
      </w:pPr>
      <w:r>
        <w:t>Kërkuese</w:t>
      </w:r>
    </w:p>
    <w:p w:rsidR="00093D38" w:rsidRPr="0066676C" w:rsidRDefault="00093D38" w:rsidP="00093D38">
      <w:pPr>
        <w:pStyle w:val="Paragrafi"/>
        <w:jc w:val="right"/>
        <w:rPr>
          <w:b/>
        </w:rPr>
      </w:pPr>
      <w:r w:rsidRPr="0066676C">
        <w:rPr>
          <w:b/>
        </w:rPr>
        <w:t>Hatixhe Gjyli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093D3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0185">
      <w:r>
        <w:separator/>
      </w:r>
    </w:p>
  </w:endnote>
  <w:endnote w:type="continuationSeparator" w:id="0">
    <w:p w:rsidR="00000000" w:rsidRDefault="00D1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0185">
      <w:r>
        <w:separator/>
      </w:r>
    </w:p>
  </w:footnote>
  <w:footnote w:type="continuationSeparator" w:id="0">
    <w:p w:rsidR="00000000" w:rsidRDefault="00D10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93D38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0185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97D996-512F-48C5-84E2-78465BEA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