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0BC2" w:rsidRPr="00FE6C99" w:rsidRDefault="008F0BC2" w:rsidP="008F0BC2">
      <w:pPr>
        <w:pStyle w:val="Titulli"/>
        <w:keepNext w:val="0"/>
        <w:rPr>
          <w:lang w:val="sq-AL"/>
        </w:rPr>
      </w:pPr>
      <w:bookmarkStart w:id="0" w:name="_GoBack"/>
      <w:bookmarkEnd w:id="0"/>
      <w:r w:rsidRPr="00FE6C99">
        <w:rPr>
          <w:lang w:val="sq-AL"/>
        </w:rPr>
        <w:t>Shpallje kërkese për shpronësim</w:t>
      </w:r>
    </w:p>
    <w:p w:rsidR="008F0BC2" w:rsidRPr="00FE6C99" w:rsidRDefault="008F0BC2" w:rsidP="008F0BC2">
      <w:pPr>
        <w:pStyle w:val="Paragrafi"/>
        <w:rPr>
          <w:lang w:val="sq-AL"/>
        </w:rPr>
      </w:pPr>
    </w:p>
    <w:p w:rsidR="008F0BC2" w:rsidRPr="00FE6C99" w:rsidRDefault="008F0BC2" w:rsidP="008F0BC2">
      <w:pPr>
        <w:pStyle w:val="Paragrafi"/>
        <w:rPr>
          <w:lang w:val="sq-AL"/>
        </w:rPr>
      </w:pPr>
      <w:r w:rsidRPr="00FE6C99">
        <w:rPr>
          <w:lang w:val="sq-AL"/>
        </w:rPr>
        <w:t>Ministria e Brendshme shpall kërkesën për shpronësimin e pasurive të paluajtshme të pronareve: Z</w:t>
      </w:r>
      <w:r>
        <w:rPr>
          <w:lang w:val="sq-AL"/>
        </w:rPr>
        <w:t>n</w:t>
      </w:r>
      <w:r w:rsidRPr="00FE6C99">
        <w:rPr>
          <w:lang w:val="sq-AL"/>
        </w:rPr>
        <w:t xml:space="preserve">j.Feride Ibrahim Bego dhe </w:t>
      </w:r>
      <w:r>
        <w:rPr>
          <w:lang w:val="sq-AL"/>
        </w:rPr>
        <w:t>znj</w:t>
      </w:r>
      <w:r w:rsidRPr="00FE6C99">
        <w:rPr>
          <w:lang w:val="sq-AL"/>
        </w:rPr>
        <w:t>.Myrifete Iliaz Peshtan</w:t>
      </w:r>
      <w:r>
        <w:rPr>
          <w:lang w:val="sq-AL"/>
        </w:rPr>
        <w:t>i</w:t>
      </w:r>
      <w:r w:rsidRPr="00FE6C99">
        <w:rPr>
          <w:lang w:val="sq-AL"/>
        </w:rPr>
        <w:t>, që preken nga zgjerimi i varrezave të Burdulliasit, në bashkinë Berat.</w:t>
      </w:r>
    </w:p>
    <w:p w:rsidR="008F0BC2" w:rsidRPr="008F0BC2" w:rsidRDefault="008F0BC2" w:rsidP="008F0BC2">
      <w:pPr>
        <w:pStyle w:val="Paragrafi"/>
        <w:rPr>
          <w:lang w:val="sq-AL"/>
        </w:rPr>
      </w:pPr>
      <w:r w:rsidRPr="008F0BC2">
        <w:rPr>
          <w:lang w:val="sq-AL"/>
        </w:rPr>
        <w:t>Subjekti kërkues është bashkia Berat. Me anë të këtij publikimi kërkojmë të vëmë në dijeni personat që preken nga ky shpronësim. Vënia në dijeni ka të bëjë me sipërfaqen që shpronësohet prej 2270 m</w:t>
      </w:r>
      <w:r w:rsidRPr="008F0BC2">
        <w:rPr>
          <w:vertAlign w:val="superscript"/>
          <w:lang w:val="sq-AL"/>
        </w:rPr>
        <w:t>2</w:t>
      </w:r>
      <w:r w:rsidRPr="008F0BC2">
        <w:rPr>
          <w:lang w:val="sq-AL"/>
        </w:rPr>
        <w:t>.</w:t>
      </w:r>
    </w:p>
    <w:p w:rsidR="008F0BC2" w:rsidRPr="00A17235" w:rsidRDefault="008F0BC2" w:rsidP="008F0BC2">
      <w:pPr>
        <w:pStyle w:val="Paragrafi"/>
      </w:pPr>
      <w:r w:rsidRPr="00A17235">
        <w:t>Ky publikim do të jetë për një periudhë 1</w:t>
      </w:r>
      <w:r>
        <w:t>-</w:t>
      </w:r>
      <w:r w:rsidRPr="00A17235">
        <w:t>javore dhe brenda 15 ditëve nga plotësimi i këtij afati për publikim, personi që ka emrin, ka të drejtë të paraqesë pretendimet e tij</w:t>
      </w:r>
      <w:r>
        <w:t>,</w:t>
      </w:r>
      <w:r w:rsidRPr="00A17235">
        <w:t xml:space="preserve"> të shoqëruara me dokumentet përkatës</w:t>
      </w:r>
      <w:r>
        <w:t>e</w:t>
      </w:r>
      <w:r w:rsidRPr="00A17235">
        <w:t xml:space="preserve"> në Ministrinë e Brendshme. Fatura, sipas formatit të mësipërm</w:t>
      </w:r>
      <w:r>
        <w:t>,</w:t>
      </w:r>
      <w:r w:rsidRPr="00A17235">
        <w:t xml:space="preserve"> t’i dërg</w:t>
      </w:r>
      <w:r>
        <w:t>o</w:t>
      </w:r>
      <w:r w:rsidRPr="00A17235">
        <w:t xml:space="preserve">het për </w:t>
      </w:r>
      <w:r>
        <w:t>likuidim b</w:t>
      </w:r>
      <w:r w:rsidRPr="00A17235">
        <w:t>ashkisë Berat.</w:t>
      </w:r>
    </w:p>
    <w:p w:rsidR="008F0BC2" w:rsidRPr="00A17235" w:rsidRDefault="008F0BC2" w:rsidP="008F0BC2">
      <w:pPr>
        <w:pStyle w:val="Paragrafi"/>
      </w:pPr>
    </w:p>
    <w:p w:rsidR="008F0BC2" w:rsidRPr="00A17235" w:rsidRDefault="008F0BC2" w:rsidP="008F0BC2">
      <w:pPr>
        <w:pStyle w:val="TitulliTitull"/>
      </w:pPr>
      <w:r w:rsidRPr="00A17235">
        <w:t>Të dhënat mbi listën emërore të personave dhe pronave që do të shpronësohen</w:t>
      </w:r>
    </w:p>
    <w:p w:rsidR="008F0BC2" w:rsidRPr="00A17235" w:rsidRDefault="008F0BC2" w:rsidP="008F0BC2">
      <w:pPr>
        <w:pStyle w:val="TitulliTitull"/>
      </w:pPr>
      <w:r w:rsidRPr="00A17235">
        <w:t>Për zgjeri</w:t>
      </w:r>
      <w:r>
        <w:t>min e varrezave të Burdulliasit</w:t>
      </w:r>
      <w:r w:rsidRPr="00A17235">
        <w:t xml:space="preserve"> në Bashkinë Berat</w:t>
      </w:r>
    </w:p>
    <w:p w:rsidR="008F0BC2" w:rsidRPr="00A17235" w:rsidRDefault="008F0BC2" w:rsidP="008F0BC2">
      <w:pPr>
        <w:pStyle w:val="Titulli"/>
      </w:pPr>
    </w:p>
    <w:tbl>
      <w:tblPr>
        <w:tblStyle w:val="TableGrid"/>
        <w:tblW w:w="0" w:type="auto"/>
        <w:jc w:val="center"/>
        <w:tblLook w:val="01E0" w:firstRow="1" w:lastRow="1" w:firstColumn="1" w:lastColumn="1" w:noHBand="0" w:noVBand="0"/>
      </w:tblPr>
      <w:tblGrid>
        <w:gridCol w:w="1007"/>
        <w:gridCol w:w="1644"/>
        <w:gridCol w:w="1327"/>
        <w:gridCol w:w="1326"/>
        <w:gridCol w:w="1327"/>
        <w:gridCol w:w="1326"/>
        <w:gridCol w:w="1327"/>
      </w:tblGrid>
      <w:tr w:rsidR="008F0BC2" w:rsidRPr="00BB1FC3">
        <w:trPr>
          <w:jc w:val="center"/>
        </w:trPr>
        <w:tc>
          <w:tcPr>
            <w:tcW w:w="1007" w:type="dxa"/>
            <w:vMerge w:val="restart"/>
          </w:tcPr>
          <w:p w:rsidR="008F0BC2" w:rsidRPr="00BB1FC3" w:rsidRDefault="008F0BC2" w:rsidP="008F0BC2">
            <w:pPr>
              <w:pStyle w:val="Tabele"/>
              <w:widowControl w:val="0"/>
              <w:jc w:val="center"/>
              <w:rPr>
                <w:sz w:val="20"/>
              </w:rPr>
            </w:pPr>
            <w:r w:rsidRPr="00BB1FC3">
              <w:rPr>
                <w:sz w:val="20"/>
              </w:rPr>
              <w:t>Nr.</w:t>
            </w:r>
          </w:p>
        </w:tc>
        <w:tc>
          <w:tcPr>
            <w:tcW w:w="1644" w:type="dxa"/>
          </w:tcPr>
          <w:p w:rsidR="008F0BC2" w:rsidRPr="00BB1FC3" w:rsidRDefault="008F0BC2" w:rsidP="008F0BC2">
            <w:pPr>
              <w:pStyle w:val="Tabele"/>
              <w:widowControl w:val="0"/>
              <w:jc w:val="center"/>
              <w:rPr>
                <w:sz w:val="20"/>
              </w:rPr>
            </w:pPr>
            <w:r w:rsidRPr="00BB1FC3">
              <w:rPr>
                <w:sz w:val="20"/>
              </w:rPr>
              <w:t>Pronarët që do të shpronësohet</w:t>
            </w:r>
          </w:p>
        </w:tc>
        <w:tc>
          <w:tcPr>
            <w:tcW w:w="1327" w:type="dxa"/>
          </w:tcPr>
          <w:p w:rsidR="008F0BC2" w:rsidRPr="00BB1FC3" w:rsidRDefault="008F0BC2" w:rsidP="008F0BC2">
            <w:pPr>
              <w:pStyle w:val="Tabele"/>
              <w:widowControl w:val="0"/>
              <w:jc w:val="center"/>
              <w:rPr>
                <w:sz w:val="20"/>
              </w:rPr>
            </w:pPr>
            <w:r w:rsidRPr="00BB1FC3">
              <w:rPr>
                <w:sz w:val="20"/>
              </w:rPr>
              <w:t>Njësia e matjes m</w:t>
            </w:r>
            <w:r w:rsidRPr="00BB1FC3">
              <w:rPr>
                <w:sz w:val="20"/>
                <w:vertAlign w:val="superscript"/>
              </w:rPr>
              <w:t>2</w:t>
            </w:r>
          </w:p>
        </w:tc>
        <w:tc>
          <w:tcPr>
            <w:tcW w:w="1326" w:type="dxa"/>
          </w:tcPr>
          <w:p w:rsidR="008F0BC2" w:rsidRPr="00BB1FC3" w:rsidRDefault="008F0BC2" w:rsidP="008F0BC2">
            <w:pPr>
              <w:pStyle w:val="Tabele"/>
              <w:widowControl w:val="0"/>
              <w:jc w:val="center"/>
              <w:rPr>
                <w:sz w:val="20"/>
              </w:rPr>
            </w:pPr>
            <w:r w:rsidRPr="00BB1FC3">
              <w:rPr>
                <w:sz w:val="20"/>
              </w:rPr>
              <w:t>Sasia</w:t>
            </w:r>
          </w:p>
        </w:tc>
        <w:tc>
          <w:tcPr>
            <w:tcW w:w="1327" w:type="dxa"/>
          </w:tcPr>
          <w:p w:rsidR="008F0BC2" w:rsidRPr="00BB1FC3" w:rsidRDefault="008F0BC2" w:rsidP="008F0BC2">
            <w:pPr>
              <w:pStyle w:val="Tabele"/>
              <w:widowControl w:val="0"/>
              <w:jc w:val="center"/>
              <w:rPr>
                <w:sz w:val="20"/>
              </w:rPr>
            </w:pPr>
            <w:r w:rsidRPr="00BB1FC3">
              <w:rPr>
                <w:sz w:val="20"/>
              </w:rPr>
              <w:t>Çmimi për njësi</w:t>
            </w:r>
          </w:p>
        </w:tc>
        <w:tc>
          <w:tcPr>
            <w:tcW w:w="1326" w:type="dxa"/>
          </w:tcPr>
          <w:p w:rsidR="008F0BC2" w:rsidRPr="00BB1FC3" w:rsidRDefault="008F0BC2" w:rsidP="008F0BC2">
            <w:pPr>
              <w:pStyle w:val="Tabele"/>
              <w:widowControl w:val="0"/>
              <w:jc w:val="center"/>
              <w:rPr>
                <w:sz w:val="20"/>
              </w:rPr>
            </w:pPr>
            <w:r w:rsidRPr="00BB1FC3">
              <w:rPr>
                <w:sz w:val="20"/>
              </w:rPr>
              <w:t>Vlera në lekë</w:t>
            </w:r>
          </w:p>
        </w:tc>
        <w:tc>
          <w:tcPr>
            <w:tcW w:w="1327" w:type="dxa"/>
          </w:tcPr>
          <w:p w:rsidR="008F0BC2" w:rsidRPr="00BB1FC3" w:rsidRDefault="008F0BC2" w:rsidP="008F0BC2">
            <w:pPr>
              <w:pStyle w:val="Tabele"/>
              <w:widowControl w:val="0"/>
              <w:jc w:val="center"/>
              <w:rPr>
                <w:sz w:val="20"/>
              </w:rPr>
            </w:pPr>
            <w:r w:rsidRPr="00BB1FC3">
              <w:rPr>
                <w:sz w:val="20"/>
              </w:rPr>
              <w:t>Emri i pronarit</w:t>
            </w:r>
          </w:p>
        </w:tc>
      </w:tr>
      <w:tr w:rsidR="008F0BC2" w:rsidRPr="00BB1FC3">
        <w:trPr>
          <w:jc w:val="center"/>
        </w:trPr>
        <w:tc>
          <w:tcPr>
            <w:tcW w:w="1007" w:type="dxa"/>
            <w:vMerge/>
          </w:tcPr>
          <w:p w:rsidR="008F0BC2" w:rsidRPr="00BB1FC3" w:rsidRDefault="008F0BC2" w:rsidP="008F0BC2">
            <w:pPr>
              <w:pStyle w:val="Tabele"/>
              <w:widowControl w:val="0"/>
              <w:rPr>
                <w:sz w:val="20"/>
              </w:rPr>
            </w:pPr>
          </w:p>
        </w:tc>
        <w:tc>
          <w:tcPr>
            <w:tcW w:w="1644" w:type="dxa"/>
          </w:tcPr>
          <w:p w:rsidR="008F0BC2" w:rsidRPr="00BB1FC3" w:rsidRDefault="008F0BC2" w:rsidP="008F0BC2">
            <w:pPr>
              <w:pStyle w:val="Tabele"/>
              <w:widowControl w:val="0"/>
              <w:rPr>
                <w:sz w:val="20"/>
              </w:rPr>
            </w:pPr>
          </w:p>
        </w:tc>
        <w:tc>
          <w:tcPr>
            <w:tcW w:w="1327" w:type="dxa"/>
          </w:tcPr>
          <w:p w:rsidR="008F0BC2" w:rsidRPr="00BB1FC3" w:rsidRDefault="008F0BC2" w:rsidP="008F0BC2">
            <w:pPr>
              <w:pStyle w:val="Tabele"/>
              <w:widowControl w:val="0"/>
              <w:rPr>
                <w:sz w:val="20"/>
              </w:rPr>
            </w:pPr>
          </w:p>
        </w:tc>
        <w:tc>
          <w:tcPr>
            <w:tcW w:w="1326" w:type="dxa"/>
          </w:tcPr>
          <w:p w:rsidR="008F0BC2" w:rsidRPr="00BB1FC3" w:rsidRDefault="008F0BC2" w:rsidP="008F0BC2">
            <w:pPr>
              <w:pStyle w:val="Tabele"/>
              <w:widowControl w:val="0"/>
              <w:rPr>
                <w:sz w:val="20"/>
              </w:rPr>
            </w:pPr>
          </w:p>
        </w:tc>
        <w:tc>
          <w:tcPr>
            <w:tcW w:w="1327" w:type="dxa"/>
          </w:tcPr>
          <w:p w:rsidR="008F0BC2" w:rsidRPr="00BB1FC3" w:rsidRDefault="008F0BC2" w:rsidP="008F0BC2">
            <w:pPr>
              <w:pStyle w:val="Tabele"/>
              <w:widowControl w:val="0"/>
              <w:rPr>
                <w:sz w:val="20"/>
              </w:rPr>
            </w:pPr>
          </w:p>
        </w:tc>
        <w:tc>
          <w:tcPr>
            <w:tcW w:w="1326" w:type="dxa"/>
          </w:tcPr>
          <w:p w:rsidR="008F0BC2" w:rsidRPr="00BB1FC3" w:rsidRDefault="008F0BC2" w:rsidP="008F0BC2">
            <w:pPr>
              <w:pStyle w:val="Tabele"/>
              <w:widowControl w:val="0"/>
              <w:rPr>
                <w:sz w:val="20"/>
              </w:rPr>
            </w:pPr>
          </w:p>
        </w:tc>
        <w:tc>
          <w:tcPr>
            <w:tcW w:w="1327" w:type="dxa"/>
            <w:tcBorders>
              <w:bottom w:val="single" w:sz="4" w:space="0" w:color="auto"/>
            </w:tcBorders>
          </w:tcPr>
          <w:p w:rsidR="008F0BC2" w:rsidRPr="00BB1FC3" w:rsidRDefault="008F0BC2" w:rsidP="008F0BC2">
            <w:pPr>
              <w:pStyle w:val="Tabele"/>
              <w:widowControl w:val="0"/>
              <w:rPr>
                <w:sz w:val="20"/>
              </w:rPr>
            </w:pPr>
          </w:p>
        </w:tc>
      </w:tr>
      <w:tr w:rsidR="008F0BC2" w:rsidRPr="00BB1FC3">
        <w:trPr>
          <w:jc w:val="center"/>
        </w:trPr>
        <w:tc>
          <w:tcPr>
            <w:tcW w:w="1007" w:type="dxa"/>
          </w:tcPr>
          <w:p w:rsidR="008F0BC2" w:rsidRPr="00BB1FC3" w:rsidRDefault="008F0BC2" w:rsidP="008F0BC2">
            <w:pPr>
              <w:pStyle w:val="Tabele"/>
              <w:widowControl w:val="0"/>
              <w:jc w:val="center"/>
              <w:rPr>
                <w:sz w:val="20"/>
              </w:rPr>
            </w:pPr>
            <w:r w:rsidRPr="00BB1FC3">
              <w:rPr>
                <w:sz w:val="20"/>
              </w:rPr>
              <w:t>1.</w:t>
            </w:r>
          </w:p>
        </w:tc>
        <w:tc>
          <w:tcPr>
            <w:tcW w:w="1644" w:type="dxa"/>
          </w:tcPr>
          <w:p w:rsidR="008F0BC2" w:rsidRPr="00BB1FC3" w:rsidRDefault="008F0BC2" w:rsidP="008F0BC2">
            <w:pPr>
              <w:pStyle w:val="Tabele"/>
              <w:widowControl w:val="0"/>
              <w:rPr>
                <w:sz w:val="20"/>
              </w:rPr>
            </w:pPr>
            <w:r w:rsidRPr="00BB1FC3">
              <w:rPr>
                <w:sz w:val="20"/>
              </w:rPr>
              <w:t>Truall</w:t>
            </w:r>
          </w:p>
        </w:tc>
        <w:tc>
          <w:tcPr>
            <w:tcW w:w="1327" w:type="dxa"/>
          </w:tcPr>
          <w:p w:rsidR="008F0BC2" w:rsidRPr="00BB1FC3" w:rsidRDefault="008F0BC2" w:rsidP="008F0BC2">
            <w:pPr>
              <w:pStyle w:val="Tabele"/>
              <w:widowControl w:val="0"/>
              <w:jc w:val="center"/>
              <w:rPr>
                <w:sz w:val="20"/>
              </w:rPr>
            </w:pPr>
            <w:r w:rsidRPr="00BB1FC3">
              <w:rPr>
                <w:sz w:val="20"/>
              </w:rPr>
              <w:t>m</w:t>
            </w:r>
            <w:r w:rsidRPr="00BB1FC3">
              <w:rPr>
                <w:sz w:val="20"/>
                <w:vertAlign w:val="superscript"/>
              </w:rPr>
              <w:t>2</w:t>
            </w:r>
          </w:p>
        </w:tc>
        <w:tc>
          <w:tcPr>
            <w:tcW w:w="1326" w:type="dxa"/>
          </w:tcPr>
          <w:p w:rsidR="008F0BC2" w:rsidRPr="00BB1FC3" w:rsidRDefault="008F0BC2" w:rsidP="008F0BC2">
            <w:pPr>
              <w:pStyle w:val="Tabele"/>
              <w:widowControl w:val="0"/>
              <w:jc w:val="center"/>
              <w:rPr>
                <w:sz w:val="20"/>
              </w:rPr>
            </w:pPr>
            <w:r w:rsidRPr="00BB1FC3">
              <w:rPr>
                <w:sz w:val="20"/>
              </w:rPr>
              <w:t>2 270</w:t>
            </w:r>
          </w:p>
        </w:tc>
        <w:tc>
          <w:tcPr>
            <w:tcW w:w="1327" w:type="dxa"/>
          </w:tcPr>
          <w:p w:rsidR="008F0BC2" w:rsidRPr="00BB1FC3" w:rsidRDefault="008F0BC2" w:rsidP="008F0BC2">
            <w:pPr>
              <w:pStyle w:val="Tabele"/>
              <w:widowControl w:val="0"/>
              <w:jc w:val="center"/>
              <w:rPr>
                <w:sz w:val="20"/>
              </w:rPr>
            </w:pPr>
            <w:r w:rsidRPr="00BB1FC3">
              <w:rPr>
                <w:sz w:val="20"/>
              </w:rPr>
              <w:t>2 200</w:t>
            </w:r>
          </w:p>
        </w:tc>
        <w:tc>
          <w:tcPr>
            <w:tcW w:w="1326" w:type="dxa"/>
          </w:tcPr>
          <w:p w:rsidR="008F0BC2" w:rsidRPr="00BB1FC3" w:rsidRDefault="008F0BC2" w:rsidP="008F0BC2">
            <w:pPr>
              <w:pStyle w:val="Tabele"/>
              <w:widowControl w:val="0"/>
              <w:jc w:val="center"/>
              <w:rPr>
                <w:sz w:val="20"/>
              </w:rPr>
            </w:pPr>
            <w:r w:rsidRPr="00BB1FC3">
              <w:rPr>
                <w:sz w:val="20"/>
              </w:rPr>
              <w:t>5 000 000</w:t>
            </w:r>
          </w:p>
        </w:tc>
        <w:tc>
          <w:tcPr>
            <w:tcW w:w="1327" w:type="dxa"/>
            <w:tcBorders>
              <w:bottom w:val="nil"/>
            </w:tcBorders>
          </w:tcPr>
          <w:p w:rsidR="008F0BC2" w:rsidRPr="00BB1FC3" w:rsidRDefault="008F0BC2" w:rsidP="008F0BC2">
            <w:pPr>
              <w:pStyle w:val="Tabele"/>
              <w:widowControl w:val="0"/>
              <w:jc w:val="both"/>
              <w:rPr>
                <w:sz w:val="20"/>
              </w:rPr>
            </w:pPr>
            <w:r w:rsidRPr="00BB1FC3">
              <w:rPr>
                <w:sz w:val="20"/>
              </w:rPr>
              <w:t>Feride Ibrahim Bega</w:t>
            </w:r>
          </w:p>
        </w:tc>
      </w:tr>
      <w:tr w:rsidR="008F0BC2" w:rsidRPr="00BB1FC3">
        <w:trPr>
          <w:jc w:val="center"/>
        </w:trPr>
        <w:tc>
          <w:tcPr>
            <w:tcW w:w="1007" w:type="dxa"/>
          </w:tcPr>
          <w:p w:rsidR="008F0BC2" w:rsidRPr="00BB1FC3" w:rsidRDefault="008F0BC2" w:rsidP="008F0BC2">
            <w:pPr>
              <w:pStyle w:val="Tabele"/>
              <w:widowControl w:val="0"/>
              <w:rPr>
                <w:sz w:val="20"/>
              </w:rPr>
            </w:pPr>
          </w:p>
        </w:tc>
        <w:tc>
          <w:tcPr>
            <w:tcW w:w="1644" w:type="dxa"/>
          </w:tcPr>
          <w:p w:rsidR="008F0BC2" w:rsidRPr="00BB1FC3" w:rsidRDefault="008F0BC2" w:rsidP="008F0BC2">
            <w:pPr>
              <w:pStyle w:val="Tabele"/>
              <w:widowControl w:val="0"/>
              <w:rPr>
                <w:sz w:val="20"/>
              </w:rPr>
            </w:pPr>
            <w:r w:rsidRPr="00BB1FC3">
              <w:rPr>
                <w:sz w:val="20"/>
              </w:rPr>
              <w:t>Shuma</w:t>
            </w:r>
          </w:p>
        </w:tc>
        <w:tc>
          <w:tcPr>
            <w:tcW w:w="1327" w:type="dxa"/>
          </w:tcPr>
          <w:p w:rsidR="008F0BC2" w:rsidRPr="00BB1FC3" w:rsidRDefault="008F0BC2" w:rsidP="008F0BC2">
            <w:pPr>
              <w:pStyle w:val="Tabele"/>
              <w:widowControl w:val="0"/>
              <w:rPr>
                <w:sz w:val="20"/>
              </w:rPr>
            </w:pPr>
          </w:p>
        </w:tc>
        <w:tc>
          <w:tcPr>
            <w:tcW w:w="1326" w:type="dxa"/>
          </w:tcPr>
          <w:p w:rsidR="008F0BC2" w:rsidRPr="00BB1FC3" w:rsidRDefault="008F0BC2" w:rsidP="008F0BC2">
            <w:pPr>
              <w:pStyle w:val="Tabele"/>
              <w:widowControl w:val="0"/>
              <w:rPr>
                <w:sz w:val="20"/>
              </w:rPr>
            </w:pPr>
          </w:p>
        </w:tc>
        <w:tc>
          <w:tcPr>
            <w:tcW w:w="1327" w:type="dxa"/>
          </w:tcPr>
          <w:p w:rsidR="008F0BC2" w:rsidRPr="00BB1FC3" w:rsidRDefault="008F0BC2" w:rsidP="008F0BC2">
            <w:pPr>
              <w:pStyle w:val="Tabele"/>
              <w:widowControl w:val="0"/>
              <w:rPr>
                <w:sz w:val="20"/>
              </w:rPr>
            </w:pPr>
          </w:p>
        </w:tc>
        <w:tc>
          <w:tcPr>
            <w:tcW w:w="1326" w:type="dxa"/>
          </w:tcPr>
          <w:p w:rsidR="008F0BC2" w:rsidRPr="00BB1FC3" w:rsidRDefault="008F0BC2" w:rsidP="008F0BC2">
            <w:pPr>
              <w:pStyle w:val="Tabele"/>
              <w:widowControl w:val="0"/>
              <w:rPr>
                <w:sz w:val="20"/>
              </w:rPr>
            </w:pPr>
            <w:r w:rsidRPr="00BB1FC3">
              <w:rPr>
                <w:sz w:val="20"/>
              </w:rPr>
              <w:t>5 000 000</w:t>
            </w:r>
          </w:p>
        </w:tc>
        <w:tc>
          <w:tcPr>
            <w:tcW w:w="1327" w:type="dxa"/>
            <w:tcBorders>
              <w:top w:val="nil"/>
            </w:tcBorders>
          </w:tcPr>
          <w:p w:rsidR="008F0BC2" w:rsidRPr="00BB1FC3" w:rsidRDefault="008F0BC2" w:rsidP="008F0BC2">
            <w:pPr>
              <w:pStyle w:val="Tabele"/>
              <w:widowControl w:val="0"/>
              <w:rPr>
                <w:sz w:val="20"/>
              </w:rPr>
            </w:pPr>
            <w:r w:rsidRPr="00BB1FC3">
              <w:rPr>
                <w:sz w:val="20"/>
              </w:rPr>
              <w:t>Myrifete Iliaz Peshtani</w:t>
            </w:r>
          </w:p>
        </w:tc>
      </w:tr>
    </w:tbl>
    <w:p w:rsidR="003D057A" w:rsidRPr="008F0BC2" w:rsidRDefault="003D057A" w:rsidP="007C2309">
      <w:pPr>
        <w:pStyle w:val="Paragrafi"/>
        <w:rPr>
          <w:rStyle w:val="PageNumber"/>
        </w:rPr>
      </w:pPr>
    </w:p>
    <w:sectPr w:rsidR="003D057A" w:rsidRPr="008F0BC2" w:rsidSect="008F0BC2">
      <w:footerReference w:type="even" r:id="rId6"/>
      <w:footerReference w:type="default" r:id="rId7"/>
      <w:pgSz w:w="11904" w:h="16834" w:code="9"/>
      <w:pgMar w:top="1418" w:right="1418" w:bottom="1418" w:left="1418" w:header="1304" w:footer="1134" w:gutter="0"/>
      <w:pgNumType w:start="207"/>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16D82">
      <w:r>
        <w:separator/>
      </w:r>
    </w:p>
  </w:endnote>
  <w:endnote w:type="continuationSeparator" w:id="0">
    <w:p w:rsidR="00000000" w:rsidRDefault="00616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852" w:rsidRDefault="006C5852" w:rsidP="008F0BC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C5852" w:rsidRDefault="006C5852" w:rsidP="008F0BC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852" w:rsidRDefault="006C5852" w:rsidP="008F0BC2">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16D82">
      <w:r>
        <w:separator/>
      </w:r>
    </w:p>
  </w:footnote>
  <w:footnote w:type="continuationSeparator" w:id="0">
    <w:p w:rsidR="00000000" w:rsidRDefault="00616D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F0BC2"/>
    <w:rsid w:val="003D057A"/>
    <w:rsid w:val="00616D82"/>
    <w:rsid w:val="006C5852"/>
    <w:rsid w:val="007C2309"/>
    <w:rsid w:val="008F0BC2"/>
    <w:rsid w:val="00BA6A98"/>
    <w:rsid w:val="00C514E2"/>
    <w:rsid w:val="00E16C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AA1FAB7-0E90-4473-AFD9-AA109ECEB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BC2"/>
    <w:rPr>
      <w:noProof/>
      <w:sz w:val="24"/>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8F0BC2"/>
    <w:pPr>
      <w:tabs>
        <w:tab w:val="center" w:pos="4153"/>
        <w:tab w:val="right" w:pos="8306"/>
      </w:tabs>
    </w:pPr>
    <w:rPr>
      <w:rFonts w:eastAsia="MS Mincho"/>
    </w:rPr>
  </w:style>
  <w:style w:type="character" w:styleId="PageNumber">
    <w:name w:val="page number"/>
    <w:basedOn w:val="DefaultParagraphFont"/>
    <w:rsid w:val="008F0BC2"/>
  </w:style>
  <w:style w:type="paragraph" w:customStyle="1" w:styleId="Paragrafi">
    <w:name w:val="Paragrafi"/>
    <w:rsid w:val="008F0BC2"/>
    <w:pPr>
      <w:widowControl w:val="0"/>
      <w:ind w:firstLine="720"/>
      <w:jc w:val="both"/>
    </w:pPr>
    <w:rPr>
      <w:rFonts w:ascii="CG Times" w:eastAsia="MS Mincho" w:hAnsi="CG Times"/>
      <w:sz w:val="22"/>
      <w:lang w:val="en-US" w:eastAsia="en-US"/>
    </w:rPr>
  </w:style>
  <w:style w:type="paragraph" w:customStyle="1" w:styleId="Tabele">
    <w:name w:val="Tabele"/>
    <w:rsid w:val="008F0BC2"/>
    <w:rPr>
      <w:rFonts w:ascii="CG Times" w:eastAsia="MS Mincho" w:hAnsi="CG Times"/>
      <w:sz w:val="22"/>
      <w:lang w:eastAsia="en-US"/>
    </w:rPr>
  </w:style>
  <w:style w:type="table" w:styleId="TableGrid">
    <w:name w:val="Table Grid"/>
    <w:basedOn w:val="TableNormal"/>
    <w:rsid w:val="008F0BC2"/>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li">
    <w:name w:val="Titulli"/>
    <w:next w:val="Normal"/>
    <w:link w:val="TitulliChar"/>
    <w:rsid w:val="008F0BC2"/>
    <w:pPr>
      <w:keepNext/>
      <w:widowControl w:val="0"/>
      <w:jc w:val="center"/>
      <w:outlineLvl w:val="1"/>
    </w:pPr>
    <w:rPr>
      <w:rFonts w:ascii="CG Times" w:eastAsia="MS Mincho" w:hAnsi="CG Times"/>
      <w:b/>
      <w:caps/>
      <w:sz w:val="22"/>
      <w:szCs w:val="22"/>
      <w:lang w:eastAsia="en-US"/>
    </w:rPr>
  </w:style>
  <w:style w:type="character" w:customStyle="1" w:styleId="TitulliChar">
    <w:name w:val="Titulli Char"/>
    <w:basedOn w:val="DefaultParagraphFont"/>
    <w:link w:val="Titulli"/>
    <w:rsid w:val="008F0BC2"/>
    <w:rPr>
      <w:rFonts w:ascii="CG Times" w:eastAsia="MS Mincho" w:hAnsi="CG Times"/>
      <w:b/>
      <w:caps/>
      <w:sz w:val="22"/>
      <w:szCs w:val="22"/>
      <w:lang w:val="en-GB" w:eastAsia="en-US" w:bidi="ar-SA"/>
    </w:rPr>
  </w:style>
  <w:style w:type="paragraph" w:customStyle="1" w:styleId="TitulliTitull">
    <w:name w:val="Titulli_Titull"/>
    <w:rsid w:val="008F0BC2"/>
    <w:pPr>
      <w:keepNext/>
      <w:widowControl w:val="0"/>
      <w:jc w:val="center"/>
      <w:outlineLvl w:val="0"/>
    </w:pPr>
    <w:rPr>
      <w:rFonts w:ascii="CG Times" w:eastAsia="MS Mincho" w:hAnsi="CG Times"/>
      <w:caps/>
      <w:sz w:val="22"/>
      <w:szCs w:val="22"/>
      <w:lang w:eastAsia="en-US"/>
    </w:rPr>
  </w:style>
  <w:style w:type="paragraph" w:styleId="Header">
    <w:name w:val="header"/>
    <w:basedOn w:val="Normal"/>
    <w:rsid w:val="007C2309"/>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168</Words>
  <Characters>963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SHPALLJE KËRKESE PËR SHPRONËSIM</vt:lpstr>
    </vt:vector>
  </TitlesOfParts>
  <Company> --</Company>
  <LinksUpToDate>false</LinksUpToDate>
  <CharactersWithSpaces>1129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SHPALLJE KËRKESE PËR SHPRONËSIM</dc:title>
  <dc:subject/>
  <dc:creator>Gladiola</dc:creator>
  <cp:keywords/>
  <dc:description/>
  <cp:lastModifiedBy>Inida Noga</cp:lastModifiedBy>
  <cp:revision>2</cp:revision>
  <dcterms:created xsi:type="dcterms:W3CDTF">2019-03-16T14:43:00Z</dcterms:created>
  <dcterms:modified xsi:type="dcterms:W3CDTF">2019-03-16T14:43:00Z</dcterms:modified>
</cp:coreProperties>
</file>