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F6D" w:rsidRDefault="00ED5F6D" w:rsidP="00ED5F6D">
      <w:pPr>
        <w:pStyle w:val="Akti"/>
      </w:pPr>
      <w:bookmarkStart w:id="0" w:name="_GoBack"/>
      <w:bookmarkEnd w:id="0"/>
      <w:r w:rsidRPr="00845C2A">
        <w:t>K</w:t>
      </w:r>
      <w:r>
        <w:t>Ë</w:t>
      </w:r>
      <w:r w:rsidRPr="00845C2A">
        <w:t>RKES</w:t>
      </w:r>
      <w:r>
        <w:t>Ë</w:t>
      </w:r>
      <w:r w:rsidRPr="00845C2A">
        <w:t xml:space="preserve"> </w:t>
      </w:r>
    </w:p>
    <w:p w:rsidR="00ED5F6D" w:rsidRDefault="00ED5F6D" w:rsidP="00ED5F6D">
      <w:pPr>
        <w:pStyle w:val="NumriData"/>
      </w:pPr>
      <w:r>
        <w:t>Nr.2727/6</w:t>
      </w:r>
      <w:r w:rsidRPr="00845C2A">
        <w:t>, dat</w:t>
      </w:r>
      <w:r>
        <w:t>ë 29.9.2010</w:t>
      </w:r>
    </w:p>
    <w:p w:rsidR="00ED5F6D" w:rsidRDefault="00ED5F6D" w:rsidP="00ED5F6D">
      <w:pPr>
        <w:pStyle w:val="Akti"/>
        <w:jc w:val="left"/>
      </w:pPr>
    </w:p>
    <w:p w:rsidR="00ED5F6D" w:rsidRPr="00845C2A" w:rsidRDefault="00ED5F6D" w:rsidP="00ED5F6D">
      <w:pPr>
        <w:pStyle w:val="Akti"/>
      </w:pPr>
      <w:r w:rsidRPr="00845C2A">
        <w:t>P</w:t>
      </w:r>
      <w:r>
        <w:t>ËR SHPr</w:t>
      </w:r>
      <w:r w:rsidRPr="00845C2A">
        <w:t>ON</w:t>
      </w:r>
      <w:r>
        <w:t>Ë</w:t>
      </w:r>
      <w:r w:rsidRPr="00845C2A">
        <w:t xml:space="preserve">SIM PUBLIK </w:t>
      </w:r>
    </w:p>
    <w:p w:rsidR="00ED5F6D" w:rsidRPr="00437590" w:rsidRDefault="00ED5F6D" w:rsidP="00ED5F6D">
      <w:pPr>
        <w:pStyle w:val="Paragrafi0"/>
        <w:rPr>
          <w:lang w:val="en-GB"/>
        </w:rPr>
      </w:pPr>
    </w:p>
    <w:p w:rsidR="00ED5F6D" w:rsidRPr="00845C2A" w:rsidRDefault="00ED5F6D" w:rsidP="00ED5F6D">
      <w:pPr>
        <w:pStyle w:val="Paragrafi0"/>
        <w:rPr>
          <w:szCs w:val="22"/>
        </w:rPr>
      </w:pPr>
      <w:r>
        <w:rPr>
          <w:szCs w:val="22"/>
        </w:rPr>
        <w:t>Ministria e Ekonomisë, Tregtisë dhe Energjetikës</w:t>
      </w:r>
      <w:r w:rsidRPr="00845C2A">
        <w:rPr>
          <w:szCs w:val="22"/>
        </w:rPr>
        <w:t xml:space="preserve"> shpall k</w:t>
      </w:r>
      <w:r>
        <w:rPr>
          <w:szCs w:val="22"/>
        </w:rPr>
        <w:t>ë</w:t>
      </w:r>
      <w:r w:rsidRPr="00845C2A">
        <w:rPr>
          <w:szCs w:val="22"/>
        </w:rPr>
        <w:t>rkes</w:t>
      </w:r>
      <w:r>
        <w:rPr>
          <w:szCs w:val="22"/>
        </w:rPr>
        <w:t>ë</w:t>
      </w:r>
      <w:r w:rsidRPr="00845C2A">
        <w:rPr>
          <w:szCs w:val="22"/>
        </w:rPr>
        <w:t>n p</w:t>
      </w:r>
      <w:r>
        <w:rPr>
          <w:szCs w:val="22"/>
        </w:rPr>
        <w:t>ë</w:t>
      </w:r>
      <w:r w:rsidRPr="00845C2A">
        <w:rPr>
          <w:szCs w:val="22"/>
        </w:rPr>
        <w:t>r shpron</w:t>
      </w:r>
      <w:r>
        <w:rPr>
          <w:szCs w:val="22"/>
        </w:rPr>
        <w:t>ë</w:t>
      </w:r>
      <w:r w:rsidRPr="00845C2A">
        <w:rPr>
          <w:szCs w:val="22"/>
        </w:rPr>
        <w:t>sim</w:t>
      </w:r>
      <w:r>
        <w:rPr>
          <w:szCs w:val="22"/>
        </w:rPr>
        <w:t>, me</w:t>
      </w:r>
      <w:r w:rsidRPr="00845C2A">
        <w:rPr>
          <w:szCs w:val="22"/>
        </w:rPr>
        <w:t xml:space="preserve"> interes publik</w:t>
      </w:r>
      <w:r>
        <w:rPr>
          <w:szCs w:val="22"/>
        </w:rPr>
        <w:t>,</w:t>
      </w:r>
      <w:r w:rsidRPr="00845C2A">
        <w:rPr>
          <w:szCs w:val="22"/>
        </w:rPr>
        <w:t xml:space="preserve"> t</w:t>
      </w:r>
      <w:r>
        <w:rPr>
          <w:szCs w:val="22"/>
        </w:rPr>
        <w:t>ë</w:t>
      </w:r>
      <w:r w:rsidRPr="00845C2A">
        <w:rPr>
          <w:szCs w:val="22"/>
        </w:rPr>
        <w:t xml:space="preserve"> pasurive t</w:t>
      </w:r>
      <w:r>
        <w:rPr>
          <w:szCs w:val="22"/>
        </w:rPr>
        <w:t>ë</w:t>
      </w:r>
      <w:r w:rsidRPr="00845C2A">
        <w:rPr>
          <w:szCs w:val="22"/>
        </w:rPr>
        <w:t xml:space="preserve"> paluajtshme</w:t>
      </w:r>
      <w:r>
        <w:rPr>
          <w:szCs w:val="22"/>
        </w:rPr>
        <w:t xml:space="preserve"> të tipit tokë bujqësore,</w:t>
      </w:r>
      <w:r w:rsidRPr="00845C2A">
        <w:rPr>
          <w:szCs w:val="22"/>
        </w:rPr>
        <w:t xml:space="preserve"> </w:t>
      </w:r>
      <w:r>
        <w:rPr>
          <w:szCs w:val="22"/>
        </w:rPr>
        <w:t xml:space="preserve">tokë truall, ndërtim, shtëpi banimi dhe kulturave bujqësore, </w:t>
      </w:r>
      <w:r w:rsidRPr="00845C2A">
        <w:rPr>
          <w:szCs w:val="22"/>
        </w:rPr>
        <w:t>q</w:t>
      </w:r>
      <w:r>
        <w:rPr>
          <w:szCs w:val="22"/>
        </w:rPr>
        <w:t>ë preken nga ndërtimi i  centralit elektrik me erë (parqe eolike).</w:t>
      </w:r>
    </w:p>
    <w:p w:rsidR="00ED5F6D" w:rsidRDefault="00ED5F6D" w:rsidP="00ED5F6D">
      <w:pPr>
        <w:pStyle w:val="Paragrafi0"/>
        <w:rPr>
          <w:szCs w:val="22"/>
        </w:rPr>
      </w:pPr>
      <w:r w:rsidRPr="00845C2A">
        <w:rPr>
          <w:szCs w:val="22"/>
        </w:rPr>
        <w:t>Subjekti k</w:t>
      </w:r>
      <w:r>
        <w:rPr>
          <w:szCs w:val="22"/>
        </w:rPr>
        <w:t>ë</w:t>
      </w:r>
      <w:r w:rsidRPr="00845C2A">
        <w:rPr>
          <w:szCs w:val="22"/>
        </w:rPr>
        <w:t>rkues  i k</w:t>
      </w:r>
      <w:r>
        <w:rPr>
          <w:szCs w:val="22"/>
        </w:rPr>
        <w:t xml:space="preserve">ëtij shpronësimi është shoqëria “Enpower </w:t>
      </w:r>
      <w:smartTag w:uri="urn:schemas-microsoft-com:office:smarttags" w:element="place">
        <w:smartTag w:uri="urn:schemas-microsoft-com:office:smarttags" w:element="country-region">
          <w:r>
            <w:rPr>
              <w:szCs w:val="22"/>
            </w:rPr>
            <w:t>Albania</w:t>
          </w:r>
        </w:smartTag>
      </w:smartTag>
      <w:r>
        <w:rPr>
          <w:szCs w:val="22"/>
        </w:rPr>
        <w:t xml:space="preserve">” sh.p.k., Tiranë. </w:t>
      </w:r>
      <w:r w:rsidRPr="00845C2A">
        <w:rPr>
          <w:szCs w:val="22"/>
        </w:rPr>
        <w:t>Me an</w:t>
      </w:r>
      <w:r>
        <w:rPr>
          <w:szCs w:val="22"/>
        </w:rPr>
        <w:t>ën të</w:t>
      </w:r>
      <w:r w:rsidRPr="00845C2A">
        <w:rPr>
          <w:szCs w:val="22"/>
        </w:rPr>
        <w:t xml:space="preserve"> k</w:t>
      </w:r>
      <w:r>
        <w:rPr>
          <w:szCs w:val="22"/>
        </w:rPr>
        <w:t>ëtij publikimi,</w:t>
      </w:r>
      <w:r w:rsidRPr="00845C2A">
        <w:rPr>
          <w:szCs w:val="22"/>
        </w:rPr>
        <w:t xml:space="preserve"> k</w:t>
      </w:r>
      <w:r>
        <w:rPr>
          <w:szCs w:val="22"/>
        </w:rPr>
        <w:t>ë</w:t>
      </w:r>
      <w:r w:rsidRPr="00845C2A">
        <w:rPr>
          <w:szCs w:val="22"/>
        </w:rPr>
        <w:t>rkojm</w:t>
      </w:r>
      <w:r>
        <w:rPr>
          <w:szCs w:val="22"/>
        </w:rPr>
        <w:t>ë</w:t>
      </w:r>
      <w:r w:rsidRPr="00845C2A">
        <w:rPr>
          <w:szCs w:val="22"/>
        </w:rPr>
        <w:t xml:space="preserve"> t</w:t>
      </w:r>
      <w:r>
        <w:rPr>
          <w:szCs w:val="22"/>
        </w:rPr>
        <w:t>ë vë</w:t>
      </w:r>
      <w:r w:rsidRPr="00845C2A">
        <w:rPr>
          <w:szCs w:val="22"/>
        </w:rPr>
        <w:t>m</w:t>
      </w:r>
      <w:r>
        <w:rPr>
          <w:szCs w:val="22"/>
        </w:rPr>
        <w:t>ë</w:t>
      </w:r>
      <w:r w:rsidRPr="00845C2A">
        <w:rPr>
          <w:szCs w:val="22"/>
        </w:rPr>
        <w:t xml:space="preserve"> n</w:t>
      </w:r>
      <w:r>
        <w:rPr>
          <w:szCs w:val="22"/>
        </w:rPr>
        <w:t>ë dijeni personat që</w:t>
      </w:r>
      <w:r w:rsidRPr="00845C2A">
        <w:rPr>
          <w:szCs w:val="22"/>
        </w:rPr>
        <w:t xml:space="preserve"> preken nga ky shpron</w:t>
      </w:r>
      <w:r>
        <w:rPr>
          <w:szCs w:val="22"/>
        </w:rPr>
        <w:t>ë</w:t>
      </w:r>
      <w:r w:rsidRPr="00845C2A">
        <w:rPr>
          <w:szCs w:val="22"/>
        </w:rPr>
        <w:t>sim. V</w:t>
      </w:r>
      <w:r>
        <w:rPr>
          <w:szCs w:val="22"/>
        </w:rPr>
        <w:t>ë</w:t>
      </w:r>
      <w:r w:rsidRPr="00845C2A">
        <w:rPr>
          <w:szCs w:val="22"/>
        </w:rPr>
        <w:t>nia n</w:t>
      </w:r>
      <w:r>
        <w:rPr>
          <w:szCs w:val="22"/>
        </w:rPr>
        <w:t>ë</w:t>
      </w:r>
      <w:r w:rsidRPr="00845C2A">
        <w:rPr>
          <w:szCs w:val="22"/>
        </w:rPr>
        <w:t xml:space="preserve"> dijeni konsiston n</w:t>
      </w:r>
      <w:r>
        <w:rPr>
          <w:szCs w:val="22"/>
        </w:rPr>
        <w:t>ë</w:t>
      </w:r>
      <w:r w:rsidRPr="00845C2A">
        <w:rPr>
          <w:szCs w:val="22"/>
        </w:rPr>
        <w:t xml:space="preserve"> </w:t>
      </w:r>
      <w:r>
        <w:rPr>
          <w:szCs w:val="22"/>
        </w:rPr>
        <w:t xml:space="preserve">sipërfaqen e pasurisë që shpronësohet, pasurisë që dëmtohet dhe </w:t>
      </w:r>
      <w:r w:rsidRPr="00845C2A">
        <w:rPr>
          <w:szCs w:val="22"/>
        </w:rPr>
        <w:t>mas</w:t>
      </w:r>
      <w:r>
        <w:rPr>
          <w:szCs w:val="22"/>
        </w:rPr>
        <w:t>ë</w:t>
      </w:r>
      <w:r w:rsidRPr="00845C2A">
        <w:rPr>
          <w:szCs w:val="22"/>
        </w:rPr>
        <w:t>n e vler</w:t>
      </w:r>
      <w:r>
        <w:rPr>
          <w:szCs w:val="22"/>
        </w:rPr>
        <w:t>ë</w:t>
      </w:r>
      <w:r w:rsidRPr="00845C2A">
        <w:rPr>
          <w:szCs w:val="22"/>
        </w:rPr>
        <w:t>simit t</w:t>
      </w:r>
      <w:r>
        <w:rPr>
          <w:szCs w:val="22"/>
        </w:rPr>
        <w:t>ë</w:t>
      </w:r>
      <w:r w:rsidRPr="00845C2A">
        <w:rPr>
          <w:szCs w:val="22"/>
        </w:rPr>
        <w:t xml:space="preserve"> llogaritur nga Komisioni i Posaç</w:t>
      </w:r>
      <w:r>
        <w:rPr>
          <w:szCs w:val="22"/>
        </w:rPr>
        <w:t>ë</w:t>
      </w:r>
      <w:r w:rsidRPr="00845C2A">
        <w:rPr>
          <w:szCs w:val="22"/>
        </w:rPr>
        <w:t>m i Shpron</w:t>
      </w:r>
      <w:r>
        <w:rPr>
          <w:szCs w:val="22"/>
        </w:rPr>
        <w:t>ë</w:t>
      </w:r>
      <w:r w:rsidRPr="00845C2A">
        <w:rPr>
          <w:szCs w:val="22"/>
        </w:rPr>
        <w:t>simit pran</w:t>
      </w:r>
      <w:r>
        <w:rPr>
          <w:szCs w:val="22"/>
        </w:rPr>
        <w:t>ë</w:t>
      </w:r>
      <w:r w:rsidRPr="00845C2A">
        <w:rPr>
          <w:szCs w:val="22"/>
        </w:rPr>
        <w:t xml:space="preserve"> Ministris</w:t>
      </w:r>
      <w:r>
        <w:rPr>
          <w:szCs w:val="22"/>
        </w:rPr>
        <w:t>ë së Ekonomisë, Tregtisë dhe Energjetikës,</w:t>
      </w:r>
      <w:r w:rsidRPr="00845C2A">
        <w:rPr>
          <w:szCs w:val="22"/>
        </w:rPr>
        <w:t xml:space="preserve"> p</w:t>
      </w:r>
      <w:r>
        <w:rPr>
          <w:szCs w:val="22"/>
        </w:rPr>
        <w:t>ër personat</w:t>
      </w:r>
      <w:r w:rsidRPr="00845C2A">
        <w:rPr>
          <w:szCs w:val="22"/>
        </w:rPr>
        <w:t xml:space="preserve"> sipas list</w:t>
      </w:r>
      <w:r>
        <w:rPr>
          <w:szCs w:val="22"/>
        </w:rPr>
        <w:t>ë</w:t>
      </w:r>
      <w:r w:rsidRPr="00845C2A">
        <w:rPr>
          <w:szCs w:val="22"/>
        </w:rPr>
        <w:t>s em</w:t>
      </w:r>
      <w:r>
        <w:rPr>
          <w:szCs w:val="22"/>
        </w:rPr>
        <w:t>ërore të mëposhtme.</w:t>
      </w:r>
    </w:p>
    <w:p w:rsidR="00ED5F6D" w:rsidRDefault="00ED5F6D" w:rsidP="00ED5F6D">
      <w:pPr>
        <w:pStyle w:val="Paragrafi0"/>
        <w:rPr>
          <w:szCs w:val="22"/>
        </w:rPr>
      </w:pPr>
      <w:r>
        <w:rPr>
          <w:szCs w:val="22"/>
        </w:rPr>
        <w:t>Brenda 15 ditëve pas publikimit, personat që kanë emrin në listën emërore kanë të drejtën të paraqesin pretendimet e tyre, të shoqëruara me dokumentet përkatëse në Ministrinë e Ekonomisë, Tregtisë dhe Energjetikës pranë Komisionit të Posaçëm të Shpronësimit.</w:t>
      </w:r>
    </w:p>
    <w:p w:rsidR="00ED5F6D" w:rsidRDefault="00ED5F6D" w:rsidP="00ED5F6D">
      <w:pPr>
        <w:pStyle w:val="Paragrafi0"/>
      </w:pPr>
    </w:p>
    <w:p w:rsidR="00ED5F6D" w:rsidRPr="00437B4E" w:rsidRDefault="00ED5F6D" w:rsidP="00ED5F6D">
      <w:pPr>
        <w:pStyle w:val="Autoriteti"/>
        <w:rPr>
          <w:lang w:val="it-IT"/>
        </w:rPr>
      </w:pPr>
      <w:r w:rsidRPr="00437B4E">
        <w:rPr>
          <w:lang w:val="it-IT"/>
        </w:rPr>
        <w:t xml:space="preserve">MINISTRI I EKONOMISË, TREGTISË </w:t>
      </w:r>
    </w:p>
    <w:p w:rsidR="00ED5F6D" w:rsidRPr="00437B4E" w:rsidRDefault="00ED5F6D" w:rsidP="00ED5F6D">
      <w:pPr>
        <w:pStyle w:val="Autoriteti"/>
        <w:rPr>
          <w:lang w:val="it-IT"/>
        </w:rPr>
      </w:pPr>
      <w:r w:rsidRPr="00437B4E">
        <w:rPr>
          <w:lang w:val="it-IT"/>
        </w:rPr>
        <w:t>DHE ENERGJETIKËS</w:t>
      </w:r>
    </w:p>
    <w:p w:rsidR="00ED5F6D" w:rsidRPr="00437B4E" w:rsidRDefault="00ED5F6D" w:rsidP="00ED5F6D">
      <w:pPr>
        <w:pStyle w:val="AutoritetiEmer"/>
        <w:rPr>
          <w:lang w:val="it-IT"/>
        </w:rPr>
      </w:pPr>
      <w:r w:rsidRPr="00437B4E">
        <w:rPr>
          <w:lang w:val="it-IT"/>
        </w:rPr>
        <w:t>Ilir Meta</w:t>
      </w:r>
    </w:p>
    <w:p w:rsidR="00ED5F6D" w:rsidRPr="00437B4E" w:rsidRDefault="00ED5F6D" w:rsidP="00ED5F6D">
      <w:pPr>
        <w:pStyle w:val="Paragrafi0"/>
        <w:rPr>
          <w:lang w:val="it-IT"/>
        </w:rPr>
      </w:pPr>
    </w:p>
    <w:p w:rsidR="00ED5F6D" w:rsidRPr="00437B4E" w:rsidRDefault="00ED5F6D" w:rsidP="00ED5F6D">
      <w:pPr>
        <w:pStyle w:val="Paragrafi0"/>
        <w:rPr>
          <w:lang w:val="it-IT"/>
        </w:rPr>
      </w:pPr>
    </w:p>
    <w:p w:rsidR="00ED5F6D" w:rsidRPr="00437B4E" w:rsidRDefault="00ED5F6D" w:rsidP="00ED5F6D">
      <w:pPr>
        <w:pStyle w:val="Paragrafi0"/>
        <w:rPr>
          <w:lang w:val="it-IT"/>
        </w:rPr>
      </w:pPr>
    </w:p>
    <w:p w:rsidR="00ED5F6D" w:rsidRPr="00437B4E" w:rsidRDefault="00ED5F6D" w:rsidP="00ED5F6D">
      <w:pPr>
        <w:pStyle w:val="Paragrafi0"/>
        <w:rPr>
          <w:lang w:val="it-IT"/>
        </w:rPr>
      </w:pPr>
    </w:p>
    <w:p w:rsidR="00ED5F6D" w:rsidRPr="00437B4E" w:rsidRDefault="00ED5F6D" w:rsidP="00ED5F6D">
      <w:pPr>
        <w:pStyle w:val="Paragrafi0"/>
        <w:rPr>
          <w:lang w:val="it-IT"/>
        </w:rPr>
      </w:pPr>
    </w:p>
    <w:p w:rsidR="00ED5F6D" w:rsidRPr="00437B4E" w:rsidRDefault="00ED5F6D" w:rsidP="00ED5F6D">
      <w:pPr>
        <w:pStyle w:val="Paragrafi0"/>
        <w:rPr>
          <w:lang w:val="it-IT"/>
        </w:rPr>
        <w:sectPr w:rsidR="00ED5F6D" w:rsidRPr="00437B4E" w:rsidSect="00ED5F6D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7435"/>
          <w:cols w:space="720"/>
          <w:docGrid w:linePitch="360"/>
        </w:sectPr>
      </w:pPr>
    </w:p>
    <w:p w:rsidR="00ED5F6D" w:rsidRPr="00437B4E" w:rsidRDefault="00ED5F6D" w:rsidP="00ED5F6D">
      <w:pPr>
        <w:pStyle w:val="Paragrafi0"/>
        <w:ind w:firstLine="0"/>
        <w:rPr>
          <w:rFonts w:cs="Arial"/>
          <w:b/>
          <w:bCs/>
          <w:sz w:val="16"/>
          <w:szCs w:val="16"/>
          <w:lang w:val="it-IT"/>
        </w:rPr>
      </w:pPr>
      <w:r w:rsidRPr="00437B4E">
        <w:rPr>
          <w:rFonts w:cs="Arial"/>
          <w:b/>
          <w:bCs/>
          <w:sz w:val="16"/>
          <w:szCs w:val="16"/>
          <w:lang w:val="it-IT"/>
        </w:rPr>
        <w:lastRenderedPageBreak/>
        <w:t>LISTA E PRONARËVE QË SHPRONËSOHEN PËR EFEKT TË NDERTIMIT TE CENTRALIT ELEKTRIK ME ERE (PARQE EOLIKE)</w:t>
      </w:r>
    </w:p>
    <w:p w:rsidR="00ED5F6D" w:rsidRPr="00437B4E" w:rsidRDefault="00ED5F6D" w:rsidP="00ED5F6D">
      <w:pPr>
        <w:pStyle w:val="Paragrafi0"/>
        <w:ind w:firstLine="0"/>
        <w:rPr>
          <w:lang w:val="it-IT"/>
        </w:rPr>
      </w:pPr>
      <w:r w:rsidRPr="00437B4E">
        <w:rPr>
          <w:rFonts w:cs="Arial"/>
          <w:b/>
          <w:bCs/>
          <w:sz w:val="16"/>
          <w:szCs w:val="16"/>
          <w:lang w:val="it-IT"/>
        </w:rPr>
        <w:t>Qarku  VLORE</w:t>
      </w:r>
    </w:p>
    <w:p w:rsidR="00ED5F6D" w:rsidRPr="00437B4E" w:rsidRDefault="00ED5F6D" w:rsidP="00ED5F6D">
      <w:pPr>
        <w:pStyle w:val="Paragrafi0"/>
        <w:ind w:firstLine="0"/>
        <w:rPr>
          <w:lang w:val="it-IT"/>
        </w:rPr>
      </w:pPr>
      <w:r w:rsidRPr="00437B4E">
        <w:rPr>
          <w:rFonts w:cs="Arial"/>
          <w:sz w:val="16"/>
          <w:szCs w:val="16"/>
          <w:lang w:val="it-IT"/>
        </w:rPr>
        <w:t>Lloji i pasurisë që shpronësohet: tokë bujqësore</w:t>
      </w:r>
    </w:p>
    <w:p w:rsidR="00ED5F6D" w:rsidRPr="00437B4E" w:rsidRDefault="00ED5F6D" w:rsidP="00ED5F6D">
      <w:pPr>
        <w:pStyle w:val="Paragrafi0"/>
        <w:ind w:firstLine="0"/>
        <w:rPr>
          <w:lang w:val="it-IT"/>
        </w:rPr>
      </w:pPr>
      <w:r w:rsidRPr="00437B4E">
        <w:rPr>
          <w:rFonts w:cs="Arial"/>
          <w:sz w:val="16"/>
          <w:szCs w:val="16"/>
          <w:lang w:val="it-IT"/>
        </w:rPr>
        <w:t>Lloji i pasurisë që dëmtohet pë shkak të ndërtimit: kultura bujqësore, të mbjella</w:t>
      </w:r>
    </w:p>
    <w:p w:rsidR="00ED5F6D" w:rsidRPr="00437B4E" w:rsidRDefault="00ED5F6D" w:rsidP="00ED5F6D">
      <w:pPr>
        <w:pStyle w:val="Paragrafi0"/>
        <w:ind w:firstLine="0"/>
        <w:rPr>
          <w:lang w:val="it-IT"/>
        </w:rPr>
      </w:pPr>
    </w:p>
    <w:tbl>
      <w:tblPr>
        <w:tblW w:w="15709" w:type="dxa"/>
        <w:jc w:val="center"/>
        <w:tblLayout w:type="fixed"/>
        <w:tblLook w:val="0000" w:firstRow="0" w:lastRow="0" w:firstColumn="0" w:lastColumn="0" w:noHBand="0" w:noVBand="0"/>
      </w:tblPr>
      <w:tblGrid>
        <w:gridCol w:w="395"/>
        <w:gridCol w:w="1333"/>
        <w:gridCol w:w="720"/>
        <w:gridCol w:w="888"/>
        <w:gridCol w:w="735"/>
        <w:gridCol w:w="868"/>
        <w:gridCol w:w="565"/>
        <w:gridCol w:w="727"/>
        <w:gridCol w:w="773"/>
        <w:gridCol w:w="786"/>
        <w:gridCol w:w="593"/>
        <w:gridCol w:w="857"/>
        <w:gridCol w:w="739"/>
        <w:gridCol w:w="936"/>
        <w:gridCol w:w="654"/>
        <w:gridCol w:w="820"/>
        <w:gridCol w:w="857"/>
        <w:gridCol w:w="843"/>
        <w:gridCol w:w="720"/>
        <w:gridCol w:w="900"/>
      </w:tblGrid>
      <w:tr w:rsidR="00ED5F6D" w:rsidRPr="00ED5F6D" w:rsidTr="00ED5F6D">
        <w:trPr>
          <w:trHeight w:val="255"/>
          <w:jc w:val="center"/>
        </w:trPr>
        <w:tc>
          <w:tcPr>
            <w:tcW w:w="3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Nr.</w:t>
            </w:r>
          </w:p>
        </w:tc>
        <w:tc>
          <w:tcPr>
            <w:tcW w:w="13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Objekti</w:t>
            </w:r>
          </w:p>
        </w:tc>
        <w:tc>
          <w:tcPr>
            <w:tcW w:w="7512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Shpronësim definitiv</w:t>
            </w:r>
          </w:p>
        </w:tc>
        <w:tc>
          <w:tcPr>
            <w:tcW w:w="400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Shpronësim provizor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Vlera totale      (Lekë)</w:t>
            </w:r>
          </w:p>
        </w:tc>
        <w:tc>
          <w:tcPr>
            <w:tcW w:w="7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Adresa e pronarit</w:t>
            </w:r>
          </w:p>
        </w:tc>
        <w:tc>
          <w:tcPr>
            <w:tcW w:w="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Shënime</w:t>
            </w:r>
          </w:p>
        </w:tc>
      </w:tr>
      <w:tr w:rsidR="00ED5F6D" w:rsidRPr="00ED5F6D" w:rsidTr="00ED5F6D">
        <w:trPr>
          <w:trHeight w:val="825"/>
          <w:jc w:val="center"/>
        </w:trPr>
        <w:tc>
          <w:tcPr>
            <w:tcW w:w="3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3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Emri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Atësia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Mbiemri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Lloji i pasurisë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ZK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Nr. ipasurisë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Sip. e pasurisë (m</w:t>
            </w:r>
            <w:r w:rsidRPr="00ED5F6D">
              <w:rPr>
                <w:sz w:val="18"/>
                <w:szCs w:val="18"/>
                <w:vertAlign w:val="superscript"/>
              </w:rPr>
              <w:t>2</w:t>
            </w:r>
            <w:r w:rsidRPr="00ED5F6D">
              <w:rPr>
                <w:sz w:val="18"/>
                <w:szCs w:val="18"/>
              </w:rPr>
              <w:t>)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Sip. shpronësim definitiv (m</w:t>
            </w:r>
            <w:r w:rsidRPr="00ED5F6D">
              <w:rPr>
                <w:sz w:val="18"/>
                <w:szCs w:val="18"/>
                <w:vertAlign w:val="superscript"/>
              </w:rPr>
              <w:t>2</w:t>
            </w:r>
            <w:r w:rsidRPr="00ED5F6D">
              <w:rPr>
                <w:sz w:val="18"/>
                <w:szCs w:val="18"/>
              </w:rPr>
              <w:t>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Çmimi             lekë/m</w:t>
            </w:r>
            <w:r w:rsidRPr="00ED5F6D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Vlera e kompensimit  (Lekë)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Sasia në m</w:t>
            </w:r>
            <w:r w:rsidRPr="00ED5F6D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Lloji i kulturës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Vlera Lekë/kg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Sasia (Kv/kg)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Vlera e kompensimit (lekë)</w:t>
            </w:r>
          </w:p>
        </w:tc>
        <w:tc>
          <w:tcPr>
            <w:tcW w:w="84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</w:p>
        </w:tc>
      </w:tr>
      <w:tr w:rsidR="00ED5F6D" w:rsidRPr="00ED5F6D" w:rsidTr="00ED5F6D">
        <w:trPr>
          <w:trHeight w:val="1065"/>
          <w:jc w:val="center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  <w:lang w:val="it-IT"/>
              </w:rPr>
            </w:pPr>
            <w:r w:rsidRPr="00ED5F6D">
              <w:rPr>
                <w:sz w:val="18"/>
                <w:szCs w:val="18"/>
                <w:lang w:val="it-IT"/>
              </w:rPr>
              <w:t>Shtylla e tensionit të larte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Kujtim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Muharrem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Malaj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ullishte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2074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152/6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9000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50.00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430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21,500.00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50.00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ullishte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10000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31,500.00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Kanine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I pamundur përfundimi i procedurës së caktimit të kujdestarisë, pasi familja jeton jashtë shtetit dhe pronari është i paaftë për të vepruar</w:t>
            </w:r>
          </w:p>
        </w:tc>
      </w:tr>
      <w:tr w:rsidR="00ED5F6D" w:rsidRPr="00ED5F6D" w:rsidTr="00ED5F6D">
        <w:trPr>
          <w:trHeight w:val="795"/>
          <w:jc w:val="center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  <w:lang w:val="it-IT"/>
              </w:rPr>
            </w:pPr>
            <w:r w:rsidRPr="00ED5F6D">
              <w:rPr>
                <w:sz w:val="18"/>
                <w:szCs w:val="18"/>
                <w:lang w:val="it-IT"/>
              </w:rPr>
              <w:t>Shtylla e tensionit të lartë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Budin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Muharrem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Luzi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ullishte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8601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55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18300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50.00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1061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53,050.00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50.00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e pambjellë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50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53,100.00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Vlorë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 xml:space="preserve">Ka pretendime mbi pronësinë nga të tretë, dhe është në vijim një proces gjyqësore për </w:t>
            </w:r>
            <w:r w:rsidRPr="00ED5F6D">
              <w:rPr>
                <w:sz w:val="18"/>
                <w:szCs w:val="18"/>
              </w:rPr>
              <w:lastRenderedPageBreak/>
              <w:t>këtë çeshtje</w:t>
            </w:r>
          </w:p>
        </w:tc>
      </w:tr>
      <w:tr w:rsidR="00ED5F6D" w:rsidRPr="00ED5F6D" w:rsidTr="00ED5F6D">
        <w:trPr>
          <w:trHeight w:val="720"/>
          <w:jc w:val="center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  <w:lang w:val="it-IT"/>
              </w:rPr>
            </w:pPr>
            <w:r w:rsidRPr="00ED5F6D">
              <w:rPr>
                <w:sz w:val="18"/>
                <w:szCs w:val="18"/>
                <w:lang w:val="it-IT"/>
              </w:rPr>
              <w:t>Shtylla e tensionit të lartë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Hasko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Memo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Koçi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toke arë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1569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593/11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9500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50.00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198.8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9,940.00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50.00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e pambjellë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50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9,990.00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Dukat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Nuk disponon AMTP, dhe një kopje e tillë nuk gjendet as në arkivin e ZRPP,Vlorë</w:t>
            </w:r>
          </w:p>
        </w:tc>
      </w:tr>
      <w:tr w:rsidR="00ED5F6D" w:rsidRPr="00ED5F6D" w:rsidTr="00ED5F6D">
        <w:trPr>
          <w:trHeight w:val="420"/>
          <w:jc w:val="center"/>
        </w:trPr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  <w:lang w:val="it-IT"/>
              </w:rPr>
            </w:pPr>
            <w:r w:rsidRPr="00ED5F6D">
              <w:rPr>
                <w:sz w:val="18"/>
                <w:szCs w:val="18"/>
                <w:lang w:val="it-IT"/>
              </w:rPr>
              <w:t>Shtylla e tensionit të lartë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Kosta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Asllan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Gjikoka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tokë arë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1569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52/12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6800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50.00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190.5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9,525.00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50.00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e pambjellë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50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9,575.00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Tragjas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Nuk pranon të bashkëpunojë</w:t>
            </w:r>
          </w:p>
        </w:tc>
      </w:tr>
      <w:tr w:rsidR="00ED5F6D" w:rsidRPr="00ED5F6D" w:rsidTr="00ED5F6D">
        <w:trPr>
          <w:trHeight w:val="1185"/>
          <w:jc w:val="center"/>
        </w:trPr>
        <w:tc>
          <w:tcPr>
            <w:tcW w:w="3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5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  <w:lang w:val="it-IT"/>
              </w:rPr>
            </w:pPr>
            <w:r w:rsidRPr="00ED5F6D">
              <w:rPr>
                <w:sz w:val="18"/>
                <w:szCs w:val="18"/>
                <w:lang w:val="it-IT"/>
              </w:rPr>
              <w:t>Shtylla e tensionit të lartë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Haki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Mezin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Ramohitoj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toke arë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3621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47/5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15000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50.00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190.5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9,525.00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50.00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e pambjellë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50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9,575.00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Tragjas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E pamundur të niset procedura e celjes së trashëgimisë, pasi trashëgimtari është i paaftë fizikisht dhe nuk pranon të bashkëpunojë</w:t>
            </w:r>
          </w:p>
        </w:tc>
      </w:tr>
      <w:tr w:rsidR="00ED5F6D" w:rsidRPr="00ED5F6D" w:rsidTr="00ED5F6D">
        <w:trPr>
          <w:trHeight w:val="225"/>
          <w:jc w:val="center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5F6D" w:rsidRPr="00ED5F6D" w:rsidRDefault="00ED5F6D" w:rsidP="00ED5F6D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ED5F6D">
              <w:rPr>
                <w:b/>
                <w:bCs/>
                <w:sz w:val="18"/>
                <w:szCs w:val="18"/>
              </w:rPr>
              <w:t>Shuma në m</w:t>
            </w:r>
            <w:r w:rsidRPr="00ED5F6D">
              <w:rPr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5F6D" w:rsidRPr="00ED5F6D" w:rsidRDefault="00ED5F6D" w:rsidP="00ED5F6D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ED5F6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5F6D" w:rsidRPr="00ED5F6D" w:rsidRDefault="00ED5F6D" w:rsidP="00ED5F6D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ED5F6D">
              <w:rPr>
                <w:b/>
                <w:bCs/>
                <w:sz w:val="18"/>
                <w:szCs w:val="18"/>
              </w:rPr>
              <w:t>250.00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 </w:t>
            </w:r>
          </w:p>
        </w:tc>
        <w:tc>
          <w:tcPr>
            <w:tcW w:w="15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5F6D" w:rsidRPr="00ED5F6D" w:rsidRDefault="00ED5F6D" w:rsidP="00ED5F6D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ED5F6D">
              <w:rPr>
                <w:b/>
                <w:bCs/>
                <w:sz w:val="18"/>
                <w:szCs w:val="18"/>
              </w:rPr>
              <w:t>Shuma në lekë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5F6D" w:rsidRPr="00ED5F6D" w:rsidRDefault="00ED5F6D" w:rsidP="00ED5F6D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ED5F6D">
              <w:rPr>
                <w:b/>
                <w:bCs/>
                <w:sz w:val="18"/>
                <w:szCs w:val="18"/>
              </w:rPr>
              <w:t>113,740.00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5F6D" w:rsidRPr="00ED5F6D" w:rsidRDefault="00ED5F6D" w:rsidP="00ED5F6D">
            <w:pPr>
              <w:pStyle w:val="Tabele"/>
              <w:rPr>
                <w:sz w:val="18"/>
                <w:szCs w:val="18"/>
              </w:rPr>
            </w:pPr>
            <w:r w:rsidRPr="00ED5F6D">
              <w:rPr>
                <w:sz w:val="18"/>
                <w:szCs w:val="18"/>
              </w:rPr>
              <w:t> </w:t>
            </w:r>
          </w:p>
        </w:tc>
      </w:tr>
    </w:tbl>
    <w:p w:rsidR="00ED5F6D" w:rsidRDefault="00ED5F6D" w:rsidP="00ED5F6D">
      <w:pPr>
        <w:pStyle w:val="Paragrafi0"/>
      </w:pPr>
    </w:p>
    <w:sectPr w:rsidR="00ED5F6D" w:rsidSect="00ED5F6D">
      <w:footerReference w:type="even" r:id="rId9"/>
      <w:footerReference w:type="default" r:id="rId10"/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E6E15">
      <w:r>
        <w:separator/>
      </w:r>
    </w:p>
  </w:endnote>
  <w:endnote w:type="continuationSeparator" w:id="0">
    <w:p w:rsidR="00000000" w:rsidRDefault="008E6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F6D" w:rsidRDefault="00ED5F6D" w:rsidP="00ED5F6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D5F6D" w:rsidRDefault="00ED5F6D" w:rsidP="00ED5F6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F6D" w:rsidRPr="00180D3C" w:rsidRDefault="00ED5F6D" w:rsidP="00ED5F6D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180D3C">
      <w:rPr>
        <w:rStyle w:val="PageNumber"/>
        <w:rFonts w:ascii="CG Times" w:hAnsi="CG Times"/>
        <w:sz w:val="22"/>
        <w:szCs w:val="22"/>
      </w:rPr>
      <w:fldChar w:fldCharType="begin"/>
    </w:r>
    <w:r w:rsidRPr="00180D3C">
      <w:rPr>
        <w:rStyle w:val="PageNumber"/>
        <w:rFonts w:ascii="CG Times" w:hAnsi="CG Times"/>
        <w:sz w:val="22"/>
        <w:szCs w:val="22"/>
      </w:rPr>
      <w:instrText xml:space="preserve">PAGE  </w:instrText>
    </w:r>
    <w:r w:rsidRPr="00180D3C">
      <w:rPr>
        <w:rStyle w:val="PageNumber"/>
        <w:rFonts w:ascii="CG Times" w:hAnsi="CG Times"/>
        <w:sz w:val="22"/>
        <w:szCs w:val="22"/>
      </w:rPr>
      <w:fldChar w:fldCharType="separate"/>
    </w:r>
    <w:r w:rsidR="008E6E15">
      <w:rPr>
        <w:rStyle w:val="PageNumber"/>
        <w:rFonts w:ascii="CG Times" w:hAnsi="CG Times"/>
        <w:noProof/>
        <w:sz w:val="22"/>
        <w:szCs w:val="22"/>
      </w:rPr>
      <w:t>7435</w:t>
    </w:r>
    <w:r w:rsidRPr="00180D3C">
      <w:rPr>
        <w:rStyle w:val="PageNumber"/>
        <w:rFonts w:ascii="CG Times" w:hAnsi="CG Times"/>
        <w:sz w:val="22"/>
        <w:szCs w:val="22"/>
      </w:rPr>
      <w:fldChar w:fldCharType="end"/>
    </w:r>
  </w:p>
  <w:p w:rsidR="00ED5F6D" w:rsidRDefault="00ED5F6D" w:rsidP="00ED5F6D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F6D" w:rsidRDefault="00ED5F6D" w:rsidP="00ED5F6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D5F6D" w:rsidRDefault="00ED5F6D" w:rsidP="00ED5F6D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F6D" w:rsidRDefault="00ED5F6D" w:rsidP="00ED5F6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6E15">
      <w:rPr>
        <w:rStyle w:val="PageNumber"/>
        <w:noProof/>
      </w:rPr>
      <w:t>7437</w:t>
    </w:r>
    <w:r>
      <w:rPr>
        <w:rStyle w:val="PageNumber"/>
      </w:rPr>
      <w:fldChar w:fldCharType="end"/>
    </w:r>
  </w:p>
  <w:p w:rsidR="00ED5F6D" w:rsidRDefault="00ED5F6D" w:rsidP="00ED5F6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E6E15">
      <w:r>
        <w:separator/>
      </w:r>
    </w:p>
  </w:footnote>
  <w:footnote w:type="continuationSeparator" w:id="0">
    <w:p w:rsidR="00000000" w:rsidRDefault="008E6E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5F6D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6E15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5F6D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E26C0C-1C3B-4BBD-BEDC-D9C8DA69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F6D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ED5F6D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ED5F6D"/>
    <w:rPr>
      <w:rFonts w:ascii="CG Times" w:eastAsia="MS Mincho" w:hAnsi="CG Times"/>
      <w:sz w:val="22"/>
      <w:lang w:val="en-US" w:eastAsia="en-US" w:bidi="ar-SA"/>
    </w:rPr>
  </w:style>
  <w:style w:type="paragraph" w:styleId="Footer">
    <w:name w:val="footer"/>
    <w:basedOn w:val="Normal"/>
    <w:link w:val="FooterChar"/>
    <w:rsid w:val="00ED5F6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D5F6D"/>
    <w:rPr>
      <w:rFonts w:eastAsia="MS Mincho"/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ED5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</vt:lpstr>
    </vt:vector>
  </TitlesOfParts>
  <Company/>
  <LinksUpToDate>false</LinksUpToDate>
  <CharactersWithSpaces>2961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</dc:title>
  <dc:subject/>
  <dc:creator>n.fagu</dc:creator>
  <cp:keywords/>
  <dc:description/>
  <cp:lastModifiedBy>Inida Noga</cp:lastModifiedBy>
  <cp:revision>2</cp:revision>
  <dcterms:created xsi:type="dcterms:W3CDTF">2019-03-17T17:36:00Z</dcterms:created>
  <dcterms:modified xsi:type="dcterms:W3CDTF">2019-03-17T17:36:00Z</dcterms:modified>
</cp:coreProperties>
</file>