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B65" w:rsidRPr="004B4670" w:rsidRDefault="00897B65" w:rsidP="00897B65">
      <w:pPr>
        <w:pStyle w:val="TitulliTitull"/>
      </w:pPr>
      <w:bookmarkStart w:id="0" w:name="_GoBack"/>
      <w:bookmarkEnd w:id="0"/>
      <w:r w:rsidRPr="004B4670">
        <w:t>SHPALLJE KËRKESE PËR SHPRONËSIM</w:t>
      </w:r>
    </w:p>
    <w:p w:rsidR="00897B65" w:rsidRPr="004B4670" w:rsidRDefault="00897B65" w:rsidP="00897B65">
      <w:pPr>
        <w:pStyle w:val="Paragrafi"/>
      </w:pPr>
    </w:p>
    <w:p w:rsidR="00897B65" w:rsidRPr="004B4670" w:rsidRDefault="00897B65" w:rsidP="00897B65">
      <w:pPr>
        <w:pStyle w:val="Paragrafi"/>
      </w:pPr>
      <w:r w:rsidRPr="004B4670">
        <w:t>Ministria e Transportit dhe e Telekomunikacionit shpall kërkesën “Për shpronësimin e pronarëve që preken nga rehabilitimi i shkarjeve në Barm</w:t>
      </w:r>
      <w:r>
        <w:t>a</w:t>
      </w:r>
      <w:r w:rsidRPr="004B4670">
        <w:t>sh, të ndodhura në segmentin rrugor Ersekë-Leskovik”.</w:t>
      </w:r>
    </w:p>
    <w:p w:rsidR="00897B65" w:rsidRPr="004B4670" w:rsidRDefault="00897B65" w:rsidP="00897B65">
      <w:pPr>
        <w:pStyle w:val="Paragrafi"/>
      </w:pPr>
      <w:r w:rsidRPr="004B4670">
        <w:t>Subjekti kërkues i këtij shpronësimi është Drejtoria e Përgjithshme e Rrugëve.</w:t>
      </w:r>
    </w:p>
    <w:p w:rsidR="00897B65" w:rsidRPr="004B4670" w:rsidRDefault="00897B65" w:rsidP="00897B65">
      <w:pPr>
        <w:pStyle w:val="Paragrafi"/>
      </w:pPr>
      <w:r>
        <w:t>Me anën e këtij publikimi në</w:t>
      </w:r>
      <w:r w:rsidRPr="004B4670">
        <w:t xml:space="preserve"> shtyp, kërkojmë të vëmë në dijeni personat që preken nga ky shponësim.</w:t>
      </w:r>
    </w:p>
    <w:p w:rsidR="00897B65" w:rsidRPr="004B4670" w:rsidRDefault="00897B65" w:rsidP="00897B65">
      <w:pPr>
        <w:pStyle w:val="Paragrafi"/>
      </w:pPr>
      <w:r w:rsidRPr="004B4670">
        <w:t>Vënia në dijeni konsiston në sipërfaqen që shpronësohet dhe masën e vlerësimit të llogaritur nga Komisioni i Posaçëm i Shpronësimit pranë Ministrisë së Transportit dhe të Telekomunikacionit për personat sipas listës emërore të mëposhtme.</w:t>
      </w:r>
    </w:p>
    <w:p w:rsidR="00897B65" w:rsidRPr="004B4670" w:rsidRDefault="00897B65" w:rsidP="00897B65">
      <w:pPr>
        <w:pStyle w:val="Paragrafi"/>
      </w:pPr>
    </w:p>
    <w:p w:rsidR="00897B65" w:rsidRDefault="00897B65" w:rsidP="00897B65">
      <w:pPr>
        <w:pStyle w:val="Paragrafi"/>
        <w:ind w:firstLine="0"/>
      </w:pPr>
      <w:r>
        <w:t>REPUBLIKA E SHQIPËRISË</w:t>
      </w:r>
    </w:p>
    <w:p w:rsidR="00897B65" w:rsidRDefault="00897B65" w:rsidP="00897B65">
      <w:pPr>
        <w:pStyle w:val="Paragrafi"/>
        <w:ind w:firstLine="0"/>
      </w:pPr>
      <w:r>
        <w:t xml:space="preserve">MINISTRIA </w:t>
      </w:r>
      <w:smartTag w:uri="urn:schemas-microsoft-com:office:smarttags" w:element="place">
        <w:r>
          <w:t>E TRANSPORTIT</w:t>
        </w:r>
      </w:smartTag>
      <w:r>
        <w:t xml:space="preserve"> DHE TELEKOMUNIKACIONIT</w:t>
      </w:r>
    </w:p>
    <w:p w:rsidR="00897B65" w:rsidRDefault="00897B65" w:rsidP="00897B65">
      <w:pPr>
        <w:pStyle w:val="Paragrafi"/>
        <w:ind w:firstLine="0"/>
      </w:pPr>
      <w:r>
        <w:t>DREJTORIA JURIDIKE</w:t>
      </w:r>
    </w:p>
    <w:p w:rsidR="00897B65" w:rsidRDefault="00897B65" w:rsidP="00897B65">
      <w:pPr>
        <w:pStyle w:val="Paragrafi"/>
        <w:ind w:firstLine="0"/>
      </w:pPr>
      <w:r>
        <w:t>QARKU KORÇË</w:t>
      </w:r>
    </w:p>
    <w:p w:rsidR="00897B65" w:rsidRDefault="00897B65" w:rsidP="00897B65">
      <w:pPr>
        <w:pStyle w:val="Paragrafi"/>
        <w:ind w:firstLine="0"/>
      </w:pPr>
      <w:r>
        <w:t>RRETHI Ersekë</w:t>
      </w:r>
    </w:p>
    <w:p w:rsidR="00897B65" w:rsidRDefault="00897B65" w:rsidP="00897B65">
      <w:pPr>
        <w:pStyle w:val="Paragrafi"/>
        <w:ind w:firstLine="0"/>
      </w:pPr>
      <w:r>
        <w:t>KOMUNA Barmash</w:t>
      </w:r>
    </w:p>
    <w:p w:rsidR="00897B65" w:rsidRDefault="00897B65" w:rsidP="00897B65">
      <w:pPr>
        <w:pStyle w:val="Paragrafi"/>
        <w:ind w:firstLine="0"/>
      </w:pPr>
    </w:p>
    <w:p w:rsidR="00897B65" w:rsidRDefault="00897B65" w:rsidP="00897B65">
      <w:pPr>
        <w:pStyle w:val="Paragrafi"/>
        <w:ind w:firstLine="0"/>
      </w:pPr>
    </w:p>
    <w:p w:rsidR="00897B65" w:rsidRDefault="00897B65" w:rsidP="00897B65">
      <w:pPr>
        <w:pStyle w:val="Paragrafi"/>
        <w:ind w:firstLine="0"/>
      </w:pPr>
      <w:r>
        <w:t xml:space="preserve">LISTA E PRONARËVE QË SHPRONËSOHEN PËR EFEKT TË SISTEMIT TË SHKARJEVE NË BARMASH, TË SEGMENTIT RRUGOR ERSEKË-LESKOVIK </w:t>
      </w:r>
    </w:p>
    <w:p w:rsidR="00897B65" w:rsidRDefault="00897B65" w:rsidP="00897B65">
      <w:pPr>
        <w:pStyle w:val="Paragrafi"/>
        <w:ind w:firstLine="0"/>
      </w:pPr>
    </w:p>
    <w:p w:rsidR="00897B65" w:rsidRDefault="00897B65" w:rsidP="00897B65">
      <w:pPr>
        <w:pStyle w:val="Paragrafi"/>
        <w:ind w:firstLine="0"/>
      </w:pPr>
      <w:r>
        <w:t>Lloji i pasurisë së paluajtshme: Tokë bujqësore dhe kulturë bujqësore</w:t>
      </w:r>
    </w:p>
    <w:p w:rsidR="00897B65" w:rsidRDefault="00897B65" w:rsidP="00897B65">
      <w:pPr>
        <w:pStyle w:val="Paragrafi"/>
        <w:ind w:firstLine="0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25"/>
        <w:gridCol w:w="581"/>
        <w:gridCol w:w="750"/>
        <w:gridCol w:w="874"/>
        <w:gridCol w:w="608"/>
        <w:gridCol w:w="470"/>
        <w:gridCol w:w="839"/>
        <w:gridCol w:w="737"/>
        <w:gridCol w:w="696"/>
        <w:gridCol w:w="652"/>
        <w:gridCol w:w="883"/>
        <w:gridCol w:w="572"/>
        <w:gridCol w:w="696"/>
        <w:gridCol w:w="1247"/>
      </w:tblGrid>
      <w:tr w:rsidR="00897B65" w:rsidRPr="00A11814">
        <w:tc>
          <w:tcPr>
            <w:tcW w:w="244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Nr.</w:t>
            </w:r>
          </w:p>
        </w:tc>
        <w:tc>
          <w:tcPr>
            <w:tcW w:w="1119" w:type="pct"/>
            <w:gridSpan w:val="3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Pronari</w:t>
            </w:r>
          </w:p>
        </w:tc>
        <w:tc>
          <w:tcPr>
            <w:tcW w:w="339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Fshati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ZK</w:t>
            </w:r>
          </w:p>
        </w:tc>
        <w:tc>
          <w:tcPr>
            <w:tcW w:w="264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Nr.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i pas.</w:t>
            </w:r>
          </w:p>
        </w:tc>
        <w:tc>
          <w:tcPr>
            <w:tcW w:w="472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Tokë bujqësore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Sip.m</w:t>
            </w:r>
            <w:r w:rsidRPr="00A118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86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Çmimi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Lek</w:t>
            </w:r>
            <w:r>
              <w:rPr>
                <w:sz w:val="16"/>
                <w:szCs w:val="16"/>
              </w:rPr>
              <w:t>[</w:t>
            </w:r>
            <w:r w:rsidRPr="00A11814">
              <w:rPr>
                <w:sz w:val="16"/>
                <w:szCs w:val="16"/>
              </w:rPr>
              <w:t>/m</w:t>
            </w:r>
            <w:r w:rsidRPr="00A118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41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Vlera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në lekë</w:t>
            </w:r>
          </w:p>
        </w:tc>
        <w:tc>
          <w:tcPr>
            <w:tcW w:w="484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frutorë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copë</w:t>
            </w:r>
          </w:p>
        </w:tc>
        <w:tc>
          <w:tcPr>
            <w:tcW w:w="369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Çmimi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ekë/copë</w:t>
            </w:r>
          </w:p>
        </w:tc>
        <w:tc>
          <w:tcPr>
            <w:tcW w:w="319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Vlera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në lekë</w:t>
            </w:r>
          </w:p>
        </w:tc>
        <w:tc>
          <w:tcPr>
            <w:tcW w:w="333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Totali</w:t>
            </w:r>
          </w:p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A11814">
              <w:rPr>
                <w:sz w:val="16"/>
                <w:szCs w:val="16"/>
              </w:rPr>
              <w:t>ë lekë</w:t>
            </w:r>
          </w:p>
        </w:tc>
        <w:tc>
          <w:tcPr>
            <w:tcW w:w="330" w:type="pct"/>
          </w:tcPr>
          <w:p w:rsidR="00897B65" w:rsidRPr="00A11814" w:rsidRDefault="00897B65" w:rsidP="00897B65">
            <w:pPr>
              <w:pStyle w:val="Tabele"/>
              <w:jc w:val="center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Shënime</w:t>
            </w:r>
          </w:p>
        </w:tc>
      </w:tr>
      <w:tr w:rsidR="00897B65" w:rsidRPr="00A11814">
        <w:tc>
          <w:tcPr>
            <w:tcW w:w="24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00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Emri</w:t>
            </w:r>
          </w:p>
        </w:tc>
        <w:tc>
          <w:tcPr>
            <w:tcW w:w="380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Atësia</w:t>
            </w:r>
          </w:p>
        </w:tc>
        <w:tc>
          <w:tcPr>
            <w:tcW w:w="43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Mbiemri</w:t>
            </w:r>
          </w:p>
        </w:tc>
        <w:tc>
          <w:tcPr>
            <w:tcW w:w="33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6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6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3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3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</w:tr>
      <w:tr w:rsidR="00897B65" w:rsidRPr="00A11814">
        <w:tc>
          <w:tcPr>
            <w:tcW w:w="24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00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Hajro</w:t>
            </w:r>
          </w:p>
        </w:tc>
        <w:tc>
          <w:tcPr>
            <w:tcW w:w="380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Rrushan</w:t>
            </w:r>
          </w:p>
        </w:tc>
        <w:tc>
          <w:tcPr>
            <w:tcW w:w="43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Muhameti</w:t>
            </w:r>
          </w:p>
        </w:tc>
        <w:tc>
          <w:tcPr>
            <w:tcW w:w="33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1119</w:t>
            </w:r>
          </w:p>
        </w:tc>
        <w:tc>
          <w:tcPr>
            <w:tcW w:w="26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472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</w:t>
            </w:r>
          </w:p>
        </w:tc>
        <w:tc>
          <w:tcPr>
            <w:tcW w:w="386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341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650000</w:t>
            </w:r>
          </w:p>
        </w:tc>
        <w:tc>
          <w:tcPr>
            <w:tcW w:w="48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6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1556</w:t>
            </w:r>
          </w:p>
        </w:tc>
        <w:tc>
          <w:tcPr>
            <w:tcW w:w="31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6224</w:t>
            </w:r>
          </w:p>
        </w:tc>
        <w:tc>
          <w:tcPr>
            <w:tcW w:w="333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656224</w:t>
            </w:r>
          </w:p>
        </w:tc>
        <w:tc>
          <w:tcPr>
            <w:tcW w:w="323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Plot[sim dokumentacioni</w:t>
            </w:r>
          </w:p>
        </w:tc>
      </w:tr>
      <w:tr w:rsidR="00897B65" w:rsidRPr="00A11814">
        <w:tc>
          <w:tcPr>
            <w:tcW w:w="24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00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0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Shuma</w:t>
            </w:r>
          </w:p>
        </w:tc>
        <w:tc>
          <w:tcPr>
            <w:tcW w:w="43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72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</w:t>
            </w:r>
          </w:p>
        </w:tc>
        <w:tc>
          <w:tcPr>
            <w:tcW w:w="386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1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650000</w:t>
            </w:r>
          </w:p>
        </w:tc>
        <w:tc>
          <w:tcPr>
            <w:tcW w:w="484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500</w:t>
            </w:r>
          </w:p>
        </w:tc>
        <w:tc>
          <w:tcPr>
            <w:tcW w:w="36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9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3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656224</w:t>
            </w:r>
          </w:p>
        </w:tc>
        <w:tc>
          <w:tcPr>
            <w:tcW w:w="323" w:type="pct"/>
          </w:tcPr>
          <w:p w:rsidR="00897B65" w:rsidRPr="00A11814" w:rsidRDefault="00897B65" w:rsidP="00897B65">
            <w:pPr>
              <w:pStyle w:val="Tabele"/>
              <w:rPr>
                <w:sz w:val="16"/>
                <w:szCs w:val="16"/>
              </w:rPr>
            </w:pPr>
            <w:r w:rsidRPr="00A11814">
              <w:rPr>
                <w:sz w:val="16"/>
                <w:szCs w:val="16"/>
              </w:rPr>
              <w:t>48188</w:t>
            </w:r>
          </w:p>
        </w:tc>
      </w:tr>
    </w:tbl>
    <w:p w:rsidR="00897B65" w:rsidRPr="004B4670" w:rsidRDefault="00897B65" w:rsidP="00897B65">
      <w:pPr>
        <w:pStyle w:val="Paragrafi"/>
        <w:ind w:firstLine="0"/>
      </w:pPr>
    </w:p>
    <w:p w:rsidR="00897B65" w:rsidRPr="004B4670" w:rsidRDefault="00897B65" w:rsidP="00897B65">
      <w:pPr>
        <w:pStyle w:val="Paragrafi"/>
      </w:pPr>
      <w:r>
        <w:t>Shënim: Brenda afatit ligjor 15 ditë pas publikimit, pronari duhet të paraqesë dokumentacionin e nevojshëm ligjor (certifikatë dhe kartelë) të noterizuara pranë sektorit të shpronësimeve në Ministrinë e Transportit dhe Telekomunikacionit</w:t>
      </w:r>
    </w:p>
    <w:p w:rsidR="00897B65" w:rsidRPr="004B4670" w:rsidRDefault="00897B65" w:rsidP="00897B65">
      <w:pPr>
        <w:pStyle w:val="Paragrafi"/>
      </w:pPr>
    </w:p>
    <w:p w:rsidR="00897B65" w:rsidRPr="007732C8" w:rsidRDefault="00897B65" w:rsidP="00897B65">
      <w:pPr>
        <w:pStyle w:val="Paragrafi"/>
      </w:pPr>
    </w:p>
    <w:p w:rsidR="00897B65" w:rsidRPr="00C026CE" w:rsidRDefault="00897B65" w:rsidP="00897B65">
      <w:pPr>
        <w:pStyle w:val="Paragrafi"/>
      </w:pPr>
    </w:p>
    <w:p w:rsidR="00897B65" w:rsidRPr="00C026CE" w:rsidRDefault="00897B65" w:rsidP="00897B65">
      <w:pPr>
        <w:pStyle w:val="Paragrafi"/>
      </w:pPr>
    </w:p>
    <w:p w:rsidR="00897B65" w:rsidRPr="00C026CE" w:rsidRDefault="00897B65" w:rsidP="00897B65">
      <w:pPr>
        <w:pStyle w:val="Paragrafi"/>
      </w:pPr>
    </w:p>
    <w:p w:rsidR="00897B65" w:rsidRPr="00C026CE" w:rsidRDefault="00897B65" w:rsidP="00897B65">
      <w:pPr>
        <w:pStyle w:val="Paragrafi"/>
      </w:pPr>
    </w:p>
    <w:p w:rsidR="00897B65" w:rsidRPr="00C026CE" w:rsidRDefault="00897B65" w:rsidP="00897B65">
      <w:pPr>
        <w:pStyle w:val="Paragrafi"/>
      </w:pPr>
    </w:p>
    <w:p w:rsidR="00897B65" w:rsidRPr="002C6446" w:rsidRDefault="00897B65" w:rsidP="00897B65">
      <w:pPr>
        <w:pStyle w:val="Paragrafi"/>
      </w:pPr>
    </w:p>
    <w:p w:rsidR="00897B65" w:rsidRPr="003941D1" w:rsidRDefault="00897B65" w:rsidP="00897B6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97B65">
      <w:footerReference w:type="even" r:id="rId6"/>
      <w:footerReference w:type="default" r:id="rId7"/>
      <w:pgSz w:w="11907" w:h="16840" w:code="9"/>
      <w:pgMar w:top="1418" w:right="1418" w:bottom="1418" w:left="1418" w:header="720" w:footer="720" w:gutter="0"/>
      <w:pgNumType w:start="510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54141">
      <w:r>
        <w:separator/>
      </w:r>
    </w:p>
  </w:endnote>
  <w:endnote w:type="continuationSeparator" w:id="0">
    <w:p w:rsidR="00000000" w:rsidRDefault="0075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B65" w:rsidRDefault="00897B65" w:rsidP="00897B6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97B65" w:rsidRDefault="00897B65" w:rsidP="00897B6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B65" w:rsidRPr="00AE5AEB" w:rsidRDefault="00897B65" w:rsidP="00897B6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E5AEB">
      <w:rPr>
        <w:rStyle w:val="PageNumber"/>
        <w:rFonts w:ascii="CG Times" w:hAnsi="CG Times"/>
        <w:sz w:val="22"/>
        <w:szCs w:val="22"/>
      </w:rPr>
      <w:fldChar w:fldCharType="begin"/>
    </w:r>
    <w:r w:rsidRPr="00AE5AE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E5AEB">
      <w:rPr>
        <w:rStyle w:val="PageNumber"/>
        <w:rFonts w:ascii="CG Times" w:hAnsi="CG Times"/>
        <w:sz w:val="22"/>
        <w:szCs w:val="22"/>
      </w:rPr>
      <w:fldChar w:fldCharType="separate"/>
    </w:r>
    <w:r w:rsidR="00754141">
      <w:rPr>
        <w:rStyle w:val="PageNumber"/>
        <w:rFonts w:ascii="CG Times" w:hAnsi="CG Times"/>
        <w:noProof/>
        <w:sz w:val="22"/>
        <w:szCs w:val="22"/>
      </w:rPr>
      <w:t>5103</w:t>
    </w:r>
    <w:r w:rsidRPr="00AE5AEB">
      <w:rPr>
        <w:rStyle w:val="PageNumber"/>
        <w:rFonts w:ascii="CG Times" w:hAnsi="CG Times"/>
        <w:sz w:val="22"/>
        <w:szCs w:val="22"/>
      </w:rPr>
      <w:fldChar w:fldCharType="end"/>
    </w:r>
  </w:p>
  <w:p w:rsidR="00897B65" w:rsidRDefault="00897B65" w:rsidP="00897B6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54141">
      <w:r>
        <w:separator/>
      </w:r>
    </w:p>
  </w:footnote>
  <w:footnote w:type="continuationSeparator" w:id="0">
    <w:p w:rsidR="00000000" w:rsidRDefault="00754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54141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97B6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7BE7C9-DD16-4595-BE90-E1E4D92B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B65"/>
    <w:rPr>
      <w:rFonts w:eastAsia="MS Mincho"/>
      <w:sz w:val="26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97B6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97B65"/>
  </w:style>
  <w:style w:type="table" w:styleId="TableGrid">
    <w:name w:val="Table Grid"/>
    <w:basedOn w:val="TableNormal"/>
    <w:rsid w:val="00897B65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