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96F" w:rsidRPr="00050525" w:rsidRDefault="004A596F" w:rsidP="004A596F">
      <w:pPr>
        <w:pStyle w:val="Titulli"/>
        <w:keepNext w:val="0"/>
      </w:pPr>
      <w:bookmarkStart w:id="0" w:name="_GoBack"/>
      <w:bookmarkEnd w:id="0"/>
      <w:r w:rsidRPr="00050525">
        <w:t>Shpallje kërkese për shpronësim</w:t>
      </w:r>
    </w:p>
    <w:p w:rsidR="004A596F" w:rsidRPr="00050525" w:rsidRDefault="004A596F" w:rsidP="004A596F">
      <w:pPr>
        <w:pStyle w:val="Paragrafi"/>
        <w:rPr>
          <w:szCs w:val="22"/>
        </w:rPr>
      </w:pPr>
    </w:p>
    <w:p w:rsidR="004A596F" w:rsidRPr="00050525" w:rsidRDefault="004A596F" w:rsidP="004A596F">
      <w:pPr>
        <w:pStyle w:val="Paragrafi"/>
        <w:rPr>
          <w:szCs w:val="22"/>
        </w:rPr>
      </w:pPr>
      <w:r w:rsidRPr="00050525">
        <w:rPr>
          <w:szCs w:val="22"/>
        </w:rPr>
        <w:t xml:space="preserve">Ministria e </w:t>
      </w:r>
      <w:r>
        <w:rPr>
          <w:szCs w:val="22"/>
        </w:rPr>
        <w:t>I</w:t>
      </w:r>
      <w:r w:rsidRPr="00050525">
        <w:rPr>
          <w:szCs w:val="22"/>
        </w:rPr>
        <w:t xml:space="preserve">ndustrisë dhe </w:t>
      </w:r>
      <w:r>
        <w:rPr>
          <w:szCs w:val="22"/>
        </w:rPr>
        <w:t xml:space="preserve">e </w:t>
      </w:r>
      <w:r w:rsidRPr="00050525">
        <w:rPr>
          <w:szCs w:val="22"/>
        </w:rPr>
        <w:t>Ene</w:t>
      </w:r>
      <w:r>
        <w:rPr>
          <w:szCs w:val="22"/>
        </w:rPr>
        <w:t>r</w:t>
      </w:r>
      <w:r w:rsidRPr="00050525">
        <w:rPr>
          <w:szCs w:val="22"/>
        </w:rPr>
        <w:t xml:space="preserve">gjetikës shpall </w:t>
      </w:r>
      <w:r>
        <w:rPr>
          <w:szCs w:val="22"/>
        </w:rPr>
        <w:t>kërkesën për shpronësim me interes publik të pasurisë së paluajtshme të tipit “Shtëpi banimi”, e cila rrezikohet nga linja e tensionit të lartë 400 kv Elbasan-Kufi</w:t>
      </w:r>
      <w:r w:rsidRPr="00050525">
        <w:rPr>
          <w:szCs w:val="22"/>
        </w:rPr>
        <w:t>.</w:t>
      </w:r>
    </w:p>
    <w:p w:rsidR="004A596F" w:rsidRPr="00050525" w:rsidRDefault="004A596F" w:rsidP="004A596F">
      <w:pPr>
        <w:pStyle w:val="Paragrafi"/>
        <w:rPr>
          <w:szCs w:val="22"/>
        </w:rPr>
      </w:pPr>
      <w:r w:rsidRPr="00050525">
        <w:rPr>
          <w:szCs w:val="22"/>
        </w:rPr>
        <w:t>Subjekti kë</w:t>
      </w:r>
      <w:r>
        <w:rPr>
          <w:szCs w:val="22"/>
        </w:rPr>
        <w:t>rkues i këtij shpronësimi është KESH sh.</w:t>
      </w:r>
      <w:r w:rsidRPr="00050525">
        <w:rPr>
          <w:szCs w:val="22"/>
        </w:rPr>
        <w:t>a</w:t>
      </w:r>
      <w:r>
        <w:rPr>
          <w:szCs w:val="22"/>
        </w:rPr>
        <w:t>.,</w:t>
      </w:r>
      <w:r w:rsidRPr="00050525">
        <w:rPr>
          <w:szCs w:val="22"/>
        </w:rPr>
        <w:t xml:space="preserve"> Tiranë.</w:t>
      </w:r>
    </w:p>
    <w:p w:rsidR="004A596F" w:rsidRDefault="004A596F" w:rsidP="004A596F">
      <w:pPr>
        <w:pStyle w:val="Paragrafi"/>
        <w:rPr>
          <w:szCs w:val="22"/>
        </w:rPr>
      </w:pPr>
      <w:r w:rsidRPr="00050525">
        <w:rPr>
          <w:szCs w:val="22"/>
        </w:rPr>
        <w:t>Me anën e këtij publikimi kërkojmë të vëmë në dijeni personat që preken nga ky shpronësim.</w:t>
      </w:r>
    </w:p>
    <w:p w:rsidR="004A596F" w:rsidRPr="00050525" w:rsidRDefault="004A596F" w:rsidP="004A596F">
      <w:pPr>
        <w:pStyle w:val="Paragrafi"/>
        <w:rPr>
          <w:szCs w:val="22"/>
        </w:rPr>
      </w:pPr>
    </w:p>
    <w:p w:rsidR="004A596F" w:rsidRPr="00050525" w:rsidRDefault="00895F42" w:rsidP="004A596F">
      <w:pPr>
        <w:pStyle w:val="Figure"/>
      </w:pPr>
      <w:r w:rsidRPr="00050525">
        <w:rPr>
          <w:noProof/>
          <w:lang w:val="en-GB" w:eastAsia="en-GB"/>
        </w:rPr>
        <w:drawing>
          <wp:inline distT="0" distB="0" distL="0" distR="0">
            <wp:extent cx="2582545" cy="7231380"/>
            <wp:effectExtent l="0" t="0" r="825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45" cy="723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596F" w:rsidRPr="00050525" w:rsidSect="004A596F">
      <w:pgSz w:w="11906" w:h="16838" w:code="9"/>
      <w:pgMar w:top="1418" w:right="1418" w:bottom="1418" w:left="1418" w:header="1304" w:footer="1134" w:gutter="0"/>
      <w:pgNumType w:start="67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95F42">
      <w:r>
        <w:separator/>
      </w:r>
    </w:p>
  </w:endnote>
  <w:endnote w:type="continuationSeparator" w:id="0">
    <w:p w:rsidR="00000000" w:rsidRDefault="00895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95F42">
      <w:r>
        <w:separator/>
      </w:r>
    </w:p>
  </w:footnote>
  <w:footnote w:type="continuationSeparator" w:id="0">
    <w:p w:rsidR="00000000" w:rsidRDefault="00895F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596F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5F42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39C606-A9C8-48A1-9EBA-98400C28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96F"/>
    <w:rPr>
      <w:rFonts w:eastAsia="MS Mincho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4A596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