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5E6" w:rsidRDefault="000625E6" w:rsidP="000625E6">
      <w:pPr>
        <w:pStyle w:val="Titulli"/>
      </w:pPr>
      <w:bookmarkStart w:id="0" w:name="_GoBack"/>
      <w:bookmarkEnd w:id="0"/>
      <w:r>
        <w:t>SHPALLJE KËRKESe PËR SHPRONËSIM PUBLIK</w:t>
      </w:r>
    </w:p>
    <w:p w:rsidR="000625E6" w:rsidRDefault="000625E6" w:rsidP="000625E6">
      <w:pPr>
        <w:pStyle w:val="Paragrafi"/>
      </w:pPr>
    </w:p>
    <w:p w:rsidR="000625E6" w:rsidRDefault="000625E6" w:rsidP="000625E6">
      <w:pPr>
        <w:pStyle w:val="Paragrafi"/>
      </w:pPr>
      <w:r>
        <w:t>Ministria e Punëve Publike, Transportit dhe Telekomunikacionit shpall kërkesën për shpronësim për interes publik të objektit “Për ndërtimin e kanalit të QPU Livadhe, Shkodër.</w:t>
      </w:r>
    </w:p>
    <w:p w:rsidR="000625E6" w:rsidRDefault="000625E6" w:rsidP="000625E6">
      <w:pPr>
        <w:pStyle w:val="Paragrafi"/>
      </w:pPr>
      <w:r>
        <w:t>Subjekti kërkues i këtij objekti është bashkia Shkodër. Me anë të këtij publikimi në shtyp kërkojmë të vëmë në dijeni personat të cilët preken nga ky shpronësim. Vënia në dijeni konsiston në masën e vlerësimit të llogaritur nga komisioni i shpronësimit pranë Ministrisë së Punëve Publike, Transportit dhe Telekomunikacionit, për secilin person sipas listës emërore të mëposhtme.</w:t>
      </w:r>
    </w:p>
    <w:p w:rsidR="000625E6" w:rsidRDefault="000625E6" w:rsidP="000625E6">
      <w:pPr>
        <w:pStyle w:val="Paragrafi"/>
      </w:pPr>
    </w:p>
    <w:p w:rsidR="000625E6" w:rsidRDefault="000625E6" w:rsidP="000625E6">
      <w:pPr>
        <w:pStyle w:val="Paragrafi"/>
      </w:pPr>
    </w:p>
    <w:p w:rsidR="000625E6" w:rsidRDefault="000625E6" w:rsidP="000625E6">
      <w:pPr>
        <w:pStyle w:val="TitulliTitull"/>
        <w:keepNext w:val="0"/>
      </w:pPr>
      <w:r>
        <w:t>PRONARËT QË DO Të SHPRONëSOHEN NGA NDëRTIMI i KANALIT Të UJëRAVE Të BARDHA Të qpu LIVADHE SHKODëR</w:t>
      </w:r>
    </w:p>
    <w:p w:rsidR="000625E6" w:rsidRDefault="000625E6" w:rsidP="000625E6">
      <w:pPr>
        <w:pStyle w:val="TitulliTitull"/>
        <w:keepNext w:val="0"/>
      </w:pPr>
    </w:p>
    <w:p w:rsidR="000625E6" w:rsidRDefault="000625E6" w:rsidP="000625E6">
      <w:pPr>
        <w:pStyle w:val="Paragrafi"/>
      </w:pPr>
    </w:p>
    <w:tbl>
      <w:tblPr>
        <w:tblStyle w:val="TableGrid"/>
        <w:tblW w:w="9324" w:type="dxa"/>
        <w:tblLook w:val="01E0" w:firstRow="1" w:lastRow="1" w:firstColumn="1" w:lastColumn="1" w:noHBand="0" w:noVBand="0"/>
      </w:tblPr>
      <w:tblGrid>
        <w:gridCol w:w="644"/>
        <w:gridCol w:w="2164"/>
        <w:gridCol w:w="1208"/>
        <w:gridCol w:w="1327"/>
        <w:gridCol w:w="1327"/>
        <w:gridCol w:w="1327"/>
        <w:gridCol w:w="1327"/>
      </w:tblGrid>
      <w:tr w:rsidR="000625E6">
        <w:tc>
          <w:tcPr>
            <w:tcW w:w="644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Nr.</w:t>
            </w:r>
          </w:p>
        </w:tc>
        <w:tc>
          <w:tcPr>
            <w:tcW w:w="2164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Emri</w:t>
            </w:r>
          </w:p>
        </w:tc>
        <w:tc>
          <w:tcPr>
            <w:tcW w:w="1208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Pasuria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Zona kadastrale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Sipërfaqja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Çmimi në lekë për m</w:t>
            </w:r>
            <w:r w:rsidRPr="00AE4E98">
              <w:rPr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Vlera në lekë</w:t>
            </w:r>
          </w:p>
        </w:tc>
      </w:tr>
      <w:tr w:rsidR="000625E6">
        <w:tc>
          <w:tcPr>
            <w:tcW w:w="644" w:type="dxa"/>
          </w:tcPr>
          <w:p w:rsidR="000625E6" w:rsidRDefault="000625E6" w:rsidP="000625E6">
            <w:pPr>
              <w:pStyle w:val="Paragrafi"/>
              <w:ind w:firstLine="0"/>
            </w:pPr>
            <w:r>
              <w:t>1.</w:t>
            </w:r>
          </w:p>
        </w:tc>
        <w:tc>
          <w:tcPr>
            <w:tcW w:w="2164" w:type="dxa"/>
          </w:tcPr>
          <w:p w:rsidR="000625E6" w:rsidRPr="008E6D86" w:rsidRDefault="000625E6" w:rsidP="000625E6">
            <w:pPr>
              <w:pStyle w:val="Paragrafi"/>
              <w:ind w:firstLine="0"/>
              <w:rPr>
                <w:b/>
              </w:rPr>
            </w:pPr>
            <w:r>
              <w:rPr>
                <w:b/>
              </w:rPr>
              <w:t>Bashkëpronarët</w:t>
            </w:r>
          </w:p>
        </w:tc>
        <w:tc>
          <w:tcPr>
            <w:tcW w:w="1208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</w:pPr>
          </w:p>
        </w:tc>
      </w:tr>
      <w:tr w:rsidR="000625E6">
        <w:tc>
          <w:tcPr>
            <w:tcW w:w="644" w:type="dxa"/>
            <w:vMerge w:val="restart"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2164" w:type="dxa"/>
          </w:tcPr>
          <w:p w:rsidR="000625E6" w:rsidRDefault="000625E6" w:rsidP="000625E6">
            <w:pPr>
              <w:pStyle w:val="Paragrafi"/>
              <w:ind w:firstLine="0"/>
            </w:pPr>
            <w:r>
              <w:t>Ferid Hamid Lluja</w:t>
            </w:r>
          </w:p>
        </w:tc>
        <w:tc>
          <w:tcPr>
            <w:tcW w:w="1208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Nr.8/707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8591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2000 m</w:t>
            </w:r>
            <w:r w:rsidRPr="003230E4">
              <w:rPr>
                <w:vertAlign w:val="superscript"/>
              </w:rPr>
              <w:t>2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4500</w:t>
            </w:r>
          </w:p>
        </w:tc>
        <w:tc>
          <w:tcPr>
            <w:tcW w:w="1327" w:type="dxa"/>
          </w:tcPr>
          <w:p w:rsidR="000625E6" w:rsidRDefault="000625E6" w:rsidP="000625E6">
            <w:pPr>
              <w:pStyle w:val="Paragrafi"/>
              <w:ind w:firstLine="0"/>
              <w:jc w:val="center"/>
            </w:pPr>
            <w:r>
              <w:t>9.000 000</w:t>
            </w:r>
          </w:p>
        </w:tc>
      </w:tr>
      <w:tr w:rsidR="000625E6">
        <w:tc>
          <w:tcPr>
            <w:tcW w:w="644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2164" w:type="dxa"/>
          </w:tcPr>
          <w:p w:rsidR="000625E6" w:rsidRDefault="000625E6" w:rsidP="000625E6">
            <w:pPr>
              <w:pStyle w:val="Paragrafi"/>
              <w:ind w:firstLine="0"/>
              <w:jc w:val="left"/>
            </w:pPr>
            <w:r>
              <w:t>Ferdi Hamid Lluja</w:t>
            </w:r>
          </w:p>
        </w:tc>
        <w:tc>
          <w:tcPr>
            <w:tcW w:w="1208" w:type="dxa"/>
            <w:vMerge w:val="restart"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  <w:vMerge w:val="restart"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 w:val="restart"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 w:val="restart"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 w:val="restart"/>
          </w:tcPr>
          <w:p w:rsidR="000625E6" w:rsidRDefault="000625E6" w:rsidP="000625E6">
            <w:pPr>
              <w:pStyle w:val="Paragrafi"/>
              <w:ind w:firstLine="0"/>
            </w:pPr>
          </w:p>
        </w:tc>
      </w:tr>
      <w:tr w:rsidR="000625E6">
        <w:tc>
          <w:tcPr>
            <w:tcW w:w="644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2164" w:type="dxa"/>
          </w:tcPr>
          <w:p w:rsidR="000625E6" w:rsidRDefault="000625E6" w:rsidP="000625E6">
            <w:pPr>
              <w:pStyle w:val="Paragrafi"/>
              <w:ind w:firstLine="0"/>
            </w:pPr>
            <w:r>
              <w:t>Lavdije Hamid Lluja</w:t>
            </w:r>
          </w:p>
        </w:tc>
        <w:tc>
          <w:tcPr>
            <w:tcW w:w="1208" w:type="dxa"/>
            <w:vMerge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</w:tr>
      <w:tr w:rsidR="000625E6">
        <w:tc>
          <w:tcPr>
            <w:tcW w:w="644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2164" w:type="dxa"/>
          </w:tcPr>
          <w:p w:rsidR="000625E6" w:rsidRDefault="000625E6" w:rsidP="000625E6">
            <w:pPr>
              <w:pStyle w:val="Paragrafi"/>
              <w:ind w:firstLine="0"/>
            </w:pPr>
            <w:r>
              <w:t>Fitnete Hamit Lluja</w:t>
            </w:r>
          </w:p>
        </w:tc>
        <w:tc>
          <w:tcPr>
            <w:tcW w:w="1208" w:type="dxa"/>
            <w:vMerge/>
          </w:tcPr>
          <w:p w:rsidR="000625E6" w:rsidRDefault="000625E6" w:rsidP="000625E6">
            <w:pPr>
              <w:pStyle w:val="Paragrafi"/>
              <w:ind w:firstLine="0"/>
              <w:jc w:val="center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  <w:tc>
          <w:tcPr>
            <w:tcW w:w="1327" w:type="dxa"/>
            <w:vMerge/>
          </w:tcPr>
          <w:p w:rsidR="000625E6" w:rsidRDefault="000625E6" w:rsidP="000625E6">
            <w:pPr>
              <w:pStyle w:val="Paragrafi"/>
              <w:ind w:firstLine="0"/>
            </w:pPr>
          </w:p>
        </w:tc>
      </w:tr>
    </w:tbl>
    <w:p w:rsidR="000625E6" w:rsidRDefault="000625E6" w:rsidP="000625E6">
      <w:pPr>
        <w:pStyle w:val="Paragrafi"/>
      </w:pPr>
    </w:p>
    <w:p w:rsidR="000625E6" w:rsidRPr="007B1861" w:rsidRDefault="000625E6" w:rsidP="000625E6">
      <w:pPr>
        <w:pStyle w:val="Paragrafi"/>
      </w:pPr>
    </w:p>
    <w:p w:rsidR="000625E6" w:rsidRPr="007B1861" w:rsidRDefault="000625E6" w:rsidP="000625E6">
      <w:pPr>
        <w:pStyle w:val="Paragrafi"/>
      </w:pPr>
      <w:r>
        <w:t>Vlera totale e këtij shpronësimi është 9 000 000 (nëntë milionë) lekë.</w:t>
      </w:r>
    </w:p>
    <w:p w:rsidR="000625E6" w:rsidRPr="007B1861" w:rsidRDefault="000625E6" w:rsidP="000625E6">
      <w:pPr>
        <w:pStyle w:val="Paragrafi"/>
      </w:pPr>
    </w:p>
    <w:p w:rsidR="000625E6" w:rsidRPr="007B1861" w:rsidRDefault="000625E6" w:rsidP="000625E6">
      <w:pPr>
        <w:pStyle w:val="Paragrafi"/>
      </w:pPr>
    </w:p>
    <w:p w:rsidR="000625E6" w:rsidRPr="007B1861" w:rsidRDefault="000625E6" w:rsidP="000625E6">
      <w:pPr>
        <w:pStyle w:val="Paragrafi"/>
      </w:pPr>
    </w:p>
    <w:p w:rsidR="000625E6" w:rsidRDefault="000625E6" w:rsidP="000625E6">
      <w:pPr>
        <w:pStyle w:val="Paragrafi"/>
      </w:pPr>
    </w:p>
    <w:p w:rsidR="000625E6" w:rsidRPr="0003399E" w:rsidRDefault="000625E6" w:rsidP="000625E6">
      <w:pPr>
        <w:pStyle w:val="Paragrafi"/>
        <w:rPr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0625E6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gNumType w:start="171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40E21">
      <w:r>
        <w:separator/>
      </w:r>
    </w:p>
  </w:endnote>
  <w:endnote w:type="continuationSeparator" w:id="0">
    <w:p w:rsidR="00000000" w:rsidRDefault="00740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5E6" w:rsidRDefault="000625E6" w:rsidP="000625E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25E6" w:rsidRDefault="000625E6" w:rsidP="000625E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25E6" w:rsidRPr="00302AFA" w:rsidRDefault="000625E6" w:rsidP="000625E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302AFA">
      <w:rPr>
        <w:rStyle w:val="PageNumber"/>
        <w:rFonts w:ascii="CG Times" w:hAnsi="CG Times"/>
        <w:sz w:val="22"/>
        <w:szCs w:val="22"/>
      </w:rPr>
      <w:fldChar w:fldCharType="begin"/>
    </w:r>
    <w:r w:rsidRPr="00302AF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302AFA">
      <w:rPr>
        <w:rStyle w:val="PageNumber"/>
        <w:rFonts w:ascii="CG Times" w:hAnsi="CG Times"/>
        <w:sz w:val="22"/>
        <w:szCs w:val="22"/>
      </w:rPr>
      <w:fldChar w:fldCharType="separate"/>
    </w:r>
    <w:r w:rsidR="00740E21">
      <w:rPr>
        <w:rStyle w:val="PageNumber"/>
        <w:rFonts w:ascii="CG Times" w:hAnsi="CG Times"/>
        <w:noProof/>
        <w:sz w:val="22"/>
        <w:szCs w:val="22"/>
      </w:rPr>
      <w:t>1719</w:t>
    </w:r>
    <w:r w:rsidRPr="00302AFA">
      <w:rPr>
        <w:rStyle w:val="PageNumber"/>
        <w:rFonts w:ascii="CG Times" w:hAnsi="CG Times"/>
        <w:sz w:val="22"/>
        <w:szCs w:val="22"/>
      </w:rPr>
      <w:fldChar w:fldCharType="end"/>
    </w:r>
  </w:p>
  <w:p w:rsidR="000625E6" w:rsidRDefault="000625E6" w:rsidP="000625E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40E21">
      <w:r>
        <w:separator/>
      </w:r>
    </w:p>
  </w:footnote>
  <w:footnote w:type="continuationSeparator" w:id="0">
    <w:p w:rsidR="00000000" w:rsidRDefault="00740E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25E6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0E21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20CB772-0D6C-4B3B-919B-64C1802BD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5E6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625E6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625E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0625E6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625E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625E6"/>
  </w:style>
  <w:style w:type="table" w:styleId="TableGrid">
    <w:name w:val="Table Grid"/>
    <w:basedOn w:val="TableNormal"/>
    <w:rsid w:val="000625E6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