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46DA" w:rsidRPr="009F604D" w:rsidRDefault="008D46DA" w:rsidP="008D46DA">
      <w:pPr>
        <w:pStyle w:val="Titulli"/>
      </w:pPr>
      <w:bookmarkStart w:id="0" w:name="_GoBack"/>
      <w:bookmarkEnd w:id="0"/>
      <w:r w:rsidRPr="009F604D">
        <w:t>Shpallje kërkese për shpronësim pu</w:t>
      </w:r>
      <w:r>
        <w:t>B</w:t>
      </w:r>
      <w:r w:rsidRPr="009F604D">
        <w:t>lik</w:t>
      </w: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  <w:r w:rsidRPr="009F604D">
        <w:t>Ministria e Punëve Publike, Transportit dhe Telekomunikacionit shpall kërkesën për shpronësim</w:t>
      </w:r>
      <w:r>
        <w:t>,</w:t>
      </w:r>
      <w:r w:rsidRPr="009F604D">
        <w:t xml:space="preserve"> për interes publik</w:t>
      </w:r>
      <w:r>
        <w:t>,</w:t>
      </w:r>
      <w:r w:rsidRPr="009F604D">
        <w:t xml:space="preserve"> të pasurive të paluajtshme</w:t>
      </w:r>
      <w:r>
        <w:t>,</w:t>
      </w:r>
      <w:r w:rsidRPr="009F604D">
        <w:t xml:space="preserve"> pronë private</w:t>
      </w:r>
      <w:r>
        <w:t>,</w:t>
      </w:r>
      <w:r w:rsidRPr="009F604D">
        <w:t xml:space="preserve"> të prekura nga ndërtimi i segmentit rrugor Milot-Rrëshen, pjesë e korridorit Durrës-Morinë.</w:t>
      </w:r>
    </w:p>
    <w:p w:rsidR="008D46DA" w:rsidRPr="009F604D" w:rsidRDefault="008D46DA" w:rsidP="008D46DA">
      <w:pPr>
        <w:pStyle w:val="Paragrafi"/>
      </w:pPr>
      <w:r w:rsidRPr="009F604D">
        <w:t>Subjekti kërkues i këtij objekti është Drejtoria e Përgjithshme e Rrugëve. Me anë të këtij p</w:t>
      </w:r>
      <w:r>
        <w:t>ublikimi në shtyp kërkojmë të vë</w:t>
      </w:r>
      <w:r w:rsidRPr="009F604D">
        <w:t>më në dijeni personat të cilët preken nga ky shpronësim. Vënia në dijeni konsiston në masën e vlerësimit të llogaritur nga Komisioni  i Posaçëm i Shpronësi</w:t>
      </w:r>
      <w:r>
        <w:t>mit pranë Ministrisë së Punëve P</w:t>
      </w:r>
      <w:r w:rsidRPr="009F604D">
        <w:t>ublike, Transportit dhe Telekomunikacionit, për pronarët sipas listës emërore bashkëlidhur. Pronarët që kanë emrat në listën emërore dhe personat e tretë, brenda 15 ditëve nga plotësimi i këtij afati për publikim, kanë të drejtë të paraqesin pretendimet e</w:t>
      </w:r>
      <w:r>
        <w:t xml:space="preserve"> tyre të shoqëruara me dokumentet përkatëse në M</w:t>
      </w:r>
      <w:r w:rsidRPr="009F604D">
        <w:t>inistrinë kompetente (Ministria e Punëve Publike, Transportit dhe Telekomunikacionit).</w:t>
      </w:r>
    </w:p>
    <w:p w:rsidR="008D46DA" w:rsidRPr="009F604D" w:rsidRDefault="008D46DA" w:rsidP="008D46DA">
      <w:pPr>
        <w:pStyle w:val="Paragrafi"/>
      </w:pPr>
      <w:r w:rsidRPr="009F604D">
        <w:t xml:space="preserve">Sqarojmë se në kolonën </w:t>
      </w:r>
      <w:r>
        <w:t>“S</w:t>
      </w:r>
      <w:r w:rsidRPr="009F604D">
        <w:t>hënime</w:t>
      </w:r>
      <w:r>
        <w:t>”</w:t>
      </w:r>
      <w:r w:rsidRPr="009F604D">
        <w:t xml:space="preserve"> në tabelën e publ</w:t>
      </w:r>
      <w:r>
        <w:t>ikuar, për të gjithë pronarët për të cilët</w:t>
      </w:r>
      <w:r w:rsidRPr="009F604D">
        <w:t xml:space="preserve"> janë bërë shënimet “plo</w:t>
      </w:r>
      <w:r>
        <w:t xml:space="preserve">tësim dokumentacioni”, “proces </w:t>
      </w:r>
      <w:r w:rsidRPr="009F604D">
        <w:t>regjistrimi”, “pretendim pronësie”, paratë do të qëndrojnë të bllokuara në bankë deri në momentin që do të paraqesin dokumentacionin respektiv të pronësisë.</w:t>
      </w:r>
    </w:p>
    <w:p w:rsidR="008D46DA" w:rsidRPr="009F604D" w:rsidRDefault="008D46DA" w:rsidP="008D46DA">
      <w:pPr>
        <w:pStyle w:val="Paragrafi"/>
      </w:pPr>
      <w:r w:rsidRPr="009F604D">
        <w:t>Vlera totale e këtij shpronësimi është 377 486 836 (treqind e shtatëdhjetë e shtatë milion</w:t>
      </w:r>
      <w:r>
        <w:t>ë</w:t>
      </w:r>
      <w:r w:rsidRPr="009F604D">
        <w:t xml:space="preserve"> e katërqind e tetëdhjetë e gjashtë mijë e tetëqind e tridhjetë e gjashtë) lekë.</w:t>
      </w: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  <w:sectPr w:rsidR="008D46DA" w:rsidRPr="009F604D" w:rsidSect="008D46DA">
          <w:footerReference w:type="even" r:id="rId6"/>
          <w:footerReference w:type="default" r:id="rId7"/>
          <w:pgSz w:w="11906" w:h="16838" w:code="9"/>
          <w:pgMar w:top="1418" w:right="1418" w:bottom="1418" w:left="1418" w:header="1304" w:footer="1134" w:gutter="0"/>
          <w:pgNumType w:start="4825"/>
          <w:cols w:space="720"/>
          <w:docGrid w:linePitch="360"/>
        </w:sectPr>
      </w:pPr>
    </w:p>
    <w:tbl>
      <w:tblPr>
        <w:tblW w:w="12852" w:type="dxa"/>
        <w:tblInd w:w="88" w:type="dxa"/>
        <w:tblLook w:val="0000" w:firstRow="0" w:lastRow="0" w:firstColumn="0" w:lastColumn="0" w:noHBand="0" w:noVBand="0"/>
      </w:tblPr>
      <w:tblGrid>
        <w:gridCol w:w="441"/>
        <w:gridCol w:w="3411"/>
        <w:gridCol w:w="2160"/>
        <w:gridCol w:w="2520"/>
        <w:gridCol w:w="1440"/>
        <w:gridCol w:w="2880"/>
      </w:tblGrid>
      <w:tr w:rsidR="008D46DA" w:rsidRPr="009F604D">
        <w:trPr>
          <w:trHeight w:val="225"/>
        </w:trPr>
        <w:tc>
          <w:tcPr>
            <w:tcW w:w="128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lastRenderedPageBreak/>
              <w:t>PERMLEDHESE  SITUACIONEVE</w:t>
            </w:r>
          </w:p>
        </w:tc>
      </w:tr>
      <w:tr w:rsidR="008D46DA" w:rsidRPr="009F604D">
        <w:trPr>
          <w:trHeight w:val="225"/>
        </w:trPr>
        <w:tc>
          <w:tcPr>
            <w:tcW w:w="128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Objektet qe shpronesohen ne aksin rrugor Milot-Rrreshen</w:t>
            </w:r>
          </w:p>
        </w:tc>
      </w:tr>
      <w:tr w:rsidR="008D46DA" w:rsidRPr="009F604D">
        <w:trPr>
          <w:trHeight w:val="276"/>
        </w:trPr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6A68C5">
              <w:rPr>
                <w:sz w:val="14"/>
                <w:szCs w:val="14"/>
              </w:rPr>
              <w:t>NR</w:t>
            </w:r>
          </w:p>
        </w:tc>
        <w:tc>
          <w:tcPr>
            <w:tcW w:w="34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6A68C5">
              <w:rPr>
                <w:sz w:val="14"/>
                <w:szCs w:val="14"/>
              </w:rPr>
              <w:t>EMERTIMI   I   OBJEKTIT</w:t>
            </w:r>
          </w:p>
        </w:tc>
        <w:tc>
          <w:tcPr>
            <w:tcW w:w="21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6A68C5">
              <w:rPr>
                <w:sz w:val="14"/>
                <w:szCs w:val="14"/>
              </w:rPr>
              <w:t>EMRI I PRONARIT</w:t>
            </w:r>
          </w:p>
        </w:tc>
        <w:tc>
          <w:tcPr>
            <w:tcW w:w="2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noWrap/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6A68C5">
              <w:rPr>
                <w:sz w:val="14"/>
                <w:szCs w:val="14"/>
              </w:rPr>
              <w:t>ADRESA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8D46DA" w:rsidRPr="00D628CE" w:rsidRDefault="008D46DA" w:rsidP="008D46DA">
            <w:pPr>
              <w:pStyle w:val="Paragrafi"/>
              <w:ind w:firstLine="0"/>
              <w:jc w:val="center"/>
              <w:rPr>
                <w:sz w:val="14"/>
                <w:szCs w:val="14"/>
                <w:lang w:val="it-IT"/>
              </w:rPr>
            </w:pPr>
            <w:r w:rsidRPr="00D628CE">
              <w:rPr>
                <w:sz w:val="14"/>
                <w:szCs w:val="14"/>
                <w:lang w:val="it-IT"/>
              </w:rPr>
              <w:t>VLERA E LLOGARITUR NGA KOMISIONI</w:t>
            </w:r>
          </w:p>
        </w:tc>
        <w:tc>
          <w:tcPr>
            <w:tcW w:w="28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C0C0C0"/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jc w:val="center"/>
              <w:rPr>
                <w:sz w:val="14"/>
                <w:szCs w:val="14"/>
              </w:rPr>
            </w:pPr>
            <w:r w:rsidRPr="006A68C5">
              <w:rPr>
                <w:sz w:val="14"/>
                <w:szCs w:val="14"/>
              </w:rPr>
              <w:t>SHENIME</w:t>
            </w:r>
          </w:p>
        </w:tc>
      </w:tr>
      <w:tr w:rsidR="008D46DA" w:rsidRPr="009F604D">
        <w:trPr>
          <w:trHeight w:val="276"/>
        </w:trPr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34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1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  <w:tc>
          <w:tcPr>
            <w:tcW w:w="28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</w:p>
        </w:tc>
      </w:tr>
      <w:tr w:rsidR="008D46DA" w:rsidRPr="009F604D">
        <w:trPr>
          <w:trHeight w:val="2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1e 1/2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Gjete Llesh Lleshi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Milot Fushe, 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3332958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17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Hider Hasan Lika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Milot Fushe, 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2078493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15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Pjeter Pjeter Çerri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Milot Fushe, 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791663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129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Gjin Pjeter Çerri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Milot Fushe, 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Servis + Bar - Bufe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Artur Asllan Shabani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1383205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6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Poligon dhe nyje inertesh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Bashkëpronarët Cerri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39538607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6a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Poligon dhe nyje inertesh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Pal Çerri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13441652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7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Karburant+ Depo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Marie (Martin) Kola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3844664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7a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Magazin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Mikel Kola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2132306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8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Zyra pune + murr rrethues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Artur Zisko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2082682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9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Prend Marku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2971181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Sokol Marku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2379749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Hajredin (Abedin) Kuqi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1160223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12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Hidajet Brahja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2980619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13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 + pike servis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Ndue Gega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3638177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Depo + Shtepi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Vlash Gega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3434114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Bar-Restorant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Donika Molla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2588539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16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Bar-Restorant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Tonin Molla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3706597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17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Auto Servis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Pjeter Preçi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1164233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18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Bar - Restorant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Gjergj Doda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2910332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326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19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2 kat. + 1 kat dhe pike servisi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D46DA" w:rsidRPr="00D628CE" w:rsidRDefault="008D46DA" w:rsidP="008D46DA">
            <w:pPr>
              <w:pStyle w:val="Paragrafi"/>
              <w:ind w:firstLine="0"/>
              <w:rPr>
                <w:sz w:val="16"/>
                <w:szCs w:val="16"/>
                <w:lang w:val="it-IT"/>
              </w:rPr>
            </w:pPr>
            <w:r w:rsidRPr="00D628CE">
              <w:rPr>
                <w:sz w:val="16"/>
                <w:szCs w:val="16"/>
                <w:lang w:val="it-IT"/>
              </w:rPr>
              <w:t>Mark Perlala, Mond Perlala, Marjan Perlala, Ndue Perlala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7186428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Zef Perlala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1096160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21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Shtepi banimi 1 kat.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Llesh Perlala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2922244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22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Shtepi banimi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Met Veseli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Fush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368000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23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Bar- Bufe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Gjon Simoni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Vau-Shkjaze,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1308515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24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Shtepi banimi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Vasil Ndoji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Vau Shkjaze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2768443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25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Shtepi banimi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Aleksander Biba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Fang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478000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26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Shtepi banimi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Dritan Drobaj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Fshati Vau-Shkjaze,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27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Pike Karburanti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Ndue Kol Ndreu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7244945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28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Pike Karburanti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Nikoll Suljemani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19456280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29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Nyje inerte (zyra, mur rrethues, gropeservisi)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Dashamir Murataj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Rubik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23583403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30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 xml:space="preserve">Nyje inerte 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Shoqeria SUKA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Qyteti Milot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12193249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PLOTESIM DOKUMENTACIONI</w:t>
            </w:r>
          </w:p>
        </w:tc>
      </w:tr>
      <w:tr w:rsidR="008D46DA" w:rsidRPr="009F604D">
        <w:trPr>
          <w:trHeight w:val="22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 </w:t>
            </w:r>
          </w:p>
        </w:tc>
        <w:tc>
          <w:tcPr>
            <w:tcW w:w="34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VLERA TOTALE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 </w:t>
            </w:r>
          </w:p>
        </w:tc>
        <w:tc>
          <w:tcPr>
            <w:tcW w:w="2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174165661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46DA" w:rsidRPr="006A68C5" w:rsidRDefault="008D46DA" w:rsidP="008D46DA">
            <w:pPr>
              <w:pStyle w:val="Paragrafi"/>
              <w:ind w:firstLine="0"/>
              <w:rPr>
                <w:sz w:val="16"/>
                <w:szCs w:val="16"/>
              </w:rPr>
            </w:pPr>
            <w:r w:rsidRPr="006A68C5">
              <w:rPr>
                <w:sz w:val="16"/>
                <w:szCs w:val="16"/>
              </w:rPr>
              <w:t> </w:t>
            </w:r>
          </w:p>
        </w:tc>
      </w:tr>
    </w:tbl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lastRenderedPageBreak/>
        <w:drawing>
          <wp:inline distT="0" distB="0" distL="0" distR="0">
            <wp:extent cx="8915400" cy="59245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15400" cy="592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lastRenderedPageBreak/>
        <w:drawing>
          <wp:inline distT="0" distB="0" distL="0" distR="0">
            <wp:extent cx="8791575" cy="57531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lastRenderedPageBreak/>
        <w:drawing>
          <wp:inline distT="0" distB="0" distL="0" distR="0">
            <wp:extent cx="8582025" cy="5753100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820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lastRenderedPageBreak/>
        <w:drawing>
          <wp:inline distT="0" distB="0" distL="0" distR="0">
            <wp:extent cx="8467725" cy="5753100"/>
            <wp:effectExtent l="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77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877300" cy="568642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77300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229600" cy="57531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734425" cy="5753100"/>
            <wp:effectExtent l="0" t="0" r="9525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4425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572500" cy="57531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575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896350" cy="5019675"/>
            <wp:effectExtent l="0" t="0" r="0" b="952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6350" cy="5019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886825" cy="4105275"/>
            <wp:effectExtent l="0" t="0" r="9525" b="952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410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886825" cy="4295775"/>
            <wp:effectExtent l="0" t="0" r="9525" b="952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429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8D46DA" w:rsidP="008D46DA">
      <w:pPr>
        <w:pStyle w:val="Paragrafi"/>
      </w:pPr>
    </w:p>
    <w:p w:rsidR="008D46DA" w:rsidRPr="009F604D" w:rsidRDefault="009E4F29" w:rsidP="008D46DA">
      <w:pPr>
        <w:pStyle w:val="Paragrafi"/>
      </w:pPr>
      <w:r w:rsidRPr="009F604D">
        <w:rPr>
          <w:noProof/>
          <w:lang w:val="en-GB" w:eastAsia="en-GB"/>
        </w:rPr>
        <w:drawing>
          <wp:inline distT="0" distB="0" distL="0" distR="0">
            <wp:extent cx="8886825" cy="3762375"/>
            <wp:effectExtent l="0" t="0" r="9525" b="952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376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8D46DA" w:rsidRDefault="008D46DA" w:rsidP="008D46DA">
      <w:pPr>
        <w:pStyle w:val="Paragrafi"/>
      </w:pPr>
    </w:p>
    <w:p w:rsidR="007A4CCA" w:rsidRDefault="007A4CCA"/>
    <w:sectPr w:rsidR="007A4C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9E4F29">
      <w:r>
        <w:separator/>
      </w:r>
    </w:p>
  </w:endnote>
  <w:endnote w:type="continuationSeparator" w:id="0">
    <w:p w:rsidR="00000000" w:rsidRDefault="009E4F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6DA" w:rsidRDefault="008D46DA" w:rsidP="008D46D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46DA" w:rsidRDefault="008D46DA" w:rsidP="008D46DA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46DA" w:rsidRDefault="008D46DA" w:rsidP="008D46DA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E4F29">
      <w:rPr>
        <w:rStyle w:val="PageNumber"/>
        <w:noProof/>
      </w:rPr>
      <w:t>4829</w:t>
    </w:r>
    <w:r>
      <w:rPr>
        <w:rStyle w:val="PageNumber"/>
      </w:rPr>
      <w:fldChar w:fldCharType="end"/>
    </w:r>
  </w:p>
  <w:p w:rsidR="008D46DA" w:rsidRDefault="008D46DA" w:rsidP="008D46DA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9E4F29">
      <w:r>
        <w:separator/>
      </w:r>
    </w:p>
  </w:footnote>
  <w:footnote w:type="continuationSeparator" w:id="0">
    <w:p w:rsidR="00000000" w:rsidRDefault="009E4F2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D46DA"/>
    <w:rsid w:val="00526303"/>
    <w:rsid w:val="005F0A5E"/>
    <w:rsid w:val="007A4CCA"/>
    <w:rsid w:val="008D46DA"/>
    <w:rsid w:val="009E4F29"/>
    <w:rsid w:val="00C7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3C6BDA-6D0E-4FE1-9775-B460B5E364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46DA"/>
    <w:rPr>
      <w:sz w:val="24"/>
      <w:szCs w:val="24"/>
    </w:rPr>
  </w:style>
  <w:style w:type="paragraph" w:styleId="Heading1">
    <w:name w:val="heading 1"/>
    <w:basedOn w:val="Normal"/>
    <w:next w:val="Normal"/>
    <w:qFormat/>
    <w:rsid w:val="005F0A5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5F0A5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F0A5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F0A5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F0A5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F0A5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5F0A5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F0A5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F0A5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F0A5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F0A5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F0A5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F0A5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F0A5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5F0A5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F0A5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F0A5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F0A5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F0A5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F0A5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F0A5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5F0A5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8D46DA"/>
    <w:rPr>
      <w:rFonts w:ascii="CG Times" w:hAnsi="CG Times"/>
      <w:b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8D46D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8D46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emf"/><Relationship Id="rId18" Type="http://schemas.openxmlformats.org/officeDocument/2006/relationships/image" Target="media/image11.emf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footer" Target="footer2.xml"/><Relationship Id="rId12" Type="http://schemas.openxmlformats.org/officeDocument/2006/relationships/image" Target="media/image5.emf"/><Relationship Id="rId17" Type="http://schemas.openxmlformats.org/officeDocument/2006/relationships/image" Target="media/image10.emf"/><Relationship Id="rId2" Type="http://schemas.openxmlformats.org/officeDocument/2006/relationships/settings" Target="settings.xml"/><Relationship Id="rId16" Type="http://schemas.openxmlformats.org/officeDocument/2006/relationships/image" Target="media/image9.emf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4.emf"/><Relationship Id="rId5" Type="http://schemas.openxmlformats.org/officeDocument/2006/relationships/endnotes" Target="endnotes.xml"/><Relationship Id="rId15" Type="http://schemas.openxmlformats.org/officeDocument/2006/relationships/image" Target="media/image8.emf"/><Relationship Id="rId10" Type="http://schemas.openxmlformats.org/officeDocument/2006/relationships/image" Target="media/image3.emf"/><Relationship Id="rId19" Type="http://schemas.openxmlformats.org/officeDocument/2006/relationships/image" Target="media/image12.emf"/><Relationship Id="rId4" Type="http://schemas.openxmlformats.org/officeDocument/2006/relationships/footnotes" Target="footnotes.xml"/><Relationship Id="rId9" Type="http://schemas.openxmlformats.org/officeDocument/2006/relationships/image" Target="media/image2.emf"/><Relationship Id="rId14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SHPALLJE KËRKESE PËR SHPRONËSIM PUBLIK</vt:lpstr>
    </vt:vector>
  </TitlesOfParts>
  <Company/>
  <LinksUpToDate>false</LinksUpToDate>
  <CharactersWithSpaces>4565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SHPALLJE KËRKESE PËR SHPRONËSIM PUBLIK</dc:title>
  <dc:subject/>
  <dc:creator>--</dc:creator>
  <cp:keywords/>
  <dc:description/>
  <cp:lastModifiedBy>Inida Noga</cp:lastModifiedBy>
  <cp:revision>2</cp:revision>
  <dcterms:created xsi:type="dcterms:W3CDTF">2019-03-16T14:06:00Z</dcterms:created>
  <dcterms:modified xsi:type="dcterms:W3CDTF">2019-03-16T14:06:00Z</dcterms:modified>
</cp:coreProperties>
</file>