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3AB0" w:rsidRPr="00D374AB" w:rsidRDefault="00793AB0" w:rsidP="00793AB0">
      <w:pPr>
        <w:pStyle w:val="TitulliTitull"/>
        <w:keepNext w:val="0"/>
        <w:rPr>
          <w:lang w:val="sq-AL"/>
        </w:rPr>
      </w:pPr>
      <w:bookmarkStart w:id="0" w:name="_GoBack"/>
      <w:bookmarkEnd w:id="0"/>
      <w:r w:rsidRPr="00D374AB">
        <w:rPr>
          <w:lang w:val="sq-AL"/>
        </w:rPr>
        <w:t>Shpallje kërkese për shpronësim publik</w:t>
      </w:r>
    </w:p>
    <w:p w:rsidR="00793AB0" w:rsidRPr="00D374AB" w:rsidRDefault="00793AB0" w:rsidP="00793AB0">
      <w:pPr>
        <w:pStyle w:val="Paragrafi"/>
        <w:rPr>
          <w:szCs w:val="22"/>
          <w:lang w:val="sq-AL"/>
        </w:rPr>
      </w:pPr>
    </w:p>
    <w:p w:rsidR="00793AB0" w:rsidRPr="00D374AB" w:rsidRDefault="00793AB0" w:rsidP="00793AB0">
      <w:pPr>
        <w:pStyle w:val="Paragrafi"/>
        <w:rPr>
          <w:szCs w:val="22"/>
          <w:lang w:val="sq-AL"/>
        </w:rPr>
      </w:pPr>
      <w:r w:rsidRPr="00D374AB">
        <w:rPr>
          <w:szCs w:val="22"/>
          <w:lang w:val="sq-AL"/>
        </w:rPr>
        <w:t>Ministria e Punëve Publike</w:t>
      </w:r>
      <w:r>
        <w:rPr>
          <w:szCs w:val="22"/>
          <w:lang w:val="sq-AL"/>
        </w:rPr>
        <w:t>,</w:t>
      </w:r>
      <w:r w:rsidRPr="00D374AB">
        <w:rPr>
          <w:szCs w:val="22"/>
          <w:lang w:val="sq-AL"/>
        </w:rPr>
        <w:t xml:space="preserve"> Tr</w:t>
      </w:r>
      <w:r>
        <w:rPr>
          <w:szCs w:val="22"/>
          <w:lang w:val="sq-AL"/>
        </w:rPr>
        <w:t>a</w:t>
      </w:r>
      <w:r w:rsidRPr="00D374AB">
        <w:rPr>
          <w:szCs w:val="22"/>
          <w:lang w:val="sq-AL"/>
        </w:rPr>
        <w:t>nsportit dhe Telekomunikacionit shpall kërkesën për shpronësim</w:t>
      </w:r>
      <w:r>
        <w:rPr>
          <w:szCs w:val="22"/>
          <w:lang w:val="sq-AL"/>
        </w:rPr>
        <w:t>,</w:t>
      </w:r>
      <w:r w:rsidRPr="00D374AB">
        <w:rPr>
          <w:szCs w:val="22"/>
          <w:lang w:val="sq-AL"/>
        </w:rPr>
        <w:t xml:space="preserve"> për interes publik</w:t>
      </w:r>
      <w:r>
        <w:rPr>
          <w:szCs w:val="22"/>
          <w:lang w:val="sq-AL"/>
        </w:rPr>
        <w:t>,</w:t>
      </w:r>
      <w:r w:rsidRPr="00D374AB">
        <w:rPr>
          <w:szCs w:val="22"/>
          <w:lang w:val="sq-AL"/>
        </w:rPr>
        <w:t xml:space="preserve"> të pasurisë së paluajtshme</w:t>
      </w:r>
      <w:r>
        <w:rPr>
          <w:szCs w:val="22"/>
          <w:lang w:val="sq-AL"/>
        </w:rPr>
        <w:t>,</w:t>
      </w:r>
      <w:r w:rsidRPr="00D374AB">
        <w:rPr>
          <w:szCs w:val="22"/>
          <w:lang w:val="sq-AL"/>
        </w:rPr>
        <w:t xml:space="preserve"> pronë private</w:t>
      </w:r>
      <w:r>
        <w:rPr>
          <w:szCs w:val="22"/>
          <w:lang w:val="sq-AL"/>
        </w:rPr>
        <w:t>, që</w:t>
      </w:r>
      <w:r w:rsidRPr="00D374AB">
        <w:rPr>
          <w:szCs w:val="22"/>
          <w:lang w:val="sq-AL"/>
        </w:rPr>
        <w:t xml:space="preserve"> preke</w:t>
      </w:r>
      <w:r>
        <w:rPr>
          <w:szCs w:val="22"/>
          <w:lang w:val="sq-AL"/>
        </w:rPr>
        <w:t>n</w:t>
      </w:r>
      <w:r w:rsidRPr="00D374AB">
        <w:rPr>
          <w:szCs w:val="22"/>
          <w:lang w:val="sq-AL"/>
        </w:rPr>
        <w:t xml:space="preserve"> nga </w:t>
      </w:r>
      <w:r>
        <w:rPr>
          <w:szCs w:val="22"/>
          <w:lang w:val="sq-AL"/>
        </w:rPr>
        <w:t>ndërtimi i segmentit rrugor Morinë-Kalimash, pjesë e korridorit Durrës-Morinë.</w:t>
      </w:r>
    </w:p>
    <w:p w:rsidR="00793AB0" w:rsidRPr="00D374AB" w:rsidRDefault="00793AB0" w:rsidP="00793AB0">
      <w:pPr>
        <w:pStyle w:val="Paragrafi"/>
        <w:rPr>
          <w:szCs w:val="22"/>
          <w:lang w:val="sq-AL"/>
        </w:rPr>
      </w:pPr>
      <w:r w:rsidRPr="00D374AB">
        <w:rPr>
          <w:szCs w:val="22"/>
          <w:lang w:val="sq-AL"/>
        </w:rPr>
        <w:t>Subjekti</w:t>
      </w:r>
      <w:r>
        <w:rPr>
          <w:szCs w:val="22"/>
          <w:lang w:val="sq-AL"/>
        </w:rPr>
        <w:t xml:space="preserve"> kërkues i këtij objekti është Drejtoria e Përgjithshme e Rrugëve.</w:t>
      </w:r>
      <w:r w:rsidRPr="00D374AB">
        <w:rPr>
          <w:szCs w:val="22"/>
          <w:lang w:val="sq-AL"/>
        </w:rPr>
        <w:t xml:space="preserve"> Me anë të këtij publikimi në shtyp kërkojmë të vëmë në dijeni personat</w:t>
      </w:r>
      <w:r>
        <w:rPr>
          <w:szCs w:val="22"/>
          <w:lang w:val="sq-AL"/>
        </w:rPr>
        <w:t>,</w:t>
      </w:r>
      <w:r w:rsidRPr="00D374AB">
        <w:rPr>
          <w:szCs w:val="22"/>
          <w:lang w:val="sq-AL"/>
        </w:rPr>
        <w:t xml:space="preserve"> të cilët preken nga ky shpronësim. Vënia në dijeni konsiston në masën e vlerësimit të llogaritur nga Komisi</w:t>
      </w:r>
      <w:r>
        <w:rPr>
          <w:szCs w:val="22"/>
          <w:lang w:val="sq-AL"/>
        </w:rPr>
        <w:t>oni i Posaçëm i Shpronësimit pra</w:t>
      </w:r>
      <w:r w:rsidRPr="00D374AB">
        <w:rPr>
          <w:szCs w:val="22"/>
          <w:lang w:val="sq-AL"/>
        </w:rPr>
        <w:t>në Ministrisë së Punëve Publike, Transportit dhe Telekomunikacionit, për pronar</w:t>
      </w:r>
      <w:r>
        <w:rPr>
          <w:szCs w:val="22"/>
          <w:lang w:val="sq-AL"/>
        </w:rPr>
        <w:t>ët</w:t>
      </w:r>
      <w:r w:rsidRPr="00D374AB">
        <w:rPr>
          <w:szCs w:val="22"/>
          <w:lang w:val="sq-AL"/>
        </w:rPr>
        <w:t xml:space="preserve"> sipas listës emërore bashkëlidhur.</w:t>
      </w:r>
    </w:p>
    <w:p w:rsidR="00793AB0" w:rsidRDefault="00793AB0" w:rsidP="00793AB0">
      <w:pPr>
        <w:pStyle w:val="Paragrafi"/>
        <w:rPr>
          <w:szCs w:val="22"/>
          <w:lang w:val="sq-AL"/>
        </w:rPr>
      </w:pPr>
      <w:r>
        <w:rPr>
          <w:szCs w:val="22"/>
          <w:lang w:val="sq-AL"/>
        </w:rPr>
        <w:t>Pronarët q</w:t>
      </w:r>
      <w:r w:rsidRPr="00D374AB">
        <w:rPr>
          <w:szCs w:val="22"/>
          <w:lang w:val="sq-AL"/>
        </w:rPr>
        <w:t xml:space="preserve">ë </w:t>
      </w:r>
      <w:r>
        <w:rPr>
          <w:szCs w:val="22"/>
          <w:lang w:val="sq-AL"/>
        </w:rPr>
        <w:t>kanë emrat</w:t>
      </w:r>
      <w:r w:rsidRPr="00D374AB">
        <w:rPr>
          <w:szCs w:val="22"/>
          <w:lang w:val="sq-AL"/>
        </w:rPr>
        <w:t xml:space="preserve"> në listën emërore dhe</w:t>
      </w:r>
      <w:r>
        <w:rPr>
          <w:szCs w:val="22"/>
          <w:lang w:val="sq-AL"/>
        </w:rPr>
        <w:t xml:space="preserve"> personat e tretë, brenda 15 dit</w:t>
      </w:r>
      <w:r w:rsidRPr="00D374AB">
        <w:rPr>
          <w:szCs w:val="22"/>
          <w:lang w:val="sq-AL"/>
        </w:rPr>
        <w:t>ëve nga plotësimi i këtij afati për publikim, kanë të drejtë të paraqesin pretendimet e tyre të shoqëru</w:t>
      </w:r>
      <w:r>
        <w:rPr>
          <w:szCs w:val="22"/>
          <w:lang w:val="sq-AL"/>
        </w:rPr>
        <w:t>ara me dokumentet përkatëse në m</w:t>
      </w:r>
      <w:r w:rsidRPr="00D374AB">
        <w:rPr>
          <w:szCs w:val="22"/>
          <w:lang w:val="sq-AL"/>
        </w:rPr>
        <w:t>inistrinë kompetente (Ministria e Punëve Publike, Transportit dhe Telekomunikacionit).</w:t>
      </w:r>
    </w:p>
    <w:p w:rsidR="00793AB0" w:rsidRDefault="00793AB0" w:rsidP="00793AB0">
      <w:pPr>
        <w:pStyle w:val="Paragrafi"/>
        <w:rPr>
          <w:szCs w:val="22"/>
          <w:lang w:val="sq-AL"/>
        </w:rPr>
      </w:pPr>
      <w:r>
        <w:rPr>
          <w:szCs w:val="22"/>
          <w:lang w:val="sq-AL"/>
        </w:rPr>
        <w:t>Sqarojmë se në kolonën “Shënime” në tabelën e publikuar, për të gjithë pronarët që është bërë shënimi “Plotësim dokumentacioni”, “pretendim pronësie” dhe “proces regjistrimi” paratë do të qëndrojnë të bllokuara në bankë, deri në momentin që do të paraqesin dokumentacionin respektiv të pronësisë pranë Drejtorisë së Përgjithshme të Rrugëve (subjekti kërkues në bazë të ligjit nr.8561, datë 22.12.1999 “Për shpronësimet dhe marrjen në përdorim të përkohshëm të pasurive të paluajtshme pronë private për interes publik”).</w:t>
      </w:r>
    </w:p>
    <w:p w:rsidR="00793AB0" w:rsidRPr="00D374AB" w:rsidRDefault="00793AB0" w:rsidP="00793AB0">
      <w:pPr>
        <w:pStyle w:val="Paragrafi"/>
        <w:rPr>
          <w:szCs w:val="22"/>
          <w:lang w:val="sq-AL"/>
        </w:rPr>
      </w:pPr>
      <w:r>
        <w:rPr>
          <w:szCs w:val="22"/>
          <w:lang w:val="sq-AL"/>
        </w:rPr>
        <w:t>Vlera totale e këtij shpronësimi është 720 195 951 (shtatëqind e njëzet milionë e njëqind e nëntëdhjetë e pesë mijë e nëntëqind e pesëdhjetë e një) lekë.</w:t>
      </w:r>
    </w:p>
    <w:p w:rsidR="00793AB0" w:rsidRDefault="00793AB0" w:rsidP="00793AB0">
      <w:pPr>
        <w:pStyle w:val="Figure"/>
      </w:pPr>
    </w:p>
    <w:p w:rsidR="00793AB0" w:rsidRDefault="00D66FEE" w:rsidP="00793AB0">
      <w:pPr>
        <w:pStyle w:val="Figure"/>
      </w:pPr>
      <w:r>
        <w:rPr>
          <w:noProof/>
          <w:lang w:val="en-GB" w:eastAsia="en-GB"/>
        </w:rPr>
        <w:lastRenderedPageBreak/>
        <w:drawing>
          <wp:inline distT="0" distB="0" distL="0" distR="0">
            <wp:extent cx="5642610" cy="7658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42610" cy="7658100"/>
                    </a:xfrm>
                    <a:prstGeom prst="rect">
                      <a:avLst/>
                    </a:prstGeom>
                    <a:noFill/>
                    <a:ln>
                      <a:noFill/>
                    </a:ln>
                  </pic:spPr>
                </pic:pic>
              </a:graphicData>
            </a:graphic>
          </wp:inline>
        </w:drawing>
      </w:r>
    </w:p>
    <w:p w:rsidR="00793AB0" w:rsidRDefault="00D66FEE" w:rsidP="00793AB0">
      <w:pPr>
        <w:pStyle w:val="Figure"/>
      </w:pPr>
      <w:r>
        <w:rPr>
          <w:noProof/>
          <w:lang w:val="en-GB" w:eastAsia="en-GB"/>
        </w:rPr>
        <w:lastRenderedPageBreak/>
        <w:drawing>
          <wp:inline distT="0" distB="0" distL="0" distR="0">
            <wp:extent cx="5372100" cy="8458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2100" cy="8458200"/>
                    </a:xfrm>
                    <a:prstGeom prst="rect">
                      <a:avLst/>
                    </a:prstGeom>
                    <a:noFill/>
                    <a:ln>
                      <a:noFill/>
                    </a:ln>
                  </pic:spPr>
                </pic:pic>
              </a:graphicData>
            </a:graphic>
          </wp:inline>
        </w:drawing>
      </w:r>
    </w:p>
    <w:p w:rsidR="00793AB0" w:rsidRDefault="00793AB0" w:rsidP="00793AB0">
      <w:pPr>
        <w:pStyle w:val="Figure"/>
      </w:pPr>
    </w:p>
    <w:p w:rsidR="00793AB0" w:rsidRDefault="00793AB0" w:rsidP="00793AB0">
      <w:pPr>
        <w:pStyle w:val="Figure"/>
      </w:pPr>
    </w:p>
    <w:p w:rsidR="00793AB0" w:rsidRDefault="00D66FEE" w:rsidP="00793AB0">
      <w:pPr>
        <w:pStyle w:val="Figure"/>
      </w:pPr>
      <w:r>
        <w:rPr>
          <w:noProof/>
          <w:lang w:val="en-GB" w:eastAsia="en-GB"/>
        </w:rPr>
        <w:lastRenderedPageBreak/>
        <w:drawing>
          <wp:inline distT="0" distB="0" distL="0" distR="0">
            <wp:extent cx="5372100" cy="868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2100" cy="8686800"/>
                    </a:xfrm>
                    <a:prstGeom prst="rect">
                      <a:avLst/>
                    </a:prstGeom>
                    <a:noFill/>
                    <a:ln>
                      <a:noFill/>
                    </a:ln>
                  </pic:spPr>
                </pic:pic>
              </a:graphicData>
            </a:graphic>
          </wp:inline>
        </w:drawing>
      </w:r>
    </w:p>
    <w:p w:rsidR="00793AB0" w:rsidRDefault="00793AB0" w:rsidP="00793AB0">
      <w:pPr>
        <w:pStyle w:val="Figure"/>
      </w:pPr>
    </w:p>
    <w:p w:rsidR="00793AB0" w:rsidRDefault="00D66FEE" w:rsidP="00793AB0">
      <w:pPr>
        <w:pStyle w:val="Figure"/>
      </w:pPr>
      <w:r>
        <w:rPr>
          <w:noProof/>
          <w:lang w:val="en-GB" w:eastAsia="en-GB"/>
        </w:rPr>
        <w:lastRenderedPageBreak/>
        <w:drawing>
          <wp:inline distT="0" distB="0" distL="0" distR="0">
            <wp:extent cx="4229100" cy="7886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29100" cy="7886700"/>
                    </a:xfrm>
                    <a:prstGeom prst="rect">
                      <a:avLst/>
                    </a:prstGeom>
                    <a:noFill/>
                    <a:ln>
                      <a:noFill/>
                    </a:ln>
                  </pic:spPr>
                </pic:pic>
              </a:graphicData>
            </a:graphic>
          </wp:inline>
        </w:drawing>
      </w: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D66FEE" w:rsidP="00793AB0">
      <w:pPr>
        <w:pStyle w:val="Figure"/>
      </w:pPr>
      <w:r>
        <w:rPr>
          <w:noProof/>
          <w:lang w:val="en-GB" w:eastAsia="en-GB"/>
        </w:rPr>
        <w:lastRenderedPageBreak/>
        <w:drawing>
          <wp:inline distT="0" distB="0" distL="0" distR="0">
            <wp:extent cx="4343400" cy="7772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43400" cy="7772400"/>
                    </a:xfrm>
                    <a:prstGeom prst="rect">
                      <a:avLst/>
                    </a:prstGeom>
                    <a:noFill/>
                    <a:ln>
                      <a:noFill/>
                    </a:ln>
                  </pic:spPr>
                </pic:pic>
              </a:graphicData>
            </a:graphic>
          </wp:inline>
        </w:drawing>
      </w: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D66FEE" w:rsidP="00793AB0">
      <w:pPr>
        <w:pStyle w:val="Figure"/>
      </w:pPr>
      <w:r>
        <w:rPr>
          <w:noProof/>
          <w:lang w:val="en-GB" w:eastAsia="en-GB"/>
        </w:rPr>
        <w:lastRenderedPageBreak/>
        <w:drawing>
          <wp:inline distT="0" distB="0" distL="0" distR="0">
            <wp:extent cx="3543300" cy="7315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43300" cy="7315200"/>
                    </a:xfrm>
                    <a:prstGeom prst="rect">
                      <a:avLst/>
                    </a:prstGeom>
                    <a:noFill/>
                    <a:ln>
                      <a:noFill/>
                    </a:ln>
                  </pic:spPr>
                </pic:pic>
              </a:graphicData>
            </a:graphic>
          </wp:inline>
        </w:drawing>
      </w:r>
      <w:r w:rsidR="00793AB0">
        <w:tab/>
      </w: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D66FEE" w:rsidP="00793AB0">
      <w:pPr>
        <w:pStyle w:val="Figure"/>
      </w:pPr>
      <w:r>
        <w:rPr>
          <w:noProof/>
          <w:lang w:val="en-GB" w:eastAsia="en-GB"/>
        </w:rPr>
        <w:lastRenderedPageBreak/>
        <w:drawing>
          <wp:inline distT="0" distB="0" distL="0" distR="0">
            <wp:extent cx="4750435" cy="8458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50435" cy="8458200"/>
                    </a:xfrm>
                    <a:prstGeom prst="rect">
                      <a:avLst/>
                    </a:prstGeom>
                    <a:noFill/>
                    <a:ln>
                      <a:noFill/>
                    </a:ln>
                  </pic:spPr>
                </pic:pic>
              </a:graphicData>
            </a:graphic>
          </wp:inline>
        </w:drawing>
      </w: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D66FEE" w:rsidP="00793AB0">
      <w:pPr>
        <w:pStyle w:val="Figure"/>
      </w:pPr>
      <w:r>
        <w:rPr>
          <w:noProof/>
          <w:lang w:val="en-GB" w:eastAsia="en-GB"/>
        </w:rPr>
        <w:drawing>
          <wp:inline distT="0" distB="0" distL="0" distR="0">
            <wp:extent cx="5372100" cy="8572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72100" cy="8572500"/>
                    </a:xfrm>
                    <a:prstGeom prst="rect">
                      <a:avLst/>
                    </a:prstGeom>
                    <a:noFill/>
                    <a:ln>
                      <a:noFill/>
                    </a:ln>
                  </pic:spPr>
                </pic:pic>
              </a:graphicData>
            </a:graphic>
          </wp:inline>
        </w:drawing>
      </w:r>
    </w:p>
    <w:p w:rsidR="00793AB0" w:rsidRDefault="00793AB0" w:rsidP="00793AB0">
      <w:pPr>
        <w:pStyle w:val="Figure"/>
      </w:pPr>
    </w:p>
    <w:p w:rsidR="00793AB0" w:rsidRDefault="00D66FEE" w:rsidP="00793AB0">
      <w:pPr>
        <w:pStyle w:val="Figure"/>
      </w:pPr>
      <w:r>
        <w:rPr>
          <w:noProof/>
          <w:lang w:val="en-GB" w:eastAsia="en-GB"/>
        </w:rPr>
        <w:drawing>
          <wp:inline distT="0" distB="0" distL="0" distR="0">
            <wp:extent cx="4800600" cy="7772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00600" cy="7772400"/>
                    </a:xfrm>
                    <a:prstGeom prst="rect">
                      <a:avLst/>
                    </a:prstGeom>
                    <a:noFill/>
                    <a:ln>
                      <a:noFill/>
                    </a:ln>
                  </pic:spPr>
                </pic:pic>
              </a:graphicData>
            </a:graphic>
          </wp:inline>
        </w:drawing>
      </w:r>
    </w:p>
    <w:p w:rsidR="00793AB0" w:rsidRDefault="00793AB0" w:rsidP="00793AB0">
      <w:pPr>
        <w:pStyle w:val="Figure"/>
      </w:pPr>
    </w:p>
    <w:p w:rsidR="00793AB0" w:rsidRDefault="00793AB0" w:rsidP="00793AB0">
      <w:pPr>
        <w:pStyle w:val="Figure"/>
      </w:pPr>
    </w:p>
    <w:p w:rsidR="00793AB0" w:rsidRDefault="00D66FEE" w:rsidP="00793AB0">
      <w:pPr>
        <w:pStyle w:val="Figure"/>
      </w:pPr>
      <w:r>
        <w:rPr>
          <w:noProof/>
          <w:lang w:val="en-GB" w:eastAsia="en-GB"/>
        </w:rPr>
        <w:drawing>
          <wp:inline distT="0" distB="0" distL="0" distR="0">
            <wp:extent cx="4914900" cy="7886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14900" cy="7886700"/>
                    </a:xfrm>
                    <a:prstGeom prst="rect">
                      <a:avLst/>
                    </a:prstGeom>
                    <a:noFill/>
                    <a:ln>
                      <a:noFill/>
                    </a:ln>
                  </pic:spPr>
                </pic:pic>
              </a:graphicData>
            </a:graphic>
          </wp:inline>
        </w:drawing>
      </w: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D66FEE" w:rsidP="00793AB0">
      <w:pPr>
        <w:pStyle w:val="Figure"/>
      </w:pPr>
      <w:r>
        <w:rPr>
          <w:noProof/>
          <w:lang w:val="en-GB" w:eastAsia="en-GB"/>
        </w:rPr>
        <w:drawing>
          <wp:inline distT="0" distB="0" distL="0" distR="0">
            <wp:extent cx="4914900" cy="8001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14900" cy="8001000"/>
                    </a:xfrm>
                    <a:prstGeom prst="rect">
                      <a:avLst/>
                    </a:prstGeom>
                    <a:noFill/>
                    <a:ln>
                      <a:noFill/>
                    </a:ln>
                  </pic:spPr>
                </pic:pic>
              </a:graphicData>
            </a:graphic>
          </wp:inline>
        </w:drawing>
      </w: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D66FEE" w:rsidP="00793AB0">
      <w:pPr>
        <w:pStyle w:val="Figure"/>
      </w:pPr>
      <w:r>
        <w:rPr>
          <w:noProof/>
          <w:lang w:val="en-GB" w:eastAsia="en-GB"/>
        </w:rPr>
        <w:drawing>
          <wp:inline distT="0" distB="0" distL="0" distR="0">
            <wp:extent cx="4457700" cy="73380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57700" cy="7338060"/>
                    </a:xfrm>
                    <a:prstGeom prst="rect">
                      <a:avLst/>
                    </a:prstGeom>
                    <a:noFill/>
                    <a:ln>
                      <a:noFill/>
                    </a:ln>
                  </pic:spPr>
                </pic:pic>
              </a:graphicData>
            </a:graphic>
          </wp:inline>
        </w:drawing>
      </w:r>
    </w:p>
    <w:p w:rsidR="00793AB0" w:rsidRDefault="00793AB0" w:rsidP="00793AB0">
      <w:pPr>
        <w:pStyle w:val="Figure"/>
      </w:pPr>
    </w:p>
    <w:p w:rsidR="00793AB0" w:rsidRDefault="00793AB0" w:rsidP="00793AB0">
      <w:pPr>
        <w:pStyle w:val="Figure"/>
      </w:pPr>
    </w:p>
    <w:p w:rsidR="00793AB0" w:rsidRDefault="00793AB0" w:rsidP="00793AB0">
      <w:pPr>
        <w:pStyle w:val="Figure"/>
      </w:pPr>
    </w:p>
    <w:p w:rsidR="00793AB0" w:rsidRDefault="00D66FEE" w:rsidP="00793AB0">
      <w:pPr>
        <w:pStyle w:val="Figure"/>
      </w:pPr>
      <w:r>
        <w:rPr>
          <w:noProof/>
          <w:lang w:val="en-GB" w:eastAsia="en-GB"/>
        </w:rPr>
        <w:drawing>
          <wp:inline distT="0" distB="0" distL="0" distR="0">
            <wp:extent cx="4686300" cy="8572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86300" cy="8572500"/>
                    </a:xfrm>
                    <a:prstGeom prst="rect">
                      <a:avLst/>
                    </a:prstGeom>
                    <a:noFill/>
                    <a:ln>
                      <a:noFill/>
                    </a:ln>
                  </pic:spPr>
                </pic:pic>
              </a:graphicData>
            </a:graphic>
          </wp:inline>
        </w:drawing>
      </w:r>
    </w:p>
    <w:p w:rsidR="00793AB0" w:rsidRDefault="00793AB0" w:rsidP="00793AB0">
      <w:pPr>
        <w:pStyle w:val="Figure"/>
      </w:pPr>
    </w:p>
    <w:p w:rsidR="00793AB0" w:rsidRDefault="00D66FEE" w:rsidP="00793AB0">
      <w:pPr>
        <w:pStyle w:val="Figure"/>
      </w:pPr>
      <w:r>
        <w:rPr>
          <w:noProof/>
          <w:lang w:val="en-GB" w:eastAsia="en-GB"/>
        </w:rPr>
        <w:drawing>
          <wp:inline distT="0" distB="0" distL="0" distR="0">
            <wp:extent cx="5143500" cy="7772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43500" cy="7772400"/>
                    </a:xfrm>
                    <a:prstGeom prst="rect">
                      <a:avLst/>
                    </a:prstGeom>
                    <a:noFill/>
                    <a:ln>
                      <a:noFill/>
                    </a:ln>
                  </pic:spPr>
                </pic:pic>
              </a:graphicData>
            </a:graphic>
          </wp:inline>
        </w:drawing>
      </w:r>
    </w:p>
    <w:p w:rsidR="00793AB0" w:rsidRDefault="00793AB0" w:rsidP="00793AB0">
      <w:pPr>
        <w:pStyle w:val="Paragrafi"/>
      </w:pPr>
    </w:p>
    <w:sectPr w:rsidR="00793AB0" w:rsidSect="00793AB0">
      <w:footerReference w:type="even" r:id="rId21"/>
      <w:footerReference w:type="default" r:id="rId22"/>
      <w:pgSz w:w="11906" w:h="16838" w:code="9"/>
      <w:pgMar w:top="1418" w:right="1418" w:bottom="1418" w:left="1418" w:header="1304" w:footer="1134" w:gutter="0"/>
      <w:pgNumType w:start="129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66FEE">
      <w:r>
        <w:separator/>
      </w:r>
    </w:p>
  </w:endnote>
  <w:endnote w:type="continuationSeparator" w:id="0">
    <w:p w:rsidR="00000000" w:rsidRDefault="00D66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3AB0" w:rsidRDefault="00793AB0" w:rsidP="00793AB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93AB0" w:rsidRDefault="00793AB0" w:rsidP="00793AB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3AB0" w:rsidRDefault="00793AB0" w:rsidP="00793AB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D66FEE">
      <w:rPr>
        <w:rStyle w:val="PageNumber"/>
        <w:noProof/>
      </w:rPr>
      <w:t>1307</w:t>
    </w:r>
    <w:r>
      <w:rPr>
        <w:rStyle w:val="PageNumber"/>
      </w:rPr>
      <w:fldChar w:fldCharType="end"/>
    </w:r>
  </w:p>
  <w:p w:rsidR="00793AB0" w:rsidRDefault="00793AB0" w:rsidP="00793AB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66FEE">
      <w:r>
        <w:separator/>
      </w:r>
    </w:p>
  </w:footnote>
  <w:footnote w:type="continuationSeparator" w:id="0">
    <w:p w:rsidR="00000000" w:rsidRDefault="00D66F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93AB0"/>
    <w:rsid w:val="000178C2"/>
    <w:rsid w:val="00793AB0"/>
    <w:rsid w:val="00926746"/>
    <w:rsid w:val="00A776E1"/>
    <w:rsid w:val="00C84B66"/>
    <w:rsid w:val="00D66F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E3F18AC-A06B-4104-9379-2EECB732F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B0"/>
    <w:pPr>
      <w:widowControl w:val="0"/>
    </w:pPr>
    <w:rPr>
      <w:rFonts w:ascii="CG Times" w:hAnsi="CG Times"/>
      <w:sz w:val="22"/>
      <w:szCs w:val="22"/>
      <w:lang w:val="sq-AL" w:eastAsia="en-US"/>
    </w:rPr>
  </w:style>
  <w:style w:type="paragraph" w:styleId="Heading1">
    <w:name w:val="heading 1"/>
    <w:basedOn w:val="Normal"/>
    <w:next w:val="Normal"/>
    <w:qFormat/>
    <w:rsid w:val="0092674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CarattereCarattere">
    <w:name w:val=" Carattere Carattere"/>
    <w:basedOn w:val="DefaultParagraphFont"/>
    <w:rsid w:val="00926746"/>
    <w:rPr>
      <w:rFonts w:ascii="Tahoma" w:eastAsia="MS Mincho" w:hAnsi="Tahoma" w:cs="Arial"/>
      <w:b/>
      <w:bCs/>
      <w:smallCaps/>
      <w:kern w:val="32"/>
      <w:sz w:val="24"/>
      <w:szCs w:val="24"/>
      <w:lang w:val="it-IT" w:eastAsia="it-IT" w:bidi="ar-SA"/>
    </w:rPr>
  </w:style>
  <w:style w:type="paragraph" w:customStyle="1" w:styleId="Akti">
    <w:name w:val="Akti"/>
    <w:rsid w:val="0092674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26746"/>
    <w:rPr>
      <w:rFonts w:ascii="CG Times" w:hAnsi="CG Times"/>
      <w:sz w:val="22"/>
      <w:lang w:eastAsia="en-US"/>
    </w:rPr>
  </w:style>
  <w:style w:type="paragraph" w:customStyle="1" w:styleId="AneksiNr">
    <w:name w:val="Aneksi_Nr"/>
    <w:next w:val="Normal"/>
    <w:rsid w:val="00926746"/>
    <w:pPr>
      <w:keepNext/>
      <w:widowControl w:val="0"/>
      <w:jc w:val="center"/>
    </w:pPr>
    <w:rPr>
      <w:rFonts w:ascii="CG Times" w:hAnsi="CG Times"/>
      <w:caps/>
      <w:sz w:val="22"/>
      <w:szCs w:val="22"/>
      <w:lang w:eastAsia="en-US"/>
    </w:rPr>
  </w:style>
  <w:style w:type="paragraph" w:customStyle="1" w:styleId="AneksiTitull">
    <w:name w:val="Aneksi_Titull"/>
    <w:next w:val="Normal"/>
    <w:rsid w:val="00926746"/>
    <w:pPr>
      <w:jc w:val="center"/>
    </w:pPr>
    <w:rPr>
      <w:rFonts w:ascii="CG Times" w:hAnsi="CG Times"/>
      <w:sz w:val="24"/>
      <w:szCs w:val="24"/>
      <w:lang w:eastAsia="en-US"/>
    </w:rPr>
  </w:style>
  <w:style w:type="paragraph" w:customStyle="1" w:styleId="ArticleCarattere">
    <w:name w:val="Article Carattere"/>
    <w:basedOn w:val="Normal"/>
    <w:rsid w:val="00926746"/>
    <w:pPr>
      <w:jc w:val="both"/>
    </w:pPr>
    <w:rPr>
      <w:rFonts w:ascii="Tahoma" w:eastAsia="MS Mincho" w:hAnsi="Tahoma" w:cs="Tahoma"/>
      <w:b/>
      <w:sz w:val="18"/>
      <w:szCs w:val="18"/>
    </w:rPr>
  </w:style>
  <w:style w:type="paragraph" w:customStyle="1" w:styleId="Autoriteti">
    <w:name w:val="Autoriteti"/>
    <w:next w:val="Normal"/>
    <w:rsid w:val="00926746"/>
    <w:pPr>
      <w:keepNext/>
      <w:widowControl w:val="0"/>
      <w:jc w:val="right"/>
    </w:pPr>
    <w:rPr>
      <w:rFonts w:ascii="CG Times" w:hAnsi="CG Times"/>
      <w:caps/>
      <w:sz w:val="22"/>
      <w:szCs w:val="22"/>
      <w:lang w:eastAsia="en-US"/>
    </w:rPr>
  </w:style>
  <w:style w:type="paragraph" w:customStyle="1" w:styleId="AutoritetiEmer">
    <w:name w:val="Autoriteti_Emer"/>
    <w:next w:val="Normal"/>
    <w:rsid w:val="00926746"/>
    <w:pPr>
      <w:widowControl w:val="0"/>
      <w:jc w:val="right"/>
    </w:pPr>
    <w:rPr>
      <w:rFonts w:ascii="CG Times" w:hAnsi="CG Times"/>
      <w:b/>
      <w:sz w:val="22"/>
      <w:szCs w:val="22"/>
      <w:lang w:eastAsia="en-US"/>
    </w:rPr>
  </w:style>
  <w:style w:type="paragraph" w:customStyle="1" w:styleId="BazLigjPropozues">
    <w:name w:val="Baz_Ligj_Propozues"/>
    <w:rsid w:val="00926746"/>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26746"/>
    <w:pPr>
      <w:jc w:val="center"/>
    </w:pPr>
    <w:rPr>
      <w:rFonts w:ascii="CG Times" w:hAnsi="CG Times"/>
      <w:caps/>
      <w:sz w:val="22"/>
      <w:szCs w:val="22"/>
      <w:lang w:eastAsia="en-US"/>
    </w:rPr>
  </w:style>
  <w:style w:type="paragraph" w:customStyle="1" w:styleId="Figure">
    <w:name w:val="Figure"/>
    <w:next w:val="Normal"/>
    <w:rsid w:val="00926746"/>
    <w:pPr>
      <w:widowControl w:val="0"/>
      <w:outlineLvl w:val="2"/>
    </w:pPr>
    <w:rPr>
      <w:rFonts w:ascii="CG Times" w:hAnsi="CG Times"/>
      <w:sz w:val="22"/>
      <w:lang w:val="en-US" w:eastAsia="en-US"/>
    </w:rPr>
  </w:style>
  <w:style w:type="paragraph" w:customStyle="1" w:styleId="Institucioni">
    <w:name w:val="Institucioni"/>
    <w:next w:val="Normal"/>
    <w:rsid w:val="00926746"/>
    <w:pPr>
      <w:keepNext/>
      <w:widowControl w:val="0"/>
      <w:jc w:val="center"/>
    </w:pPr>
    <w:rPr>
      <w:rFonts w:ascii="CG Times" w:hAnsi="CG Times"/>
      <w:caps/>
      <w:sz w:val="22"/>
      <w:szCs w:val="22"/>
      <w:lang w:eastAsia="en-US"/>
    </w:rPr>
  </w:style>
  <w:style w:type="paragraph" w:customStyle="1" w:styleId="Kapakufund">
    <w:name w:val="Kapaku_fund"/>
    <w:next w:val="Normal"/>
    <w:rsid w:val="00926746"/>
    <w:pPr>
      <w:pageBreakBefore/>
    </w:pPr>
    <w:rPr>
      <w:rFonts w:ascii="CG Times" w:hAnsi="CG Times"/>
      <w:b/>
      <w:sz w:val="22"/>
      <w:szCs w:val="22"/>
      <w:lang w:val="en-US" w:eastAsia="en-US"/>
    </w:rPr>
  </w:style>
  <w:style w:type="paragraph" w:customStyle="1" w:styleId="KapitulliNr">
    <w:name w:val="Kapitulli_Nr"/>
    <w:rsid w:val="00926746"/>
    <w:pPr>
      <w:keepNext/>
      <w:widowControl w:val="0"/>
      <w:jc w:val="center"/>
    </w:pPr>
    <w:rPr>
      <w:rFonts w:ascii="CG Times" w:hAnsi="CG Times"/>
      <w:caps/>
      <w:sz w:val="22"/>
      <w:szCs w:val="22"/>
      <w:lang w:eastAsia="en-US"/>
    </w:rPr>
  </w:style>
  <w:style w:type="paragraph" w:customStyle="1" w:styleId="KapitulliTitull">
    <w:name w:val="Kapitulli_Titull"/>
    <w:rsid w:val="00926746"/>
    <w:pPr>
      <w:keepNext/>
      <w:widowControl w:val="0"/>
      <w:jc w:val="center"/>
    </w:pPr>
    <w:rPr>
      <w:rFonts w:ascii="CG Times" w:hAnsi="CG Times"/>
      <w:caps/>
      <w:sz w:val="22"/>
      <w:szCs w:val="22"/>
      <w:lang w:eastAsia="en-US"/>
    </w:rPr>
  </w:style>
  <w:style w:type="paragraph" w:customStyle="1" w:styleId="KreuNr">
    <w:name w:val="Kreu_Nr"/>
    <w:rsid w:val="0092674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26746"/>
    <w:pPr>
      <w:keepNext/>
      <w:widowControl w:val="0"/>
      <w:jc w:val="center"/>
    </w:pPr>
    <w:rPr>
      <w:rFonts w:ascii="CG Times" w:hAnsi="CG Times"/>
      <w:caps/>
      <w:sz w:val="22"/>
      <w:szCs w:val="22"/>
      <w:lang w:val="en-US" w:eastAsia="en-US"/>
    </w:rPr>
  </w:style>
  <w:style w:type="paragraph" w:customStyle="1" w:styleId="Ndryshimet">
    <w:name w:val="Ndryshimet"/>
    <w:next w:val="Normal"/>
    <w:rsid w:val="00926746"/>
    <w:pPr>
      <w:keepNext/>
      <w:widowControl w:val="0"/>
      <w:jc w:val="center"/>
    </w:pPr>
    <w:rPr>
      <w:rFonts w:ascii="CG Times" w:hAnsi="CG Times"/>
      <w:i/>
      <w:sz w:val="22"/>
      <w:lang w:val="en-US" w:eastAsia="en-US"/>
    </w:rPr>
  </w:style>
  <w:style w:type="paragraph" w:customStyle="1" w:styleId="NeniNr">
    <w:name w:val="Neni_Nr"/>
    <w:next w:val="Normal"/>
    <w:rsid w:val="00926746"/>
    <w:pPr>
      <w:keepNext/>
      <w:widowControl w:val="0"/>
      <w:jc w:val="center"/>
    </w:pPr>
    <w:rPr>
      <w:rFonts w:ascii="CG Times" w:hAnsi="CG Times"/>
      <w:sz w:val="22"/>
      <w:lang w:eastAsia="en-US"/>
    </w:rPr>
  </w:style>
  <w:style w:type="paragraph" w:customStyle="1" w:styleId="NeniTitull">
    <w:name w:val="Neni_Titull"/>
    <w:next w:val="Normal"/>
    <w:rsid w:val="00926746"/>
    <w:pPr>
      <w:keepNext/>
      <w:widowControl w:val="0"/>
      <w:jc w:val="center"/>
      <w:outlineLvl w:val="2"/>
    </w:pPr>
    <w:rPr>
      <w:rFonts w:ascii="CG Times" w:hAnsi="CG Times"/>
      <w:b/>
      <w:sz w:val="22"/>
      <w:lang w:eastAsia="en-US"/>
    </w:rPr>
  </w:style>
  <w:style w:type="paragraph" w:customStyle="1" w:styleId="NenkreuNr">
    <w:name w:val="Nenkreu_Nr"/>
    <w:rsid w:val="00926746"/>
    <w:pPr>
      <w:keepNext/>
      <w:widowControl w:val="0"/>
      <w:jc w:val="center"/>
    </w:pPr>
    <w:rPr>
      <w:rFonts w:ascii="CG Times" w:hAnsi="CG Times"/>
      <w:caps/>
      <w:sz w:val="22"/>
      <w:szCs w:val="22"/>
      <w:lang w:eastAsia="en-US"/>
    </w:rPr>
  </w:style>
  <w:style w:type="paragraph" w:customStyle="1" w:styleId="NenkreuTitull">
    <w:name w:val="Nenkreu_Titull"/>
    <w:rsid w:val="00926746"/>
    <w:pPr>
      <w:jc w:val="center"/>
    </w:pPr>
    <w:rPr>
      <w:rFonts w:ascii="CG Times" w:hAnsi="CG Times"/>
      <w:caps/>
      <w:sz w:val="22"/>
      <w:szCs w:val="22"/>
      <w:lang w:eastAsia="en-US"/>
    </w:rPr>
  </w:style>
  <w:style w:type="paragraph" w:customStyle="1" w:styleId="Nenpika">
    <w:name w:val="Nenpika"/>
    <w:next w:val="Normal"/>
    <w:autoRedefine/>
    <w:rsid w:val="00926746"/>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926746"/>
    <w:pPr>
      <w:numPr>
        <w:ilvl w:val="2"/>
        <w:numId w:val="1"/>
      </w:numPr>
      <w:spacing w:after="120"/>
      <w:jc w:val="both"/>
    </w:pPr>
    <w:rPr>
      <w:rFonts w:ascii="Bookman Old Style" w:hAnsi="Bookman Old Style"/>
    </w:rPr>
  </w:style>
  <w:style w:type="paragraph" w:customStyle="1" w:styleId="NumriData">
    <w:name w:val="Numri_Data"/>
    <w:next w:val="Normal"/>
    <w:rsid w:val="00926746"/>
    <w:pPr>
      <w:keepNext/>
      <w:widowControl w:val="0"/>
      <w:jc w:val="center"/>
      <w:outlineLvl w:val="0"/>
    </w:pPr>
    <w:rPr>
      <w:rFonts w:ascii="CG Times" w:hAnsi="CG Times"/>
      <w:b/>
      <w:sz w:val="22"/>
      <w:lang w:eastAsia="en-US"/>
    </w:rPr>
  </w:style>
  <w:style w:type="paragraph" w:customStyle="1" w:styleId="Paragrafi">
    <w:name w:val="Paragrafi"/>
    <w:rsid w:val="00926746"/>
    <w:pPr>
      <w:widowControl w:val="0"/>
      <w:ind w:firstLine="720"/>
      <w:jc w:val="both"/>
    </w:pPr>
    <w:rPr>
      <w:rFonts w:ascii="CG Times" w:hAnsi="CG Times"/>
      <w:sz w:val="22"/>
      <w:lang w:val="en-US" w:eastAsia="en-US"/>
    </w:rPr>
  </w:style>
  <w:style w:type="paragraph" w:customStyle="1" w:styleId="ParagrafiChar">
    <w:name w:val="Paragrafi Char"/>
    <w:rsid w:val="00926746"/>
    <w:pPr>
      <w:widowControl w:val="0"/>
      <w:ind w:firstLine="720"/>
      <w:jc w:val="both"/>
    </w:pPr>
    <w:rPr>
      <w:rFonts w:ascii="CG Times" w:hAnsi="CG Times"/>
      <w:sz w:val="22"/>
      <w:lang w:val="en-US" w:eastAsia="en-US"/>
    </w:rPr>
  </w:style>
  <w:style w:type="paragraph" w:customStyle="1" w:styleId="Pika">
    <w:name w:val="Pika"/>
    <w:next w:val="Normal"/>
    <w:autoRedefine/>
    <w:rsid w:val="00926746"/>
    <w:pPr>
      <w:ind w:firstLine="720"/>
    </w:pPr>
    <w:rPr>
      <w:rFonts w:ascii="CG Times" w:hAnsi="CG Times"/>
      <w:sz w:val="22"/>
      <w:lang w:val="en-US" w:eastAsia="en-US"/>
    </w:rPr>
  </w:style>
  <w:style w:type="paragraph" w:customStyle="1" w:styleId="PikeKreu">
    <w:name w:val="Pike_Kreu"/>
    <w:basedOn w:val="Heading1"/>
    <w:rsid w:val="00926746"/>
    <w:pPr>
      <w:spacing w:before="0" w:after="0"/>
      <w:jc w:val="center"/>
    </w:pPr>
    <w:rPr>
      <w:rFonts w:ascii="CG Times" w:eastAsia="MS Mincho" w:hAnsi="CG Times" w:cs="Times New Roman"/>
      <w:b w:val="0"/>
      <w:bCs w:val="0"/>
      <w:caps/>
      <w:kern w:val="0"/>
      <w:sz w:val="22"/>
      <w:szCs w:val="22"/>
      <w:lang w:val="en-GB" w:eastAsia="it-IT"/>
    </w:rPr>
  </w:style>
  <w:style w:type="paragraph" w:customStyle="1" w:styleId="PjesaNr">
    <w:name w:val="Pjesa_Nr"/>
    <w:next w:val="Normal"/>
    <w:rsid w:val="00926746"/>
    <w:pPr>
      <w:keepNext/>
      <w:widowControl w:val="0"/>
      <w:jc w:val="center"/>
    </w:pPr>
    <w:rPr>
      <w:rFonts w:ascii="CG Times" w:hAnsi="CG Times"/>
      <w:caps/>
      <w:sz w:val="22"/>
      <w:szCs w:val="22"/>
      <w:lang w:eastAsia="en-US"/>
    </w:rPr>
  </w:style>
  <w:style w:type="paragraph" w:customStyle="1" w:styleId="PjesaTitull">
    <w:name w:val="Pjesa_Titull"/>
    <w:rsid w:val="00926746"/>
    <w:pPr>
      <w:keepNext/>
      <w:widowControl w:val="0"/>
      <w:jc w:val="center"/>
    </w:pPr>
    <w:rPr>
      <w:rFonts w:ascii="CG Times" w:hAnsi="CG Times"/>
      <w:caps/>
      <w:sz w:val="22"/>
      <w:szCs w:val="22"/>
      <w:lang w:eastAsia="en-US"/>
    </w:rPr>
  </w:style>
  <w:style w:type="paragraph" w:customStyle="1" w:styleId="Shpallja">
    <w:name w:val="Shpallja"/>
    <w:rsid w:val="00926746"/>
    <w:pPr>
      <w:widowControl w:val="0"/>
      <w:jc w:val="both"/>
    </w:pPr>
    <w:rPr>
      <w:rFonts w:ascii="CG Times" w:hAnsi="CG Times"/>
      <w:b/>
      <w:color w:val="000000"/>
      <w:sz w:val="22"/>
      <w:szCs w:val="22"/>
      <w:lang w:val="sq-AL" w:eastAsia="en-US"/>
    </w:rPr>
  </w:style>
  <w:style w:type="paragraph" w:customStyle="1" w:styleId="SLparagraph">
    <w:name w:val="SL paragraph"/>
    <w:basedOn w:val="BodyText"/>
    <w:rsid w:val="00926746"/>
    <w:pPr>
      <w:jc w:val="both"/>
    </w:pPr>
    <w:rPr>
      <w:rFonts w:ascii="Bookman Old Style" w:eastAsia="MS Mincho" w:hAnsi="Bookman Old Style"/>
      <w:b/>
    </w:rPr>
  </w:style>
  <w:style w:type="paragraph" w:styleId="BodyText">
    <w:name w:val="Body Text"/>
    <w:basedOn w:val="Normal"/>
    <w:rsid w:val="00926746"/>
    <w:pPr>
      <w:spacing w:after="120"/>
    </w:pPr>
  </w:style>
  <w:style w:type="paragraph" w:customStyle="1" w:styleId="Soggettocommento">
    <w:name w:val="Soggetto commento"/>
    <w:basedOn w:val="CommentText"/>
    <w:next w:val="CommentText"/>
    <w:semiHidden/>
    <w:rsid w:val="00926746"/>
    <w:rPr>
      <w:rFonts w:ascii="Tahoma" w:eastAsia="MS Mincho" w:hAnsi="Tahoma"/>
      <w:b/>
      <w:bCs/>
      <w:lang w:val="it-IT" w:eastAsia="it-IT"/>
    </w:rPr>
  </w:style>
  <w:style w:type="paragraph" w:styleId="CommentText">
    <w:name w:val="annotation text"/>
    <w:basedOn w:val="Normal"/>
    <w:semiHidden/>
    <w:rsid w:val="00926746"/>
    <w:rPr>
      <w:sz w:val="20"/>
      <w:szCs w:val="20"/>
    </w:rPr>
  </w:style>
  <w:style w:type="paragraph" w:customStyle="1" w:styleId="subparaCarattere">
    <w:name w:val="subpara Carattere"/>
    <w:basedOn w:val="Normal"/>
    <w:rsid w:val="00926746"/>
    <w:pPr>
      <w:tabs>
        <w:tab w:val="num" w:pos="720"/>
      </w:tabs>
      <w:spacing w:after="120"/>
      <w:ind w:left="720" w:hanging="720"/>
      <w:jc w:val="both"/>
    </w:pPr>
    <w:rPr>
      <w:rFonts w:ascii="Bookman Old Style" w:hAnsi="Bookman Old Style"/>
      <w:b/>
    </w:rPr>
  </w:style>
  <w:style w:type="paragraph" w:customStyle="1" w:styleId="Tabele">
    <w:name w:val="Tabele"/>
    <w:rsid w:val="00926746"/>
    <w:rPr>
      <w:rFonts w:ascii="CG Times" w:hAnsi="CG Times"/>
      <w:sz w:val="22"/>
      <w:lang w:eastAsia="en-US"/>
    </w:rPr>
  </w:style>
  <w:style w:type="paragraph" w:customStyle="1" w:styleId="Titulli">
    <w:name w:val="Titulli"/>
    <w:next w:val="Normal"/>
    <w:rsid w:val="00926746"/>
    <w:pPr>
      <w:keepNext/>
      <w:widowControl w:val="0"/>
      <w:jc w:val="center"/>
      <w:outlineLvl w:val="1"/>
    </w:pPr>
    <w:rPr>
      <w:rFonts w:ascii="CG Times" w:hAnsi="CG Times"/>
      <w:b/>
      <w:caps/>
      <w:sz w:val="22"/>
      <w:szCs w:val="22"/>
      <w:lang w:eastAsia="en-US"/>
    </w:rPr>
  </w:style>
  <w:style w:type="paragraph" w:customStyle="1" w:styleId="TitulliNr">
    <w:name w:val="Titulli_Nr"/>
    <w:rsid w:val="00926746"/>
    <w:pPr>
      <w:keepNext/>
      <w:widowControl w:val="0"/>
      <w:jc w:val="center"/>
    </w:pPr>
    <w:rPr>
      <w:rFonts w:ascii="CG Times" w:hAnsi="CG Times"/>
      <w:caps/>
      <w:sz w:val="22"/>
      <w:szCs w:val="22"/>
      <w:lang w:eastAsia="en-US"/>
    </w:rPr>
  </w:style>
  <w:style w:type="paragraph" w:customStyle="1" w:styleId="TitulliTitull">
    <w:name w:val="Titulli_Titull"/>
    <w:rsid w:val="00926746"/>
    <w:pPr>
      <w:keepNext/>
      <w:widowControl w:val="0"/>
      <w:jc w:val="center"/>
      <w:outlineLvl w:val="0"/>
    </w:pPr>
    <w:rPr>
      <w:rFonts w:ascii="CG Times" w:hAnsi="CG Times"/>
      <w:caps/>
      <w:sz w:val="22"/>
      <w:szCs w:val="22"/>
      <w:lang w:eastAsia="en-US"/>
    </w:rPr>
  </w:style>
  <w:style w:type="paragraph" w:customStyle="1" w:styleId="VENDOSI">
    <w:name w:val="VENDOSI"/>
    <w:next w:val="Normal"/>
    <w:rsid w:val="00926746"/>
    <w:pPr>
      <w:keepNext/>
      <w:widowControl w:val="0"/>
      <w:jc w:val="center"/>
    </w:pPr>
    <w:rPr>
      <w:rFonts w:ascii="CG Times" w:hAnsi="CG Times"/>
      <w:caps/>
      <w:sz w:val="22"/>
      <w:szCs w:val="22"/>
      <w:lang w:eastAsia="en-US"/>
    </w:rPr>
  </w:style>
  <w:style w:type="paragraph" w:styleId="Footer">
    <w:name w:val="footer"/>
    <w:basedOn w:val="Normal"/>
    <w:rsid w:val="00793AB0"/>
    <w:pPr>
      <w:tabs>
        <w:tab w:val="center" w:pos="4153"/>
        <w:tab w:val="right" w:pos="8306"/>
      </w:tabs>
    </w:pPr>
  </w:style>
  <w:style w:type="character" w:styleId="PageNumber">
    <w:name w:val="page number"/>
    <w:basedOn w:val="DefaultParagraphFont"/>
    <w:rsid w:val="00793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SHPALLJE KËRKESE PËR SHPRONËSIM PUBLIK</vt:lpstr>
    </vt:vector>
  </TitlesOfParts>
  <Company>QPZ</Company>
  <LinksUpToDate>false</LinksUpToDate>
  <CharactersWithSpaces>1740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SHPALLJE KËRKESE PËR SHPRONËSIM PUBLIK</dc:title>
  <dc:subject/>
  <dc:creator>--</dc:creator>
  <cp:keywords/>
  <dc:description/>
  <cp:lastModifiedBy>Inida Noga</cp:lastModifiedBy>
  <cp:revision>2</cp:revision>
  <dcterms:created xsi:type="dcterms:W3CDTF">2019-03-16T14:57:00Z</dcterms:created>
  <dcterms:modified xsi:type="dcterms:W3CDTF">2019-03-16T14:57:00Z</dcterms:modified>
</cp:coreProperties>
</file>