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212" w:rsidRPr="00E27E50" w:rsidRDefault="00701212" w:rsidP="00701212">
      <w:pPr>
        <w:pStyle w:val="TitulliTitull"/>
        <w:keepNext w:val="0"/>
        <w:rPr>
          <w:lang w:val="sq-AL"/>
        </w:rPr>
      </w:pPr>
      <w:bookmarkStart w:id="0" w:name="_GoBack"/>
      <w:bookmarkEnd w:id="0"/>
      <w:r w:rsidRPr="00E27E50">
        <w:rPr>
          <w:lang w:val="sq-AL"/>
        </w:rPr>
        <w:t>Shpallje kërkesE për shpronësim</w:t>
      </w:r>
    </w:p>
    <w:p w:rsidR="00701212" w:rsidRPr="00AB5793" w:rsidRDefault="00701212" w:rsidP="00701212">
      <w:pPr>
        <w:pStyle w:val="Paragrafi"/>
        <w:rPr>
          <w:sz w:val="14"/>
          <w:szCs w:val="22"/>
          <w:lang w:val="sq-AL"/>
        </w:rPr>
      </w:pPr>
    </w:p>
    <w:p w:rsidR="00701212" w:rsidRPr="00E27E50" w:rsidRDefault="00701212" w:rsidP="00701212">
      <w:pPr>
        <w:pStyle w:val="Paragrafi"/>
        <w:rPr>
          <w:szCs w:val="22"/>
          <w:lang w:val="sq-AL"/>
        </w:rPr>
      </w:pPr>
      <w:r w:rsidRPr="00E27E50">
        <w:rPr>
          <w:szCs w:val="22"/>
          <w:lang w:val="sq-AL"/>
        </w:rPr>
        <w:t>Ministria e Punëve Publike, Transportit dhe Telekomunikacionit shpall kërkesën për shpronësim për interes publik</w:t>
      </w:r>
      <w:r>
        <w:rPr>
          <w:szCs w:val="22"/>
          <w:lang w:val="sq-AL"/>
        </w:rPr>
        <w:t>,</w:t>
      </w:r>
      <w:r w:rsidRPr="00E27E50">
        <w:rPr>
          <w:szCs w:val="22"/>
          <w:lang w:val="sq-AL"/>
        </w:rPr>
        <w:t xml:space="preserve"> të pasurive të paluajtshme</w:t>
      </w:r>
      <w:r>
        <w:rPr>
          <w:szCs w:val="22"/>
          <w:lang w:val="sq-AL"/>
        </w:rPr>
        <w:t>,</w:t>
      </w:r>
      <w:r w:rsidRPr="00E27E50">
        <w:rPr>
          <w:szCs w:val="22"/>
          <w:lang w:val="sq-AL"/>
        </w:rPr>
        <w:t xml:space="preserve"> pronë private, që preken nga ndërtimi i rrugës “Transballkanike Vlorë</w:t>
      </w:r>
      <w:r>
        <w:rPr>
          <w:szCs w:val="22"/>
          <w:lang w:val="sq-AL"/>
        </w:rPr>
        <w:t>”</w:t>
      </w:r>
      <w:r w:rsidRPr="00E27E50">
        <w:rPr>
          <w:szCs w:val="22"/>
          <w:lang w:val="sq-AL"/>
        </w:rPr>
        <w:t>.</w:t>
      </w:r>
    </w:p>
    <w:p w:rsidR="00701212" w:rsidRPr="00E27E50" w:rsidRDefault="00701212" w:rsidP="00701212">
      <w:pPr>
        <w:pStyle w:val="Paragrafi"/>
        <w:rPr>
          <w:szCs w:val="22"/>
          <w:lang w:val="sq-AL"/>
        </w:rPr>
      </w:pPr>
      <w:r w:rsidRPr="00E27E50">
        <w:rPr>
          <w:szCs w:val="22"/>
          <w:lang w:val="sq-AL"/>
        </w:rPr>
        <w:t>Subjekti</w:t>
      </w:r>
      <w:r>
        <w:rPr>
          <w:szCs w:val="22"/>
          <w:lang w:val="sq-AL"/>
        </w:rPr>
        <w:t xml:space="preserve"> kërkues i këtij objekti është D</w:t>
      </w:r>
      <w:r w:rsidRPr="00E27E50">
        <w:rPr>
          <w:szCs w:val="22"/>
          <w:lang w:val="sq-AL"/>
        </w:rPr>
        <w:t>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701212" w:rsidRPr="00E27E50" w:rsidRDefault="00701212" w:rsidP="00701212">
      <w:pPr>
        <w:pStyle w:val="Paragrafi"/>
        <w:rPr>
          <w:szCs w:val="22"/>
          <w:lang w:val="sq-AL"/>
        </w:rPr>
      </w:pPr>
      <w:r w:rsidRPr="00E27E50">
        <w:rPr>
          <w:szCs w:val="22"/>
          <w:lang w:val="sq-AL"/>
        </w:rPr>
        <w:t>Pronarët që kanë emrat në listën emërore dhe personat e tretë, brenda 15 ditëve nga plotësimi i këtij afati për publikim, kanë të drejtë të paraqesin pretendimet e tyre të shoqëruara me dokumen</w:t>
      </w:r>
      <w:r>
        <w:rPr>
          <w:szCs w:val="22"/>
          <w:lang w:val="sq-AL"/>
        </w:rPr>
        <w:t>tet përkatëse në m</w:t>
      </w:r>
      <w:r w:rsidRPr="00E27E50">
        <w:rPr>
          <w:szCs w:val="22"/>
          <w:lang w:val="sq-AL"/>
        </w:rPr>
        <w:t>inistrinë kompetente (Ministria e Punëve Publike, Transportit dhe Telekomunikacionit).</w:t>
      </w:r>
    </w:p>
    <w:p w:rsidR="00701212" w:rsidRPr="00E27E50" w:rsidRDefault="00701212" w:rsidP="00701212">
      <w:pPr>
        <w:pStyle w:val="Paragrafi"/>
        <w:rPr>
          <w:szCs w:val="22"/>
          <w:lang w:val="sq-AL"/>
        </w:rPr>
      </w:pPr>
      <w:r w:rsidRPr="00E27E50">
        <w:rPr>
          <w:szCs w:val="22"/>
          <w:lang w:val="sq-AL"/>
        </w:rPr>
        <w:t>Për të gjithë pronarët që në kolonën shënime në tabelën e publikuar, është bërë shënimi “Konfirmim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701212" w:rsidRPr="00E27E50" w:rsidRDefault="00701212" w:rsidP="00701212">
      <w:pPr>
        <w:pStyle w:val="Paragrafi"/>
        <w:rPr>
          <w:szCs w:val="22"/>
          <w:lang w:val="sq-AL"/>
        </w:rPr>
      </w:pPr>
      <w:r w:rsidRPr="00E27E50">
        <w:rPr>
          <w:szCs w:val="22"/>
          <w:lang w:val="sq-AL"/>
        </w:rPr>
        <w:t>Për të gjithë pronarët që në kolonën shënime në tabelën e publikuar, është bërë shënimi “Konfirmim nga ZRPP për truall”, duhet të paraqesin brenda 15 ditëve nga plotësimi i afatit për publikim, vërtetim nga ZRPP për regjistrimin apo futjen në proces regjistrimi të truallit për të cilin pretendon pronësinë, pranë Ministrisë së Punëve Publike, Transportit dhe Telekomunikacionit, në të kundërt ky truall do të përjashtohet nga shpronësimi.</w:t>
      </w:r>
    </w:p>
    <w:p w:rsidR="00701212" w:rsidRDefault="00701212" w:rsidP="00701212">
      <w:pPr>
        <w:pStyle w:val="Paragrafi"/>
        <w:rPr>
          <w:szCs w:val="22"/>
          <w:lang w:val="sq-AL"/>
        </w:rPr>
      </w:pPr>
      <w:r w:rsidRPr="00E27E50">
        <w:rPr>
          <w:szCs w:val="22"/>
          <w:lang w:val="sq-AL"/>
        </w:rPr>
        <w:t>Për të gjithë pronarët që në kolonën shënime në tabelën e publikuar, është bërë shënimi “Konfirmim nga ZRPP për objekt”, duhet të paraqesin brenda 15 ditëve nga plotësimi i afatit për publikim, vërtetimin nga ZRPP për regjistrimin apo futjen në proces regjistrimi të objektit për të cilin pretendon pronësinë, pranë Ministrisë së Punëve Publike, Transportit dhe Telekomunikacionit, në të kundërt ky objekt do të përjashtohet nga shpronësimi.</w:t>
      </w:r>
    </w:p>
    <w:p w:rsidR="00701212" w:rsidRPr="00E27E50" w:rsidRDefault="00701212" w:rsidP="00701212">
      <w:pPr>
        <w:pStyle w:val="Paragrafi"/>
        <w:rPr>
          <w:szCs w:val="22"/>
          <w:lang w:val="sq-AL"/>
        </w:rPr>
      </w:pPr>
      <w:r w:rsidRPr="00E27E50">
        <w:rPr>
          <w:szCs w:val="22"/>
          <w:lang w:val="sq-AL"/>
        </w:rPr>
        <w:t>Për të gjithë pronarët që në kolonën shënime në tabelën e publikuar, është bërë shënimi “i pakonfirmuar ose të pakonfirmuar”, duhet të paraqesin brenda 15 ditëve nga plotësimi i afatit për publikim, vërtetim nga ZRPP për regjistrimin apo futjen në proces regjistrimi të pasurive për të cilin pretendon pronësinë, pranë Ministrisë së Punëve Publike, Transportit dhe Telekomunikacionit, në të kundërt këta pronar do të përjashtohen nga shpronësimi.</w:t>
      </w:r>
    </w:p>
    <w:p w:rsidR="00701212" w:rsidRPr="00E27E50" w:rsidRDefault="00701212" w:rsidP="00701212">
      <w:pPr>
        <w:pStyle w:val="Paragrafi"/>
        <w:rPr>
          <w:szCs w:val="22"/>
          <w:lang w:val="sq-AL"/>
        </w:rPr>
      </w:pPr>
      <w:r w:rsidRPr="00E27E50">
        <w:rPr>
          <w:szCs w:val="22"/>
          <w:lang w:val="sq-AL"/>
        </w:rPr>
        <w:t>Të gjithë pronarët e përmendur në tre paragrafët e mësipërm, do të kompensohen për efekt shpronësimi nëse vërtetojnë titullin e pronësisë sikurse u shprehëm më sipër,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701212" w:rsidRPr="00E27E50" w:rsidRDefault="00701212" w:rsidP="00701212">
      <w:pPr>
        <w:pStyle w:val="Paragrafi"/>
        <w:rPr>
          <w:szCs w:val="22"/>
          <w:lang w:val="sq-AL"/>
        </w:rPr>
      </w:pPr>
      <w:r w:rsidRPr="00E27E50">
        <w:rPr>
          <w:szCs w:val="22"/>
          <w:lang w:val="sq-AL"/>
        </w:rPr>
        <w:t>Vlera totale e këtij shpronësimi është 73 695 339.6 (shtatëdhjetë e tre milion</w:t>
      </w:r>
      <w:r>
        <w:rPr>
          <w:szCs w:val="22"/>
          <w:lang w:val="sq-AL"/>
        </w:rPr>
        <w:t>ë</w:t>
      </w:r>
      <w:r w:rsidRPr="00E27E50">
        <w:rPr>
          <w:szCs w:val="22"/>
          <w:lang w:val="sq-AL"/>
        </w:rPr>
        <w:t xml:space="preserve"> e gjashtëqind e nëntëdhjetë e pesë mijë e treqind e tridhjetë e nëntë pikë gjashtë) lekë.</w:t>
      </w:r>
    </w:p>
    <w:p w:rsidR="00701212" w:rsidRPr="00E27E50" w:rsidRDefault="00701212" w:rsidP="00701212">
      <w:pPr>
        <w:pStyle w:val="Paragrafi"/>
        <w:rPr>
          <w:szCs w:val="22"/>
          <w:lang w:val="sq-AL"/>
        </w:rPr>
      </w:pPr>
    </w:p>
    <w:p w:rsidR="00701212" w:rsidRPr="00E27E50" w:rsidRDefault="00C5684A" w:rsidP="00701212">
      <w:pPr>
        <w:pStyle w:val="Figure"/>
      </w:pPr>
      <w:r w:rsidRPr="00E27E50">
        <w:rPr>
          <w:noProof/>
          <w:lang w:val="en-GB" w:eastAsia="en-GB"/>
        </w:rPr>
        <w:lastRenderedPageBreak/>
        <w:drawing>
          <wp:inline distT="0" distB="0" distL="0" distR="0">
            <wp:extent cx="5699760" cy="68687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r="4167" b="1485"/>
                    <a:stretch>
                      <a:fillRect/>
                    </a:stretch>
                  </pic:blipFill>
                  <pic:spPr bwMode="auto">
                    <a:xfrm>
                      <a:off x="0" y="0"/>
                      <a:ext cx="5699760" cy="6868795"/>
                    </a:xfrm>
                    <a:prstGeom prst="rect">
                      <a:avLst/>
                    </a:prstGeom>
                    <a:noFill/>
                    <a:ln>
                      <a:noFill/>
                    </a:ln>
                  </pic:spPr>
                </pic:pic>
              </a:graphicData>
            </a:graphic>
          </wp:inline>
        </w:drawing>
      </w:r>
    </w:p>
    <w:p w:rsidR="00701212" w:rsidRPr="00E27E50" w:rsidRDefault="00C5684A" w:rsidP="00701212">
      <w:pPr>
        <w:pStyle w:val="Figure"/>
      </w:pPr>
      <w:r w:rsidRPr="00E27E50">
        <w:rPr>
          <w:noProof/>
          <w:lang w:val="en-GB" w:eastAsia="en-GB"/>
        </w:rPr>
        <w:lastRenderedPageBreak/>
        <w:drawing>
          <wp:inline distT="0" distB="0" distL="0" distR="0">
            <wp:extent cx="5462270" cy="74295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2270" cy="7429500"/>
                    </a:xfrm>
                    <a:prstGeom prst="rect">
                      <a:avLst/>
                    </a:prstGeom>
                    <a:noFill/>
                    <a:ln>
                      <a:noFill/>
                    </a:ln>
                  </pic:spPr>
                </pic:pic>
              </a:graphicData>
            </a:graphic>
          </wp:inline>
        </w:drawing>
      </w:r>
    </w:p>
    <w:p w:rsidR="00701212" w:rsidRPr="00E27E50" w:rsidRDefault="00701212" w:rsidP="00701212">
      <w:pPr>
        <w:pStyle w:val="Paragrafi"/>
      </w:pPr>
    </w:p>
    <w:p w:rsidR="000178C2" w:rsidRPr="00C84B66" w:rsidRDefault="000178C2" w:rsidP="00701212">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1212"/>
    <w:rsid w:val="000178C2"/>
    <w:rsid w:val="00701212"/>
    <w:rsid w:val="00C5684A"/>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79F5DA6-C1D4-4657-82AB-82DB64BDE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igure">
    <w:name w:val="Figure"/>
    <w:next w:val="Normal"/>
    <w:rsid w:val="00701212"/>
    <w:pPr>
      <w:widowControl w:val="0"/>
      <w:outlineLvl w:val="2"/>
    </w:pPr>
    <w:rPr>
      <w:rFonts w:ascii="CG Times" w:hAnsi="CG Times"/>
      <w:sz w:val="22"/>
      <w:lang w:val="en-US" w:eastAsia="en-US"/>
    </w:rPr>
  </w:style>
  <w:style w:type="paragraph" w:customStyle="1" w:styleId="Paragrafi">
    <w:name w:val="Paragrafi"/>
    <w:rsid w:val="00701212"/>
    <w:pPr>
      <w:widowControl w:val="0"/>
      <w:ind w:firstLine="720"/>
      <w:jc w:val="both"/>
    </w:pPr>
    <w:rPr>
      <w:rFonts w:ascii="CG Times" w:hAnsi="CG Times"/>
      <w:sz w:val="22"/>
      <w:lang w:val="en-US" w:eastAsia="en-US"/>
    </w:rPr>
  </w:style>
  <w:style w:type="paragraph" w:customStyle="1" w:styleId="TitulliTitull">
    <w:name w:val="Titulli_Titull"/>
    <w:rsid w:val="00701212"/>
    <w:pPr>
      <w:keepNext/>
      <w:widowControl w:val="0"/>
      <w:jc w:val="center"/>
      <w:outlineLvl w:val="0"/>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SHPALLJE KËRKESE PËR SHPRONËSIM</vt:lpstr>
    </vt:vector>
  </TitlesOfParts>
  <Company>QPZ</Company>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