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BF6" w:rsidRPr="008D6E69" w:rsidRDefault="00552BF6" w:rsidP="00552BF6">
      <w:pPr>
        <w:pStyle w:val="Titulli"/>
        <w:keepNext w:val="0"/>
      </w:pPr>
      <w:bookmarkStart w:id="0" w:name="_GoBack"/>
      <w:bookmarkEnd w:id="0"/>
      <w:r w:rsidRPr="008D6E69">
        <w:t>Kërkesë</w:t>
      </w:r>
    </w:p>
    <w:p w:rsidR="00552BF6" w:rsidRPr="008D6E69" w:rsidRDefault="00552BF6" w:rsidP="00552BF6">
      <w:pPr>
        <w:pStyle w:val="NumriData"/>
        <w:keepNext w:val="0"/>
        <w:rPr>
          <w:szCs w:val="22"/>
        </w:rPr>
      </w:pPr>
      <w:r w:rsidRPr="008D6E69">
        <w:rPr>
          <w:szCs w:val="22"/>
        </w:rPr>
        <w:t>Nr.2666/1, datë 30.4.2008</w:t>
      </w:r>
    </w:p>
    <w:p w:rsidR="00552BF6" w:rsidRPr="008D6E69" w:rsidRDefault="00552BF6" w:rsidP="00552BF6">
      <w:pPr>
        <w:pStyle w:val="Paragrafi"/>
        <w:rPr>
          <w:szCs w:val="22"/>
          <w:lang w:val="en-GB"/>
        </w:rPr>
      </w:pPr>
    </w:p>
    <w:p w:rsidR="00552BF6" w:rsidRPr="008D6E69" w:rsidRDefault="00552BF6" w:rsidP="00552BF6">
      <w:pPr>
        <w:pStyle w:val="TitulliTitull"/>
        <w:keepNext w:val="0"/>
      </w:pPr>
      <w:r w:rsidRPr="008D6E69">
        <w:t>Shpallje kërkese për shpronësim publik</w:t>
      </w:r>
    </w:p>
    <w:p w:rsidR="00552BF6" w:rsidRPr="008D6E69" w:rsidRDefault="00552BF6" w:rsidP="00552BF6">
      <w:pPr>
        <w:pStyle w:val="Paragrafi"/>
        <w:rPr>
          <w:szCs w:val="22"/>
          <w:lang w:val="en-GB"/>
        </w:rPr>
      </w:pPr>
    </w:p>
    <w:p w:rsidR="00552BF6" w:rsidRPr="008D6E69" w:rsidRDefault="00552BF6" w:rsidP="00552BF6">
      <w:pPr>
        <w:pStyle w:val="Paragrafi"/>
        <w:rPr>
          <w:szCs w:val="22"/>
          <w:lang w:val="en-GB"/>
        </w:rPr>
      </w:pPr>
      <w:r w:rsidRPr="008D6E69">
        <w:rPr>
          <w:szCs w:val="22"/>
          <w:lang w:val="en-GB"/>
        </w:rPr>
        <w:t>Ministria e Punëve Publike, Transportit dhe Telekomunikacionit shpall kërkesën për shpronësim, për interes publik, të pasurive të paluajtshme pronë private (objekte), që preken nga ndërtimi i segmentit rrugor “Rrëshen – Kalimash”.</w:t>
      </w:r>
    </w:p>
    <w:p w:rsidR="00552BF6" w:rsidRPr="008D6E69" w:rsidRDefault="00552BF6" w:rsidP="00552BF6">
      <w:pPr>
        <w:pStyle w:val="Paragrafi"/>
        <w:rPr>
          <w:szCs w:val="22"/>
          <w:lang w:val="en-GB"/>
        </w:rPr>
      </w:pPr>
      <w:r w:rsidRPr="008D6E69">
        <w:rPr>
          <w:szCs w:val="22"/>
          <w:lang w:val="en-GB"/>
        </w:rPr>
        <w:t>Subjekti kërkues i këtij objekti është Drejtoria e Përgjithshme e Rrugëve. Me anë të këtij publikimi në shtyp kërkojmë të vëmë në dijeni personat të cilët preken nga ky shpronësim. Vënia në dijeni konsiston në masën e vlerësimit të llogaritur nga grupi i punës ngritur për këtë qëllim, vlerësim i cili është miratuar më pas nga Komisioni i Posaçëm i Shpronësimit pranë Ministrisë së Punëve Publike, Transportit dhe Telekomunikacionit për pronarët sipas listës emërore bashkëlidhur.</w:t>
      </w:r>
    </w:p>
    <w:p w:rsidR="00552BF6" w:rsidRDefault="00552BF6" w:rsidP="00552BF6">
      <w:pPr>
        <w:pStyle w:val="Paragrafi"/>
        <w:rPr>
          <w:szCs w:val="22"/>
          <w:lang w:val="en-GB"/>
        </w:rPr>
      </w:pPr>
      <w:r w:rsidRPr="008D6E69">
        <w:rPr>
          <w:szCs w:val="22"/>
          <w:lang w:val="en-GB"/>
        </w:rPr>
        <w:t>Pronarët që kanë emrat në listën emërore dhe personat e tretë, brenda 15 ditëve nga plotësimi i këtij afati për publikim, kanë të drejtë të paraqesin pretendimet e tyre, të shoqëruara me dokumentet përkatëse në ministrinë kompetente (Ministria e Punëve Publike, Transportit dhe Telekomunikacionit).</w:t>
      </w:r>
    </w:p>
    <w:p w:rsidR="00552BF6" w:rsidRPr="008D6E69" w:rsidRDefault="00552BF6" w:rsidP="00552BF6">
      <w:pPr>
        <w:pStyle w:val="Paragrafi"/>
        <w:rPr>
          <w:szCs w:val="22"/>
          <w:lang w:val="en-GB"/>
        </w:rPr>
      </w:pPr>
      <w:r w:rsidRPr="008D6E69">
        <w:rPr>
          <w:szCs w:val="22"/>
          <w:lang w:val="en-GB"/>
        </w:rPr>
        <w:t>Ju bëjmë në dije që vlerësimi i objekteve është bërë në bazë të zërave të punimeve të evidentuara dhe të dokumentuara në prezencë të pronarëve, të cilët kanë firmosur më pas procesverbalet respektive. Ndërsa çmimet për çdo zë punimi janë marrë nga Enti Kombëtar i Banesave, kjo në mbështetje të akteve ligjore të dala në bazë dhe për zbatim të ligjit nr.8561, datë 22.12.1999 “Për shpronësimin dhe marrjen në përdorim të përkohshëm të pasurisë së paluajtshme pronë private, për interes publik.</w:t>
      </w:r>
    </w:p>
    <w:p w:rsidR="00552BF6" w:rsidRPr="008D6E69" w:rsidRDefault="00552BF6" w:rsidP="00552BF6">
      <w:pPr>
        <w:pStyle w:val="Paragrafi"/>
        <w:rPr>
          <w:szCs w:val="22"/>
          <w:lang w:val="en-GB"/>
        </w:rPr>
      </w:pPr>
      <w:r w:rsidRPr="008D6E69">
        <w:rPr>
          <w:szCs w:val="22"/>
          <w:lang w:val="en-GB"/>
        </w:rPr>
        <w:t>Të gjithë pronarët, për të cilët në kolonën “shënime” në tabelën e publikuar është bërë shënimi “Proces regjistrimi”, do të kompensohen për efekt shpronësimi pasi ketë përfunduar procesi i regjistrimit dhe pas miratimit të kërkesës për shpronësim nga Këshilli i Ministrave në bazë të dokumentacionit të pronësisë që do të dorëzohet pranë Drejtorisë së Përgjithshme të Rrugëve (Subjekti kërkues, në bazë të ligjit nr.8561, datë 22.12.1999 “Për shpronësimin dhe marrjen në përdorim të përkohshëm të pasurisë së paluajtshme pronë private, për interes publik”).</w:t>
      </w:r>
    </w:p>
    <w:p w:rsidR="00552BF6" w:rsidRPr="008D6E69" w:rsidRDefault="00552BF6" w:rsidP="00552BF6">
      <w:pPr>
        <w:pStyle w:val="Paragrafi"/>
        <w:rPr>
          <w:szCs w:val="22"/>
          <w:lang w:val="en-GB"/>
        </w:rPr>
      </w:pPr>
      <w:r w:rsidRPr="008D6E69">
        <w:rPr>
          <w:szCs w:val="22"/>
          <w:lang w:val="en-GB"/>
        </w:rPr>
        <w:t>Pronarët, për të cilët në kolonën “shënime” në tabelën e publikuar është bërë shënimi “Konfirmuar nga ZRPP”, do të kompensohen për efekt shpronësimi pas miratimit të kërkesës për shpronësim nga Këshilli i Ministrave, në përputhje me të dhënat që do të rezultojnë në dokumentacionin e pronësisë, i cili do të paraqitet pranë Drejtorisë së Përgjithshme të Rrugëve (subjekti kërkues në bazë të ligjit nr.8561, datë 22.12.1999 “Për shpronësimin dhe marrjen në përdorim të përkohshëm, të pasurisë pronë private për interes publik”).</w:t>
      </w:r>
    </w:p>
    <w:p w:rsidR="00552BF6" w:rsidRPr="008D6E69" w:rsidRDefault="00552BF6" w:rsidP="00552BF6">
      <w:pPr>
        <w:pStyle w:val="Paragrafi"/>
        <w:rPr>
          <w:szCs w:val="22"/>
          <w:lang w:val="en-GB"/>
        </w:rPr>
      </w:pPr>
      <w:r w:rsidRPr="008D6E69">
        <w:rPr>
          <w:szCs w:val="22"/>
          <w:lang w:val="en-GB"/>
        </w:rPr>
        <w:t>Vlera totale e këtij shpronësimi është 47 415 531  (dyzet e shtatë milionë e katërqind e pesëmbëdhjetë mijë e pesëqind e tridhjetë e një) lekë.</w:t>
      </w:r>
    </w:p>
    <w:p w:rsidR="00552BF6" w:rsidRPr="008D6E69" w:rsidRDefault="00552BF6" w:rsidP="00552BF6">
      <w:pPr>
        <w:pStyle w:val="Paragrafi"/>
        <w:rPr>
          <w:szCs w:val="22"/>
          <w:lang w:val="en-GB"/>
        </w:rPr>
      </w:pPr>
    </w:p>
    <w:p w:rsidR="00552BF6" w:rsidRPr="008D6E69" w:rsidRDefault="00552BF6" w:rsidP="00552BF6">
      <w:pPr>
        <w:pStyle w:val="Paragrafi"/>
        <w:rPr>
          <w:szCs w:val="22"/>
          <w:lang w:val="de-DE"/>
        </w:rPr>
      </w:pPr>
    </w:p>
    <w:p w:rsidR="00552BF6" w:rsidRPr="008D6E69" w:rsidRDefault="00EE651C" w:rsidP="00552BF6">
      <w:pPr>
        <w:pStyle w:val="Figure"/>
      </w:pPr>
      <w:r w:rsidRPr="008D6E69">
        <w:rPr>
          <w:noProof/>
          <w:lang w:val="en-GB" w:eastAsia="en-GB"/>
        </w:rPr>
        <w:lastRenderedPageBreak/>
        <w:drawing>
          <wp:inline distT="0" distB="0" distL="0" distR="0">
            <wp:extent cx="5224780" cy="7833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r="1877"/>
                    <a:stretch>
                      <a:fillRect/>
                    </a:stretch>
                  </pic:blipFill>
                  <pic:spPr bwMode="auto">
                    <a:xfrm>
                      <a:off x="0" y="0"/>
                      <a:ext cx="5224780" cy="7833360"/>
                    </a:xfrm>
                    <a:prstGeom prst="rect">
                      <a:avLst/>
                    </a:prstGeom>
                    <a:noFill/>
                    <a:ln>
                      <a:noFill/>
                    </a:ln>
                  </pic:spPr>
                </pic:pic>
              </a:graphicData>
            </a:graphic>
          </wp:inline>
        </w:drawing>
      </w:r>
    </w:p>
    <w:p w:rsidR="00552BF6" w:rsidRPr="008D6E69" w:rsidRDefault="00EE651C" w:rsidP="00552BF6">
      <w:pPr>
        <w:pStyle w:val="Figure"/>
      </w:pPr>
      <w:r w:rsidRPr="008D6E69">
        <w:rPr>
          <w:noProof/>
          <w:lang w:val="en-GB" w:eastAsia="en-GB"/>
        </w:rPr>
        <w:lastRenderedPageBreak/>
        <w:drawing>
          <wp:inline distT="0" distB="0" distL="0" distR="0">
            <wp:extent cx="3324860" cy="822960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5907" b="3896"/>
                    <a:stretch>
                      <a:fillRect/>
                    </a:stretch>
                  </pic:blipFill>
                  <pic:spPr bwMode="auto">
                    <a:xfrm>
                      <a:off x="0" y="0"/>
                      <a:ext cx="3324860" cy="8229600"/>
                    </a:xfrm>
                    <a:prstGeom prst="rect">
                      <a:avLst/>
                    </a:prstGeom>
                    <a:noFill/>
                    <a:ln>
                      <a:noFill/>
                    </a:ln>
                  </pic:spPr>
                </pic:pic>
              </a:graphicData>
            </a:graphic>
          </wp:inline>
        </w:drawing>
      </w:r>
    </w:p>
    <w:sectPr w:rsidR="00552BF6" w:rsidRPr="008D6E69" w:rsidSect="00552BF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E651C">
      <w:r>
        <w:separator/>
      </w:r>
    </w:p>
  </w:endnote>
  <w:endnote w:type="continuationSeparator" w:id="0">
    <w:p w:rsidR="00000000" w:rsidRDefault="00EE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E651C">
      <w:r>
        <w:separator/>
      </w:r>
    </w:p>
  </w:footnote>
  <w:footnote w:type="continuationSeparator" w:id="0">
    <w:p w:rsidR="00000000" w:rsidRDefault="00EE65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2BF6"/>
    <w:rsid w:val="00155FB1"/>
    <w:rsid w:val="00552BF6"/>
    <w:rsid w:val="00D60C8B"/>
    <w:rsid w:val="00EE6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4F6138-A73C-4581-BED0-0A11E720C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2BF6"/>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Char">
    <w:name w:val="Char"/>
    <w:basedOn w:val="Normal"/>
    <w:link w:val="DefaultParagraphFont"/>
    <w:rsid w:val="00D60C8B"/>
    <w:pPr>
      <w:spacing w:after="160" w:line="240" w:lineRule="exact"/>
    </w:pPr>
    <w:rPr>
      <w:rFonts w:ascii="Tahoma" w:eastAsia="MS Mincho" w:hAnsi="Tahoma"/>
      <w:sz w:val="20"/>
      <w:szCs w:val="20"/>
      <w:lang w:val="en-GB"/>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0">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52BF6"/>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rsid w:val="00552BF6"/>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Nisida</dc:creator>
  <cp:keywords/>
  <dc:description/>
  <cp:lastModifiedBy>Inida Noga</cp:lastModifiedBy>
  <cp:revision>2</cp:revision>
  <dcterms:created xsi:type="dcterms:W3CDTF">2019-03-16T18:52:00Z</dcterms:created>
  <dcterms:modified xsi:type="dcterms:W3CDTF">2019-03-16T18:52:00Z</dcterms:modified>
</cp:coreProperties>
</file>