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D2E" w:rsidRPr="00411E7E" w:rsidRDefault="00C05D2E" w:rsidP="00C05D2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 xml:space="preserve">KËRKESË </w:t>
      </w:r>
    </w:p>
    <w:p w:rsidR="00C05D2E" w:rsidRPr="00411E7E" w:rsidRDefault="00C05D2E" w:rsidP="00C05D2E">
      <w:pPr>
        <w:pStyle w:val="NumriData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Nr.1886/1, datë 15.5.2008</w:t>
      </w:r>
    </w:p>
    <w:p w:rsidR="00C05D2E" w:rsidRPr="00411E7E" w:rsidRDefault="00C05D2E" w:rsidP="00C05D2E">
      <w:pPr>
        <w:pStyle w:val="Titulli"/>
        <w:keepNext w:val="0"/>
        <w:rPr>
          <w:sz w:val="21"/>
          <w:szCs w:val="21"/>
        </w:rPr>
      </w:pPr>
    </w:p>
    <w:p w:rsidR="00C05D2E" w:rsidRPr="00411E7E" w:rsidRDefault="00C05D2E" w:rsidP="00C05D2E">
      <w:pPr>
        <w:pStyle w:val="Titull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SHPALLJE KËRKESE PËR SHPRONËSIM PUBLIK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Ministria e Punëve Publike, Transportit dhe Telekomunikacionit shpall kërkesën për shpronësim për interes publik të pasurive të paluajtshme pronë private, që preken nga ndërtimi i segmentit rrugor Romanat-Plepa.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Subjekti kërkues i këtij objekti është Drejtoria e Përgjithshme e Rrugëve. Me anë të këtij publikimi në shty</w:t>
      </w:r>
      <w:r>
        <w:rPr>
          <w:sz w:val="21"/>
          <w:szCs w:val="21"/>
          <w:lang w:val="sq-AL"/>
        </w:rPr>
        <w:t>p kërkojmë të vëmë në dijeni perso</w:t>
      </w:r>
      <w:r w:rsidRPr="00411E7E">
        <w:rPr>
          <w:sz w:val="21"/>
          <w:szCs w:val="21"/>
          <w:lang w:val="sq-AL"/>
        </w:rPr>
        <w:t>na</w:t>
      </w:r>
      <w:r>
        <w:rPr>
          <w:sz w:val="21"/>
          <w:szCs w:val="21"/>
          <w:lang w:val="sq-AL"/>
        </w:rPr>
        <w:t>t</w:t>
      </w:r>
      <w:r w:rsidRPr="00411E7E">
        <w:rPr>
          <w:sz w:val="21"/>
          <w:szCs w:val="21"/>
          <w:lang w:val="sq-AL"/>
        </w:rPr>
        <w:t xml:space="preserve"> të cilat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 titullin e pronësisë, apo llojin e pasurisë që kanë në pronësi, të shoqëru</w:t>
      </w:r>
      <w:r>
        <w:rPr>
          <w:sz w:val="21"/>
          <w:szCs w:val="21"/>
          <w:lang w:val="sq-AL"/>
        </w:rPr>
        <w:t>ara me dokumentet përkatëse në m</w:t>
      </w:r>
      <w:r w:rsidRPr="00411E7E">
        <w:rPr>
          <w:sz w:val="21"/>
          <w:szCs w:val="21"/>
          <w:lang w:val="sq-AL"/>
        </w:rPr>
        <w:t>inistrinë kompetente (Ministria e Punëve Publike, Transportit dhe Telekomunikacionit).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Për pasurinë me pronarë të paidentifikuar, për të cilën në kolonën shënime në tabelën e publikuar, është bërë shënimi “Pretendim pronësie</w:t>
      </w:r>
      <w:r>
        <w:rPr>
          <w:sz w:val="21"/>
          <w:szCs w:val="21"/>
          <w:lang w:val="sq-AL"/>
        </w:rPr>
        <w:t>”, duhet të paraqitet brenda tri</w:t>
      </w:r>
      <w:r w:rsidRPr="00411E7E">
        <w:rPr>
          <w:sz w:val="21"/>
          <w:szCs w:val="21"/>
          <w:lang w:val="sq-AL"/>
        </w:rPr>
        <w:t xml:space="preserve"> javëve nga data e fundit e publikimit konfirmim nga ZRPP Durrës për regjistrimin e pasurisë në emër të pronarit pretendent, në të kundërt kjo pasuri do të përjashtohet nga shpronësimi.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Pronarët për</w:t>
      </w:r>
      <w:r w:rsidRPr="00411E7E">
        <w:rPr>
          <w:sz w:val="21"/>
          <w:szCs w:val="21"/>
          <w:lang w:val="sq-AL"/>
        </w:rPr>
        <w:t xml:space="preserve"> cilët në kolonën shënime në tabelën e publikuar, është bërë shënimi “Konfirmuar nga ZRPP”, do të kompensohen për efekt shpronësimi pas miratimit të kërkesës për shpronësim nga Këshilli i Ministrave dhe pasi të kenë paraqitur dokumentacionin respektiv të pronësisë pranë Drejtorisë së Përgjithshme të Rrugëve (subjekti kërkues në bazë të ligjit nr.8561, datë 22.12.1999 “Për shpronësimin dhe marrj</w:t>
      </w:r>
      <w:r>
        <w:rPr>
          <w:sz w:val="21"/>
          <w:szCs w:val="21"/>
          <w:lang w:val="sq-AL"/>
        </w:rPr>
        <w:t>en në përdorim të përkohshëm, të</w:t>
      </w:r>
      <w:r w:rsidRPr="00411E7E">
        <w:rPr>
          <w:sz w:val="21"/>
          <w:szCs w:val="21"/>
          <w:lang w:val="sq-AL"/>
        </w:rPr>
        <w:t xml:space="preserve"> pasurisë pronë private për interes publik”).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Vlera totale e këtij shpronësimi është 1 449 780 (një milion e katërqind e dyzet e nëntë mijë e shtatëqind e tetëdhjetë) lekë.</w:t>
      </w:r>
    </w:p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Paragrafi"/>
        <w:rPr>
          <w:sz w:val="21"/>
          <w:szCs w:val="21"/>
          <w:lang w:val="sq-AL"/>
        </w:rPr>
        <w:sectPr w:rsidR="00C05D2E" w:rsidSect="00C05D2E">
          <w:pgSz w:w="12240" w:h="15840"/>
          <w:pgMar w:top="1418" w:right="1418" w:bottom="1418" w:left="1418" w:header="1304" w:footer="1134" w:gutter="0"/>
          <w:pgNumType w:start="3850"/>
          <w:cols w:space="720"/>
          <w:docGrid w:linePitch="360"/>
        </w:sectPr>
      </w:pPr>
    </w:p>
    <w:p w:rsidR="00C05D2E" w:rsidRPr="00411E7E" w:rsidRDefault="00C05D2E" w:rsidP="00C05D2E">
      <w:pPr>
        <w:pStyle w:val="Paragrafi"/>
        <w:ind w:firstLine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lastRenderedPageBreak/>
        <w:t>REPUBLIKA E SHQIPËRISË</w:t>
      </w:r>
    </w:p>
    <w:p w:rsidR="00C05D2E" w:rsidRPr="00411E7E" w:rsidRDefault="00C05D2E" w:rsidP="00C05D2E">
      <w:pPr>
        <w:pStyle w:val="Paragrafi"/>
        <w:ind w:firstLine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DREJTORIA E PËRGJITHSHME E RRUGËVE</w:t>
      </w:r>
    </w:p>
    <w:p w:rsidR="00C05D2E" w:rsidRPr="00411E7E" w:rsidRDefault="00C05D2E" w:rsidP="00C05D2E">
      <w:pPr>
        <w:pStyle w:val="Paragrafi"/>
        <w:ind w:firstLine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DREJTORIA JURIDIKE</w:t>
      </w:r>
    </w:p>
    <w:p w:rsidR="00C05D2E" w:rsidRPr="00411E7E" w:rsidRDefault="00C05D2E" w:rsidP="00C05D2E">
      <w:pPr>
        <w:pStyle w:val="Paragrafi"/>
        <w:ind w:firstLine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SEKTORI I SHPRONËSIMEVE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TitulliTitull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LISTA PARAPRAKE E PRONARËVE</w:t>
      </w:r>
      <w:r>
        <w:rPr>
          <w:sz w:val="21"/>
          <w:szCs w:val="21"/>
          <w:lang w:val="sq-AL"/>
        </w:rPr>
        <w:t>,</w:t>
      </w:r>
      <w:r w:rsidRPr="009E0CAD">
        <w:rPr>
          <w:sz w:val="21"/>
          <w:szCs w:val="21"/>
          <w:lang w:val="sq-AL"/>
        </w:rPr>
        <w:t xml:space="preserve"> PASURITË E TË CILËVE SHPRONËSOHEN SI REZULTAT I NDËRTIMIT </w:t>
      </w:r>
    </w:p>
    <w:p w:rsidR="00C05D2E" w:rsidRPr="009E0CAD" w:rsidRDefault="00C05D2E" w:rsidP="00C05D2E">
      <w:pPr>
        <w:pStyle w:val="TitulliTitull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TË AKSIT RRUGOR “ROMANAT-PLEPA”</w:t>
      </w:r>
    </w:p>
    <w:p w:rsidR="00C05D2E" w:rsidRPr="00411E7E" w:rsidRDefault="00C05D2E" w:rsidP="00C05D2E">
      <w:pPr>
        <w:pStyle w:val="Paragrafi"/>
        <w:rPr>
          <w:sz w:val="21"/>
          <w:szCs w:val="21"/>
          <w:lang w:val="sq-AL"/>
        </w:rPr>
      </w:pPr>
    </w:p>
    <w:tbl>
      <w:tblPr>
        <w:tblStyle w:val="TableGrid"/>
        <w:tblW w:w="13281" w:type="dxa"/>
        <w:jc w:val="center"/>
        <w:tblLayout w:type="fixed"/>
        <w:tblLook w:val="01E0" w:firstRow="1" w:lastRow="1" w:firstColumn="1" w:lastColumn="1" w:noHBand="0" w:noVBand="0"/>
      </w:tblPr>
      <w:tblGrid>
        <w:gridCol w:w="506"/>
        <w:gridCol w:w="1203"/>
        <w:gridCol w:w="952"/>
        <w:gridCol w:w="1080"/>
        <w:gridCol w:w="1080"/>
        <w:gridCol w:w="900"/>
        <w:gridCol w:w="1260"/>
        <w:gridCol w:w="900"/>
        <w:gridCol w:w="1080"/>
        <w:gridCol w:w="1080"/>
        <w:gridCol w:w="1080"/>
        <w:gridCol w:w="2160"/>
      </w:tblGrid>
      <w:tr w:rsidR="00C05D2E" w:rsidRPr="00C05D2E">
        <w:trPr>
          <w:jc w:val="center"/>
        </w:trPr>
        <w:tc>
          <w:tcPr>
            <w:tcW w:w="2661" w:type="dxa"/>
            <w:gridSpan w:val="3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PRONARI</w:t>
            </w:r>
          </w:p>
        </w:tc>
        <w:tc>
          <w:tcPr>
            <w:tcW w:w="108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Zona kadastrale</w:t>
            </w:r>
          </w:p>
        </w:tc>
        <w:tc>
          <w:tcPr>
            <w:tcW w:w="108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Numri i pasurisë</w:t>
            </w:r>
          </w:p>
        </w:tc>
        <w:tc>
          <w:tcPr>
            <w:tcW w:w="90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Lloji i pasurisë</w:t>
            </w:r>
          </w:p>
        </w:tc>
        <w:tc>
          <w:tcPr>
            <w:tcW w:w="126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Sipërfaqja</w:t>
            </w:r>
          </w:p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(m</w:t>
            </w:r>
            <w:r w:rsidRPr="00C05D2E">
              <w:rPr>
                <w:sz w:val="16"/>
                <w:szCs w:val="16"/>
                <w:vertAlign w:val="superscript"/>
              </w:rPr>
              <w:t>2</w:t>
            </w:r>
            <w:r w:rsidRPr="00C05D2E">
              <w:rPr>
                <w:sz w:val="16"/>
                <w:szCs w:val="16"/>
              </w:rPr>
              <w:t>)</w:t>
            </w:r>
          </w:p>
        </w:tc>
        <w:tc>
          <w:tcPr>
            <w:tcW w:w="90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Çmimi për</w:t>
            </w:r>
          </w:p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njësi</w:t>
            </w:r>
          </w:p>
        </w:tc>
        <w:tc>
          <w:tcPr>
            <w:tcW w:w="108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Vlera</w:t>
            </w:r>
          </w:p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lekë</w:t>
            </w:r>
          </w:p>
        </w:tc>
        <w:tc>
          <w:tcPr>
            <w:tcW w:w="108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Fshati</w:t>
            </w:r>
          </w:p>
        </w:tc>
        <w:tc>
          <w:tcPr>
            <w:tcW w:w="108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Totali</w:t>
            </w:r>
          </w:p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(lekë)</w:t>
            </w:r>
          </w:p>
        </w:tc>
        <w:tc>
          <w:tcPr>
            <w:tcW w:w="2160" w:type="dxa"/>
            <w:vMerge w:val="restart"/>
          </w:tcPr>
          <w:p w:rsidR="00C05D2E" w:rsidRPr="00C05D2E" w:rsidRDefault="00C05D2E" w:rsidP="00C05D2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Shënime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Nr.</w:t>
            </w:r>
          </w:p>
        </w:tc>
        <w:tc>
          <w:tcPr>
            <w:tcW w:w="2155" w:type="dxa"/>
            <w:gridSpan w:val="2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Emër,               mbiemër</w:t>
            </w:r>
          </w:p>
        </w:tc>
        <w:tc>
          <w:tcPr>
            <w:tcW w:w="108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gridSpan w:val="2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Paidentifikuar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167/1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420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278040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278040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Pretendon Osman Loci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Osman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Loci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169/22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105920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105920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3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 xml:space="preserve">Dervish 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Çullhai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169/16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190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125780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125780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Besim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Çullhai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169/27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26480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26480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5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Tomorr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Braka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169/26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223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147626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147626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Avdyl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Shuaipi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169/14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300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198600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198600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7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Hysen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Shuaipi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169/13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120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79440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79440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8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Fadil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Shuaipi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169/12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130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86060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86060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9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Flamur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Shuaipi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169/11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96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63552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63552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Besnik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Avdyli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169/10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70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46340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46340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11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Myftar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Avdyli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169/9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30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19860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19860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12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Jakup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Avdyli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169/8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99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65538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65538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13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Ibrahim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Avdyli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169/6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72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47664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47664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14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Hasim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Bedri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169/5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87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57594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57594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15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Inajete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Shuaipi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169/4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87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57594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57594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</w:t>
            </w: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Beqir</w:t>
            </w:r>
          </w:p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Halit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Mehmeti</w:t>
            </w:r>
          </w:p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Sadushi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1031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169/3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arë</w:t>
            </w: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662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43692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Arapaj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43692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  <w:tr w:rsidR="00C05D2E" w:rsidRPr="00C05D2E">
        <w:trPr>
          <w:jc w:val="center"/>
        </w:trPr>
        <w:tc>
          <w:tcPr>
            <w:tcW w:w="506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203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TOTALI</w:t>
            </w:r>
          </w:p>
        </w:tc>
        <w:tc>
          <w:tcPr>
            <w:tcW w:w="952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2190</w:t>
            </w:r>
          </w:p>
        </w:tc>
        <w:tc>
          <w:tcPr>
            <w:tcW w:w="90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1449780</w:t>
            </w: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1449780</w:t>
            </w:r>
          </w:p>
        </w:tc>
        <w:tc>
          <w:tcPr>
            <w:tcW w:w="2160" w:type="dxa"/>
          </w:tcPr>
          <w:p w:rsidR="00C05D2E" w:rsidRPr="00C05D2E" w:rsidRDefault="00C05D2E" w:rsidP="00C05D2E">
            <w:pPr>
              <w:pStyle w:val="Tabele"/>
              <w:widowControl w:val="0"/>
              <w:rPr>
                <w:sz w:val="16"/>
                <w:szCs w:val="16"/>
              </w:rPr>
            </w:pPr>
            <w:r w:rsidRPr="00C05D2E">
              <w:rPr>
                <w:sz w:val="16"/>
                <w:szCs w:val="16"/>
              </w:rPr>
              <w:t>Konfirmuar Nga ZRPP</w:t>
            </w:r>
          </w:p>
        </w:tc>
      </w:tr>
    </w:tbl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Paragrafi"/>
        <w:rPr>
          <w:sz w:val="21"/>
          <w:szCs w:val="21"/>
          <w:lang w:val="sq-AL"/>
        </w:rPr>
      </w:pPr>
    </w:p>
    <w:p w:rsidR="00C05D2E" w:rsidRDefault="00C05D2E" w:rsidP="00C05D2E">
      <w:pPr>
        <w:pStyle w:val="Titulli"/>
        <w:keepNext w:val="0"/>
        <w:rPr>
          <w:sz w:val="21"/>
          <w:szCs w:val="21"/>
          <w:lang w:val="sq-AL"/>
        </w:rPr>
        <w:sectPr w:rsidR="00C05D2E" w:rsidSect="00C05D2E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C05D2E" w:rsidRDefault="00C05D2E" w:rsidP="00C05D2E">
      <w:pPr>
        <w:pStyle w:val="Titulli"/>
        <w:keepNext w:val="0"/>
      </w:pPr>
    </w:p>
    <w:sectPr w:rsidR="00C05D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395C">
      <w:r>
        <w:separator/>
      </w:r>
    </w:p>
  </w:endnote>
  <w:endnote w:type="continuationSeparator" w:id="0">
    <w:p w:rsidR="00000000" w:rsidRDefault="008B3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395C">
      <w:r>
        <w:separator/>
      </w:r>
    </w:p>
  </w:footnote>
  <w:footnote w:type="continuationSeparator" w:id="0">
    <w:p w:rsidR="00000000" w:rsidRDefault="008B3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5D2E"/>
    <w:rsid w:val="00155FB1"/>
    <w:rsid w:val="008B395C"/>
    <w:rsid w:val="00C05D2E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F9D3B-2784-4DC6-B310-21AD72C9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D2E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C05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C05D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05D2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