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A25" w:rsidRDefault="006A2A25" w:rsidP="006A2A25">
      <w:pPr>
        <w:pStyle w:val="Akti"/>
      </w:pPr>
      <w:bookmarkStart w:id="0" w:name="_GoBack"/>
      <w:bookmarkEnd w:id="0"/>
      <w:r>
        <w:t>Kërkesë</w:t>
      </w:r>
    </w:p>
    <w:p w:rsidR="006A2A25" w:rsidRDefault="006A2A25" w:rsidP="006A2A25">
      <w:pPr>
        <w:pStyle w:val="NumriData"/>
      </w:pPr>
      <w:r>
        <w:t>Nr.4301, datë 11.6.2008</w:t>
      </w:r>
    </w:p>
    <w:p w:rsidR="006A2A25" w:rsidRDefault="006A2A25" w:rsidP="006A2A25">
      <w:pPr>
        <w:pStyle w:val="Paragrafi"/>
        <w:ind w:firstLine="0"/>
      </w:pPr>
    </w:p>
    <w:p w:rsidR="006A2A25" w:rsidRDefault="006A2A25" w:rsidP="006A2A25">
      <w:pPr>
        <w:pStyle w:val="Titulli"/>
      </w:pPr>
      <w:r>
        <w:t>për shpronësim publik</w:t>
      </w:r>
    </w:p>
    <w:p w:rsidR="006A2A25" w:rsidRDefault="006A2A25" w:rsidP="006A2A25">
      <w:pPr>
        <w:pStyle w:val="Paragrafi"/>
      </w:pPr>
    </w:p>
    <w:p w:rsidR="006A2A25" w:rsidRDefault="006A2A25" w:rsidP="006A2A25">
      <w:pPr>
        <w:pStyle w:val="Paragrafi"/>
      </w:pPr>
      <w:r>
        <w:t>Ministria e Punëve Publike Transpëortit dhe Telekomunikacionit shpall kërkesën për shpronësim për pasurinë që preket nga ndërtimi i unazës Shkodër (dy koeltorët dhe sipërfaqet e truallit në banesa). Subjekti kërkues i këtij objekti është Drejtoria e Përgjithshme e Rrugëve.Me anë të këtj publikimi në shtyp kërkojmë të vëmë në dijeni personat të cilët preken nga ky shpronësim. Vënia në dijeni konsiston në masën e vlerësmit të llogaritur nga Komisioni i Posaçëm i Shpronësimit pranë Ministrisë së Punëve Publike, Transportit dhe Telekomunikacionit, për pronarët, sipas listës emërore bashkëlidhur.</w:t>
      </w:r>
    </w:p>
    <w:p w:rsidR="006A2A25" w:rsidRDefault="006A2A25" w:rsidP="006A2A25">
      <w:pPr>
        <w:pStyle w:val="Paragrafi"/>
      </w:pPr>
      <w:r>
        <w:t>Pronarët që kanë emrëat në listën emërore dhe personat e trtë, brenda 15 ditëve nga plotësimi i këtij afati për publikim, kanë të drejtë të paraqesin pretendimit e tyre të shoqëruara me dokumetet përkatëse në Ministrinë kompetente (Ministria e Punëve Publike, Transportit dhe Telekomunikacionit).</w:t>
      </w:r>
    </w:p>
    <w:p w:rsidR="006A2A25" w:rsidRDefault="006A2A25" w:rsidP="006A2A25">
      <w:pPr>
        <w:pStyle w:val="Paragrafi"/>
      </w:pPr>
    </w:p>
    <w:p w:rsidR="006A2A25" w:rsidRDefault="006A2A25" w:rsidP="006A2A25">
      <w:pPr>
        <w:pStyle w:val="TitulliTitull"/>
      </w:pPr>
      <w:r>
        <w:t>Lista e pronarëve të cilët do të shpronësohen si rezultat i ndërtimit të unazës Shkodër (dy kolektorët dhe sipërfaqet e truallit në objekte)</w:t>
      </w:r>
    </w:p>
    <w:p w:rsidR="006A2A25" w:rsidRDefault="006A2A25" w:rsidP="006A2A25">
      <w:pPr>
        <w:pStyle w:val="Paragrafi"/>
      </w:pPr>
    </w:p>
    <w:tbl>
      <w:tblPr>
        <w:tblStyle w:val="BazLigjPropozues"/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"/>
        <w:gridCol w:w="1725"/>
        <w:gridCol w:w="1459"/>
        <w:gridCol w:w="1087"/>
        <w:gridCol w:w="1193"/>
        <w:gridCol w:w="1430"/>
        <w:gridCol w:w="2106"/>
      </w:tblGrid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Nr.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Emri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Sipërfaqja toke truall m</w:t>
            </w:r>
            <w:r w:rsidRPr="00A508D8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çmimi l/m</w:t>
            </w:r>
            <w:r w:rsidRPr="00A508D8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Vlera në lekë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Konfirmim i ZVRPP</w:t>
            </w: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Shënime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Haki Hoxha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16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21 564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345 024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Plotësim </w:t>
            </w:r>
            <w:r w:rsidRPr="000713E8">
              <w:rPr>
                <w:sz w:val="18"/>
                <w:szCs w:val="18"/>
              </w:rPr>
              <w:t>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Kujtim Ferhati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5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21 564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107 820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3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Nazmi Kruja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45.5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13 429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611 020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I pakonfirmuar</w:t>
            </w: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4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smartTag w:uri="urn:schemas-microsoft-com:office:smarttags" w:element="place">
              <w:smartTag w:uri="urn:schemas-microsoft-com:office:smarttags" w:element="City">
                <w:r w:rsidRPr="000713E8">
                  <w:rPr>
                    <w:sz w:val="18"/>
                    <w:szCs w:val="18"/>
                  </w:rPr>
                  <w:t>Mersin</w:t>
                </w:r>
              </w:smartTag>
            </w:smartTag>
            <w:r w:rsidRPr="000713E8">
              <w:rPr>
                <w:sz w:val="18"/>
                <w:szCs w:val="18"/>
              </w:rPr>
              <w:t xml:space="preserve"> Jahja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11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21 564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237 204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5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Medi Duda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25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21 564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539 100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I pakonfirmuar</w:t>
            </w: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6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Mithat Duda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50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21 564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1 078 200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7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Ahmet Osja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15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21 564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323 460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8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Xheladin Zerdelia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15.5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21 564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334 242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9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Selaudin Jakupi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9.5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21 564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204 858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10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Fadil Pirani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25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21 564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539 100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11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Smajl Shyti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14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21 564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301 </w:t>
            </w:r>
            <w:r w:rsidRPr="000713E8">
              <w:rPr>
                <w:sz w:val="18"/>
                <w:szCs w:val="18"/>
              </w:rPr>
              <w:t>896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12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Petrit Barbullushi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32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13 429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429 728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13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Bashkëpronarët Anamali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665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13 429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8 930 285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14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Bashkëpunëtorët Lluja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205</w:t>
            </w: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13 429</w:t>
            </w: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2 752 945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Plotësim dokumentacioni</w:t>
            </w:r>
          </w:p>
        </w:tc>
      </w:tr>
      <w:tr w:rsidR="006A2A25" w:rsidRPr="000713E8">
        <w:tc>
          <w:tcPr>
            <w:tcW w:w="712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15</w:t>
            </w:r>
          </w:p>
        </w:tc>
        <w:tc>
          <w:tcPr>
            <w:tcW w:w="1725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Shuma</w:t>
            </w:r>
          </w:p>
        </w:tc>
        <w:tc>
          <w:tcPr>
            <w:tcW w:w="1459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087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1193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  <w:r w:rsidRPr="000713E8">
              <w:rPr>
                <w:sz w:val="18"/>
                <w:szCs w:val="18"/>
              </w:rPr>
              <w:t>16 734 882</w:t>
            </w:r>
          </w:p>
        </w:tc>
        <w:tc>
          <w:tcPr>
            <w:tcW w:w="1430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  <w:tc>
          <w:tcPr>
            <w:tcW w:w="2106" w:type="dxa"/>
          </w:tcPr>
          <w:p w:rsidR="006A2A25" w:rsidRPr="000713E8" w:rsidRDefault="006A2A25" w:rsidP="006A2A25">
            <w:pPr>
              <w:pStyle w:val="Paragrafi"/>
              <w:ind w:firstLine="0"/>
              <w:rPr>
                <w:sz w:val="18"/>
                <w:szCs w:val="18"/>
              </w:rPr>
            </w:pPr>
          </w:p>
        </w:tc>
      </w:tr>
    </w:tbl>
    <w:p w:rsidR="006A2A25" w:rsidRDefault="006A2A25" w:rsidP="006A2A25">
      <w:pPr>
        <w:pStyle w:val="Paragrafi"/>
      </w:pPr>
    </w:p>
    <w:p w:rsidR="006A2A25" w:rsidRDefault="006A2A25" w:rsidP="006A2A25">
      <w:pPr>
        <w:pStyle w:val="Paragrafi"/>
      </w:pPr>
      <w:r>
        <w:t>Vlera totale e këtij shpronësimi është 16 734 882 (gjashtëmbëdhjetë milionë e shtatëqind e tridhjetë e katër mijë e tetëqind e tetëdhjetë e dy) lekë.</w:t>
      </w:r>
    </w:p>
    <w:p w:rsidR="006A2A25" w:rsidRDefault="006A2A25" w:rsidP="006A2A25">
      <w:pPr>
        <w:pStyle w:val="Paragrafi"/>
      </w:pPr>
      <w:r>
        <w:t>Për pronarët për të cilët është bërë shënimi “i pakonfirmuar” të sillet dokumentacioni i pronësisë brenda 15 ditëve nga data e publikimit në gazetë, në rast të kundërt do të përjashtohet nga shpronësimi.</w:t>
      </w:r>
    </w:p>
    <w:p w:rsidR="006A2A25" w:rsidRDefault="006A2A25" w:rsidP="006A2A25">
      <w:pPr>
        <w:pStyle w:val="Paragrafi"/>
      </w:pPr>
    </w:p>
    <w:p w:rsidR="006A2A25" w:rsidRDefault="006A2A25" w:rsidP="006A2A25">
      <w:pPr>
        <w:pStyle w:val="Paragrafi"/>
      </w:pPr>
    </w:p>
    <w:p w:rsidR="006A2A25" w:rsidRDefault="006A2A25" w:rsidP="006A2A25">
      <w:pPr>
        <w:pStyle w:val="Paragrafi"/>
      </w:pPr>
    </w:p>
    <w:sectPr w:rsidR="006A2A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2A25"/>
    <w:rsid w:val="00155FB1"/>
    <w:rsid w:val="006A2A25"/>
    <w:rsid w:val="00CD05AB"/>
    <w:rsid w:val="00D60C8B"/>
    <w:rsid w:val="00E3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22F9B1-6B27-4BB1-902B-9596B7CC1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A25"/>
    <w:rPr>
      <w:noProof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6A2A2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2457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2019-03-16T19:14:00Z</dcterms:created>
  <dcterms:modified xsi:type="dcterms:W3CDTF">2019-03-16T19:14:00Z</dcterms:modified>
</cp:coreProperties>
</file>