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009" w:rsidRPr="00687A0C" w:rsidRDefault="002E3009" w:rsidP="002E300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KËRKESE PËR SHPRONËSIM PUBLIK</w:t>
      </w:r>
    </w:p>
    <w:p w:rsidR="002E3009" w:rsidRPr="00687A0C" w:rsidRDefault="002E3009" w:rsidP="002E3009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Nr.1556/2, datë 24.3.2009</w:t>
      </w:r>
    </w:p>
    <w:p w:rsidR="002E3009" w:rsidRPr="00687A0C" w:rsidRDefault="002E3009" w:rsidP="002E3009">
      <w:pPr>
        <w:pStyle w:val="Paragrafi0"/>
        <w:rPr>
          <w:sz w:val="21"/>
          <w:szCs w:val="21"/>
        </w:rPr>
      </w:pPr>
    </w:p>
    <w:p w:rsidR="002E3009" w:rsidRPr="00687A0C" w:rsidRDefault="002E3009" w:rsidP="002E3009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Ministria e Punëve Publike, Transportit dhe Telekomunikacionit shpall kërkesën për shpronësim për interes publik të pasurive të paluajtshme pronë private, që preken nga ndërtimi i rezervuarit grumbullues i ujërave të shiut.</w:t>
      </w:r>
    </w:p>
    <w:p w:rsidR="002E3009" w:rsidRPr="00687A0C" w:rsidRDefault="002E3009" w:rsidP="002E3009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Subjekti kërkues i këtij objekti është sh.a. ujëmbledhës-kanalizime Korçë.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2E3009" w:rsidRPr="00687A0C" w:rsidRDefault="002E3009" w:rsidP="002E3009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Pronarët që kanë emrin në listën emërore dhe personat e tretë, brenda 15 ditëve nga plotësimi i këtij afati për publikim, kanë të drejtë të paraqesin pretendimet e tyre lidhur me çmimin, sipërfaqen, titullin e pronësisë, apo llojin e pasurisë që kanë në pronësi, të shoqëruara me dokumentet përkatëse në ministrinë kompetente (Ministria e Punëve Publike, Transportit dhe Telekomunikacionit).</w:t>
      </w:r>
    </w:p>
    <w:p w:rsidR="002E3009" w:rsidRPr="00687A0C" w:rsidRDefault="002E3009" w:rsidP="002E3009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Sqarojmë që kjo shpallje kërkese për shpronësim bëhet vetëm për pasurinë e llojit truall.</w:t>
      </w:r>
    </w:p>
    <w:p w:rsidR="002E3009" w:rsidRPr="00687A0C" w:rsidRDefault="002E3009" w:rsidP="002E3009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Pronarët për të cilët në kolonën shënime në tabelën e publikuar, është bërë shënimi “Konfirmuar nga ZRPP”, do të kompensohen për efekt shpronësimi pas miratimit të kërkesës për shpronësim nga Këshilli i Ministrave dhe pasi të kenë paraqitur dokumentacionin respektiv të pronësisë pranë sh.a. ujëmbledhës-kanalizime Korçë (subjekti kërkues në bazë të ligjit nr.8561, datë 22.12.1999 “Për shpronësim dhe marrjen në përdorim të përkohshëm, të pasurisë pronë private për interes publik”).</w:t>
      </w:r>
    </w:p>
    <w:p w:rsidR="002E3009" w:rsidRPr="00687A0C" w:rsidRDefault="002E3009" w:rsidP="002E3009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Vlera totale e këtij shpronësimi është 65 579 500 (gjashtëdhjetë e pesë milionë e pesëqind e shtatëdhjetë e nëntë mijë e pesëqind) lekë.</w:t>
      </w:r>
    </w:p>
    <w:p w:rsidR="002E3009" w:rsidRPr="00687A0C" w:rsidRDefault="002E3009" w:rsidP="002E3009">
      <w:pPr>
        <w:pStyle w:val="AutoritetiEmer"/>
        <w:jc w:val="left"/>
        <w:rPr>
          <w:sz w:val="21"/>
          <w:szCs w:val="21"/>
        </w:rPr>
      </w:pPr>
      <w:r w:rsidRPr="00687A0C">
        <w:rPr>
          <w:sz w:val="21"/>
          <w:szCs w:val="21"/>
        </w:rPr>
        <w:t xml:space="preserve"> </w:t>
      </w:r>
    </w:p>
    <w:p w:rsidR="002E3009" w:rsidRDefault="002E3009" w:rsidP="002E3009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MinistRI</w:t>
      </w:r>
      <w:r w:rsidRPr="00687A0C">
        <w:rPr>
          <w:sz w:val="21"/>
          <w:szCs w:val="21"/>
        </w:rPr>
        <w:t xml:space="preserve"> i Punëve Publike, Transportit </w:t>
      </w:r>
    </w:p>
    <w:p w:rsidR="002E3009" w:rsidRPr="00687A0C" w:rsidRDefault="002E3009" w:rsidP="002E3009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dhe Telekomunikacionit</w:t>
      </w:r>
    </w:p>
    <w:p w:rsidR="002E3009" w:rsidRPr="00687A0C" w:rsidRDefault="002E3009" w:rsidP="002E3009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 xml:space="preserve">Sokol Olldashi </w:t>
      </w:r>
    </w:p>
    <w:p w:rsidR="002E3009" w:rsidRPr="00687A0C" w:rsidRDefault="002E3009" w:rsidP="002E3009">
      <w:pPr>
        <w:pStyle w:val="Paragrafi0"/>
        <w:rPr>
          <w:sz w:val="21"/>
          <w:szCs w:val="21"/>
        </w:rPr>
      </w:pPr>
    </w:p>
    <w:p w:rsidR="002E3009" w:rsidRPr="00687A0C" w:rsidRDefault="002E3009" w:rsidP="002E3009">
      <w:pPr>
        <w:pStyle w:val="Paragrafi0"/>
        <w:rPr>
          <w:sz w:val="21"/>
          <w:szCs w:val="21"/>
        </w:rPr>
      </w:pPr>
    </w:p>
    <w:p w:rsidR="002E3009" w:rsidRPr="00687A0C" w:rsidRDefault="002E3009" w:rsidP="002E3009">
      <w:pPr>
        <w:pStyle w:val="Paragrafi0"/>
        <w:rPr>
          <w:sz w:val="21"/>
          <w:szCs w:val="21"/>
        </w:rPr>
      </w:pPr>
    </w:p>
    <w:p w:rsidR="002E3009" w:rsidRPr="00687A0C" w:rsidRDefault="002E3009" w:rsidP="002E3009">
      <w:pPr>
        <w:pStyle w:val="Paragrafi0"/>
        <w:rPr>
          <w:sz w:val="21"/>
          <w:szCs w:val="21"/>
        </w:rPr>
      </w:pPr>
    </w:p>
    <w:p w:rsidR="002E3009" w:rsidRPr="00687A0C" w:rsidRDefault="002E3009" w:rsidP="002E3009">
      <w:pPr>
        <w:pStyle w:val="Paragrafi0"/>
        <w:rPr>
          <w:sz w:val="21"/>
          <w:szCs w:val="21"/>
        </w:rPr>
      </w:pPr>
    </w:p>
    <w:p w:rsidR="002E3009" w:rsidRPr="00687A0C" w:rsidRDefault="002E3009" w:rsidP="002E3009">
      <w:pPr>
        <w:pStyle w:val="Paragrafi0"/>
        <w:rPr>
          <w:sz w:val="21"/>
          <w:szCs w:val="21"/>
        </w:rPr>
      </w:pPr>
    </w:p>
    <w:p w:rsidR="002E3009" w:rsidRPr="00687A0C" w:rsidRDefault="002E3009" w:rsidP="002E3009">
      <w:pPr>
        <w:pStyle w:val="Paragrafi0"/>
        <w:ind w:firstLine="0"/>
        <w:rPr>
          <w:sz w:val="21"/>
          <w:szCs w:val="21"/>
        </w:rPr>
        <w:sectPr w:rsidR="002E3009" w:rsidRPr="00687A0C" w:rsidSect="002E3009">
          <w:footerReference w:type="even" r:id="rId6"/>
          <w:footerReference w:type="default" r:id="rId7"/>
          <w:pgSz w:w="12240" w:h="15840"/>
          <w:pgMar w:top="1418" w:right="1418" w:bottom="1418" w:left="1418" w:header="1304" w:footer="1134" w:gutter="0"/>
          <w:pgNumType w:start="2391"/>
          <w:cols w:space="720"/>
          <w:docGrid w:linePitch="360"/>
        </w:sectPr>
      </w:pPr>
    </w:p>
    <w:p w:rsidR="002E3009" w:rsidRPr="00687A0C" w:rsidRDefault="002E3009" w:rsidP="002E3009">
      <w:pPr>
        <w:pStyle w:val="Paragrafi0"/>
        <w:ind w:firstLine="0"/>
        <w:rPr>
          <w:sz w:val="21"/>
          <w:szCs w:val="21"/>
        </w:rPr>
      </w:pPr>
    </w:p>
    <w:p w:rsidR="002E3009" w:rsidRPr="002E3009" w:rsidRDefault="002E3009" w:rsidP="002E3009">
      <w:pPr>
        <w:pStyle w:val="Tabele"/>
        <w:rPr>
          <w:sz w:val="18"/>
        </w:rPr>
      </w:pPr>
    </w:p>
    <w:tbl>
      <w:tblPr>
        <w:tblStyle w:val="TableGrid"/>
        <w:tblW w:w="5057" w:type="pct"/>
        <w:jc w:val="center"/>
        <w:tblLook w:val="01E0" w:firstRow="1" w:lastRow="1" w:firstColumn="1" w:lastColumn="1" w:noHBand="0" w:noVBand="0"/>
      </w:tblPr>
      <w:tblGrid>
        <w:gridCol w:w="491"/>
        <w:gridCol w:w="1381"/>
        <w:gridCol w:w="819"/>
        <w:gridCol w:w="826"/>
        <w:gridCol w:w="761"/>
        <w:gridCol w:w="860"/>
        <w:gridCol w:w="1141"/>
        <w:gridCol w:w="1148"/>
        <w:gridCol w:w="1530"/>
      </w:tblGrid>
      <w:tr w:rsidR="002E3009" w:rsidRPr="002E3009" w:rsidTr="002E3009">
        <w:trPr>
          <w:jc w:val="center"/>
        </w:trPr>
        <w:tc>
          <w:tcPr>
            <w:tcW w:w="27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Nr.</w:t>
            </w:r>
          </w:p>
        </w:tc>
        <w:tc>
          <w:tcPr>
            <w:tcW w:w="77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Emri, atësia, mbiemri</w:t>
            </w:r>
          </w:p>
        </w:tc>
        <w:tc>
          <w:tcPr>
            <w:tcW w:w="45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Nr.Z. Kad</w:t>
            </w:r>
          </w:p>
        </w:tc>
        <w:tc>
          <w:tcPr>
            <w:tcW w:w="46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Nr. Pas</w:t>
            </w:r>
          </w:p>
        </w:tc>
        <w:tc>
          <w:tcPr>
            <w:tcW w:w="425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Sip. truall</w:t>
            </w:r>
          </w:p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m</w:t>
            </w:r>
            <w:r w:rsidRPr="002E300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80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Çmimi</w:t>
            </w:r>
          </w:p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lekë/m</w:t>
            </w:r>
            <w:r w:rsidRPr="002E300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3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Vlera lekë</w:t>
            </w:r>
          </w:p>
        </w:tc>
        <w:tc>
          <w:tcPr>
            <w:tcW w:w="64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Vlera totale</w:t>
            </w:r>
          </w:p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lekë</w:t>
            </w:r>
          </w:p>
        </w:tc>
        <w:tc>
          <w:tcPr>
            <w:tcW w:w="85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Shënime</w:t>
            </w:r>
          </w:p>
        </w:tc>
      </w:tr>
      <w:tr w:rsidR="002E3009" w:rsidRPr="002E3009" w:rsidTr="002E3009">
        <w:trPr>
          <w:jc w:val="center"/>
        </w:trPr>
        <w:tc>
          <w:tcPr>
            <w:tcW w:w="27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1</w:t>
            </w:r>
          </w:p>
        </w:tc>
        <w:tc>
          <w:tcPr>
            <w:tcW w:w="77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Petraq Pendavinji</w:t>
            </w:r>
          </w:p>
        </w:tc>
        <w:tc>
          <w:tcPr>
            <w:tcW w:w="45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8561</w:t>
            </w:r>
          </w:p>
        </w:tc>
        <w:tc>
          <w:tcPr>
            <w:tcW w:w="46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11/36</w:t>
            </w:r>
          </w:p>
        </w:tc>
        <w:tc>
          <w:tcPr>
            <w:tcW w:w="425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913</w:t>
            </w:r>
          </w:p>
        </w:tc>
        <w:tc>
          <w:tcPr>
            <w:tcW w:w="480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18.737</w:t>
            </w:r>
          </w:p>
        </w:tc>
        <w:tc>
          <w:tcPr>
            <w:tcW w:w="63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17.106.881</w:t>
            </w:r>
          </w:p>
        </w:tc>
        <w:tc>
          <w:tcPr>
            <w:tcW w:w="64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17.106.881</w:t>
            </w:r>
          </w:p>
        </w:tc>
        <w:tc>
          <w:tcPr>
            <w:tcW w:w="85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Konfirmuar nga Z.R.P.P</w:t>
            </w:r>
          </w:p>
        </w:tc>
      </w:tr>
      <w:tr w:rsidR="002E3009" w:rsidRPr="002E3009" w:rsidTr="002E3009">
        <w:trPr>
          <w:jc w:val="center"/>
        </w:trPr>
        <w:tc>
          <w:tcPr>
            <w:tcW w:w="27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2</w:t>
            </w:r>
          </w:p>
        </w:tc>
        <w:tc>
          <w:tcPr>
            <w:tcW w:w="77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Teneqexhi e Xharo</w:t>
            </w:r>
          </w:p>
        </w:tc>
        <w:tc>
          <w:tcPr>
            <w:tcW w:w="45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8561</w:t>
            </w:r>
          </w:p>
        </w:tc>
        <w:tc>
          <w:tcPr>
            <w:tcW w:w="46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11/68</w:t>
            </w:r>
          </w:p>
        </w:tc>
        <w:tc>
          <w:tcPr>
            <w:tcW w:w="425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2587</w:t>
            </w:r>
          </w:p>
        </w:tc>
        <w:tc>
          <w:tcPr>
            <w:tcW w:w="480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18.737</w:t>
            </w:r>
          </w:p>
        </w:tc>
        <w:tc>
          <w:tcPr>
            <w:tcW w:w="63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48.472.619</w:t>
            </w:r>
          </w:p>
        </w:tc>
        <w:tc>
          <w:tcPr>
            <w:tcW w:w="64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48.472.619</w:t>
            </w:r>
          </w:p>
        </w:tc>
        <w:tc>
          <w:tcPr>
            <w:tcW w:w="85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Konfirmuar nga Z.R.P.P</w:t>
            </w:r>
          </w:p>
        </w:tc>
      </w:tr>
      <w:tr w:rsidR="002E3009" w:rsidRPr="002E3009" w:rsidTr="002E3009">
        <w:trPr>
          <w:jc w:val="center"/>
        </w:trPr>
        <w:tc>
          <w:tcPr>
            <w:tcW w:w="27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7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25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80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37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Totali</w:t>
            </w:r>
          </w:p>
        </w:tc>
        <w:tc>
          <w:tcPr>
            <w:tcW w:w="641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  <w:r w:rsidRPr="002E3009">
              <w:rPr>
                <w:sz w:val="18"/>
                <w:szCs w:val="18"/>
              </w:rPr>
              <w:t>65.579.500</w:t>
            </w:r>
          </w:p>
        </w:tc>
        <w:tc>
          <w:tcPr>
            <w:tcW w:w="854" w:type="pct"/>
          </w:tcPr>
          <w:p w:rsidR="002E3009" w:rsidRPr="002E3009" w:rsidRDefault="002E3009" w:rsidP="002E3009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2E3009" w:rsidRPr="002E3009" w:rsidRDefault="002E3009" w:rsidP="002E3009">
      <w:pPr>
        <w:pStyle w:val="Tabele"/>
        <w:rPr>
          <w:sz w:val="18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75"/>
        <w:gridCol w:w="3211"/>
        <w:gridCol w:w="5170"/>
      </w:tblGrid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Nr.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Emri, atësia, mbiemri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Adresa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Katerina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nr.16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2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Natasha Sotir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“28 Nëntori” Lagjja 16, Pall. 3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3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Petraq Sotir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nr.16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4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Rozeta Sotir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nr.16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5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Elisaveta Sotir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nr.14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6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Anesti Kiço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Shëtitorja “Fan Noli” Lagjja 5 pall.nr.26, shk.A/5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7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Ilia Kiço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Shëtitorja “Fan Noli” Lagjja 5 pall.nr.26, shk.A/5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8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Keti Kiço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nr.14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9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Romeo Kiço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 xml:space="preserve">Rr. “Ali Visha” Ap.18, shk.2 Korçë 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10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 xml:space="preserve">Kostanca Petro Xharo 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Rr.”Ptolemeu Xhuvani” Lagjja 1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11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Thoma Petro Xharo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“Alqi Kondi” Lagjja 3 nr.1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12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Robert Petro Xharo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“Alqi Kondi” Lagjja 3 nr.1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13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Dhimitraq Koço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“Pano Xhamballo” Lagjja 10 pall 16 H/c-2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14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Pandeli Koço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“Pano Xhamballo” Lagjja 10 pall 16 H/c-2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15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Irini Koço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“Pano Xhamballo” Lagjja 10 pall 16 H/c-2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16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Ipathia Ili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nr.6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17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Kozeta Gaqo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nr.6 Korçë</w:t>
            </w:r>
          </w:p>
        </w:tc>
      </w:tr>
      <w:tr w:rsidR="002E3009" w:rsidRPr="002E3009" w:rsidTr="002E3009">
        <w:trPr>
          <w:jc w:val="center"/>
        </w:trPr>
        <w:tc>
          <w:tcPr>
            <w:tcW w:w="468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18</w:t>
            </w:r>
          </w:p>
        </w:tc>
        <w:tc>
          <w:tcPr>
            <w:tcW w:w="324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Dhori Gaqo Teneqexhi</w:t>
            </w:r>
          </w:p>
        </w:tc>
        <w:tc>
          <w:tcPr>
            <w:tcW w:w="5220" w:type="dxa"/>
          </w:tcPr>
          <w:p w:rsidR="002E3009" w:rsidRPr="002E3009" w:rsidRDefault="002E3009" w:rsidP="002E3009">
            <w:pPr>
              <w:pStyle w:val="Tabele"/>
              <w:rPr>
                <w:sz w:val="18"/>
              </w:rPr>
            </w:pPr>
            <w:r w:rsidRPr="002E3009">
              <w:rPr>
                <w:sz w:val="18"/>
              </w:rPr>
              <w:t>Rr. “Koço Stralla” Lagjja 11, nr.6 Korçë</w:t>
            </w:r>
          </w:p>
        </w:tc>
      </w:tr>
    </w:tbl>
    <w:p w:rsidR="002E3009" w:rsidRDefault="002E3009" w:rsidP="002E3009">
      <w:pPr>
        <w:pStyle w:val="Akti"/>
        <w:keepNext w:val="0"/>
        <w:rPr>
          <w:sz w:val="21"/>
          <w:szCs w:val="21"/>
        </w:rPr>
      </w:pPr>
    </w:p>
    <w:sectPr w:rsidR="002E30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B4EA5">
      <w:r>
        <w:separator/>
      </w:r>
    </w:p>
  </w:endnote>
  <w:endnote w:type="continuationSeparator" w:id="0">
    <w:p w:rsidR="00000000" w:rsidRDefault="00BB4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009" w:rsidRDefault="002E3009" w:rsidP="002E300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3009" w:rsidRDefault="002E3009" w:rsidP="002E300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009" w:rsidRDefault="002E3009" w:rsidP="002E300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2391</w:t>
    </w:r>
    <w:r>
      <w:rPr>
        <w:rStyle w:val="PageNumber"/>
      </w:rPr>
      <w:fldChar w:fldCharType="end"/>
    </w:r>
  </w:p>
  <w:p w:rsidR="002E3009" w:rsidRDefault="002E3009" w:rsidP="002E300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B4EA5">
      <w:r>
        <w:separator/>
      </w:r>
    </w:p>
  </w:footnote>
  <w:footnote w:type="continuationSeparator" w:id="0">
    <w:p w:rsidR="00000000" w:rsidRDefault="00BB4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300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009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B4EA5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BFBB6B-DC98-4B05-B613-4A61DAA3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009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2E300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E3009"/>
  </w:style>
  <w:style w:type="character" w:customStyle="1" w:styleId="ParagrafiChar">
    <w:name w:val="Paragrafi Char"/>
    <w:basedOn w:val="DefaultParagraphFont"/>
    <w:link w:val="Paragrafi0"/>
    <w:rsid w:val="002E3009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2E3009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SHPRONËSIM PUBLIK</vt:lpstr>
    </vt:vector>
  </TitlesOfParts>
  <Company/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SHPRONËSIM PUBLIK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