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28D7" w:rsidRPr="00AD0A04" w:rsidRDefault="001D28D7" w:rsidP="001D28D7">
      <w:pPr>
        <w:pStyle w:val="Akti"/>
      </w:pPr>
      <w:bookmarkStart w:id="0" w:name="_GoBack"/>
      <w:bookmarkEnd w:id="0"/>
      <w:r w:rsidRPr="00AD0A04">
        <w:t xml:space="preserve">kërkesë </w:t>
      </w:r>
    </w:p>
    <w:p w:rsidR="001D28D7" w:rsidRPr="00AD0A04" w:rsidRDefault="001D28D7" w:rsidP="001D28D7">
      <w:pPr>
        <w:pStyle w:val="NumriData"/>
      </w:pPr>
      <w:r w:rsidRPr="00AD0A04">
        <w:t>Nr.138</w:t>
      </w:r>
      <w:r>
        <w:t>1</w:t>
      </w:r>
      <w:r w:rsidRPr="00AD0A04">
        <w:t>/2, datë 22.5.2009</w:t>
      </w:r>
    </w:p>
    <w:p w:rsidR="001D28D7" w:rsidRPr="00AD0A04" w:rsidRDefault="001D28D7" w:rsidP="001D28D7">
      <w:pPr>
        <w:pStyle w:val="Paragrafi0"/>
      </w:pPr>
    </w:p>
    <w:p w:rsidR="001D28D7" w:rsidRPr="00AD0A04" w:rsidRDefault="001D28D7" w:rsidP="001D28D7">
      <w:pPr>
        <w:pStyle w:val="Titulli0"/>
      </w:pPr>
      <w:r w:rsidRPr="00AD0A04">
        <w:t>për shpronësim publik</w:t>
      </w:r>
    </w:p>
    <w:p w:rsidR="001D28D7" w:rsidRPr="00024D79" w:rsidRDefault="001D28D7" w:rsidP="001D28D7">
      <w:pPr>
        <w:pStyle w:val="Paragrafi0"/>
        <w:rPr>
          <w:sz w:val="21"/>
          <w:szCs w:val="21"/>
        </w:rPr>
      </w:pPr>
    </w:p>
    <w:p w:rsidR="001D28D7" w:rsidRPr="00024D79" w:rsidRDefault="001D28D7" w:rsidP="001D28D7">
      <w:pPr>
        <w:pStyle w:val="Paragrafi0"/>
        <w:rPr>
          <w:sz w:val="21"/>
          <w:szCs w:val="21"/>
        </w:rPr>
      </w:pPr>
      <w:r w:rsidRPr="00024D79">
        <w:rPr>
          <w:sz w:val="21"/>
          <w:szCs w:val="21"/>
        </w:rPr>
        <w:t>Ministria e Punëve Publike, Transportit dhe Telekomunikacionit shpall kërkesën për shpronësim, për interes publik të pasurive të paluajtshme, pronë private, që preken nga ndërtimi i rrugës “Transballkanike Vlorë“.</w:t>
      </w:r>
    </w:p>
    <w:p w:rsidR="001D28D7" w:rsidRPr="00024D79" w:rsidRDefault="001D28D7" w:rsidP="001D28D7">
      <w:pPr>
        <w:pStyle w:val="Paragrafi0"/>
        <w:rPr>
          <w:sz w:val="21"/>
          <w:szCs w:val="21"/>
        </w:rPr>
      </w:pPr>
      <w:r w:rsidRPr="00024D79">
        <w:rPr>
          <w:sz w:val="21"/>
          <w:szCs w:val="21"/>
        </w:rPr>
        <w:t>Subjekti kërkues i këtij objekti është Drejtoria e Përgjithshme e Rrugëve. Me anë të këtij publikimi në shtyp kërkojmë të vëmë në dijeni personat të cilët preken nga ky shpronësim. Vënia në dijeni konsiston në masën e vlerësimit të llogaritur në bazë të vendimit të Këshillit të Ministrave nr.872</w:t>
      </w:r>
      <w:r>
        <w:rPr>
          <w:sz w:val="21"/>
          <w:szCs w:val="21"/>
        </w:rPr>
        <w:t>, datë 12.12.2007 dhe vendimit të</w:t>
      </w:r>
      <w:r w:rsidRPr="00024D79">
        <w:rPr>
          <w:sz w:val="21"/>
          <w:szCs w:val="21"/>
        </w:rPr>
        <w:t xml:space="preserve"> Këshillit të Ministrave nr.138, datë 23.3.2000.</w:t>
      </w:r>
    </w:p>
    <w:p w:rsidR="001D28D7" w:rsidRPr="00024D79" w:rsidRDefault="001D28D7" w:rsidP="001D28D7">
      <w:pPr>
        <w:pStyle w:val="Paragrafi0"/>
        <w:rPr>
          <w:sz w:val="21"/>
          <w:szCs w:val="21"/>
        </w:rPr>
      </w:pPr>
      <w:r w:rsidRPr="00024D79">
        <w:rPr>
          <w:sz w:val="21"/>
          <w:szCs w:val="21"/>
        </w:rPr>
        <w:t>Pronarët që kanë emrat në listën emërore dhe personat e tretë, brenda 15 ditëve nga plotësimi i këtij afati për publikim, kanë të drejtë të paraqesin pretendimet e tyre të shoqëruara me dokumentet përkatëse në ministrinë kompetente (Ministria e Punëve Publike, Transportit dhe Telekomunikacionit).</w:t>
      </w:r>
    </w:p>
    <w:p w:rsidR="001D28D7" w:rsidRPr="00024D79" w:rsidRDefault="001D28D7" w:rsidP="001D28D7">
      <w:pPr>
        <w:pStyle w:val="Paragrafi0"/>
        <w:rPr>
          <w:sz w:val="21"/>
          <w:szCs w:val="21"/>
        </w:rPr>
      </w:pPr>
      <w:r w:rsidRPr="00024D79">
        <w:rPr>
          <w:sz w:val="21"/>
          <w:szCs w:val="21"/>
        </w:rPr>
        <w:t>Për të gjithë pronarët është bërë shënimi “Rikonfirmim”, për arsye se nga zyra e regjistrimit të pasurive të paluajtshme, Vlorë janë konfirmuar të dhëna jo të qarta, gjithashtu disa pronarë nuk janë konfirmuar, për pasuritë për të cilat pretendojnë.</w:t>
      </w:r>
    </w:p>
    <w:p w:rsidR="001D28D7" w:rsidRPr="00024D79" w:rsidRDefault="001D28D7" w:rsidP="001D28D7">
      <w:pPr>
        <w:pStyle w:val="Paragrafi0"/>
        <w:rPr>
          <w:sz w:val="21"/>
          <w:szCs w:val="21"/>
        </w:rPr>
      </w:pPr>
      <w:r w:rsidRPr="00024D79">
        <w:rPr>
          <w:sz w:val="21"/>
          <w:szCs w:val="21"/>
        </w:rPr>
        <w:t xml:space="preserve">Për sa më sipër me mbarimin e afatit dy javor të ankesave, për të githë pronarët do të rikërkohet konfirmimi i titullit të pronësisë pranë zyrës së regjistrimit të pasurive të paluajtshme, Vlorë. Në varësi të të dhënave </w:t>
      </w:r>
      <w:r>
        <w:rPr>
          <w:sz w:val="21"/>
          <w:szCs w:val="21"/>
        </w:rPr>
        <w:t xml:space="preserve">që </w:t>
      </w:r>
      <w:r w:rsidRPr="00024D79">
        <w:rPr>
          <w:sz w:val="21"/>
          <w:szCs w:val="21"/>
        </w:rPr>
        <w:t>do të rezultojnë nga konfirmimi zyrtar i kësaj zyre, do të hartohen listat përfundimtare që do të propozohen për miratim pranë Këshillit të Ministrave, si rrjedhojë mund të ketë ndryshime në sipërfaqe</w:t>
      </w:r>
      <w:r>
        <w:rPr>
          <w:sz w:val="21"/>
          <w:szCs w:val="21"/>
        </w:rPr>
        <w:t>t</w:t>
      </w:r>
      <w:r w:rsidRPr="00024D79">
        <w:rPr>
          <w:sz w:val="21"/>
          <w:szCs w:val="21"/>
        </w:rPr>
        <w:t xml:space="preserve"> e publikuara dhe në vlerën përkatëse të shpronësimit.</w:t>
      </w:r>
    </w:p>
    <w:p w:rsidR="001D28D7" w:rsidRPr="00024D79" w:rsidRDefault="001D28D7" w:rsidP="001D28D7">
      <w:pPr>
        <w:pStyle w:val="Paragrafi0"/>
        <w:rPr>
          <w:sz w:val="21"/>
          <w:szCs w:val="21"/>
        </w:rPr>
      </w:pPr>
      <w:r w:rsidRPr="00024D79">
        <w:rPr>
          <w:sz w:val="21"/>
          <w:szCs w:val="21"/>
        </w:rPr>
        <w:t>Të gjithë pronarët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1D28D7" w:rsidRPr="00024D79" w:rsidRDefault="001D28D7" w:rsidP="001D28D7">
      <w:pPr>
        <w:pStyle w:val="Paragrafi0"/>
        <w:rPr>
          <w:sz w:val="21"/>
          <w:szCs w:val="21"/>
        </w:rPr>
      </w:pPr>
      <w:r w:rsidRPr="00024D79">
        <w:rPr>
          <w:sz w:val="21"/>
          <w:szCs w:val="21"/>
        </w:rPr>
        <w:t>Vlera totale e këtij shpronësimi është 93 833 627.1 (nëntëdhjetë e tre milion</w:t>
      </w:r>
      <w:r>
        <w:rPr>
          <w:sz w:val="21"/>
          <w:szCs w:val="21"/>
        </w:rPr>
        <w:t>ë</w:t>
      </w:r>
      <w:r w:rsidRPr="00024D79">
        <w:rPr>
          <w:sz w:val="21"/>
          <w:szCs w:val="21"/>
        </w:rPr>
        <w:t xml:space="preserve"> e tetëqind e tridhjetë e tre mijë e gjashtëqind e njëzet e shtatë pikë një) lekë.</w:t>
      </w:r>
    </w:p>
    <w:p w:rsidR="001D28D7" w:rsidRPr="00024D79" w:rsidRDefault="001D28D7" w:rsidP="001D28D7">
      <w:pPr>
        <w:pStyle w:val="Paragrafi0"/>
        <w:rPr>
          <w:sz w:val="21"/>
          <w:szCs w:val="21"/>
        </w:rPr>
      </w:pPr>
    </w:p>
    <w:p w:rsidR="001D28D7" w:rsidRPr="00024D79" w:rsidRDefault="001D28D7" w:rsidP="001D28D7">
      <w:pPr>
        <w:pStyle w:val="Paragrafi0"/>
        <w:rPr>
          <w:sz w:val="21"/>
          <w:szCs w:val="21"/>
        </w:rPr>
      </w:pPr>
    </w:p>
    <w:p w:rsidR="001D28D7" w:rsidRPr="00024D79" w:rsidRDefault="001D28D7" w:rsidP="001D28D7">
      <w:pPr>
        <w:pStyle w:val="Paragrafi0"/>
        <w:ind w:firstLine="0"/>
        <w:rPr>
          <w:sz w:val="21"/>
          <w:szCs w:val="21"/>
        </w:rPr>
        <w:sectPr w:rsidR="001D28D7" w:rsidRPr="00024D79" w:rsidSect="001D28D7">
          <w:pgSz w:w="11907" w:h="16840" w:code="9"/>
          <w:pgMar w:top="1418" w:right="1418" w:bottom="1418" w:left="1418" w:header="720" w:footer="720" w:gutter="0"/>
          <w:cols w:space="720"/>
          <w:docGrid w:linePitch="360"/>
        </w:sectPr>
      </w:pPr>
    </w:p>
    <w:p w:rsidR="001D28D7" w:rsidRPr="00024D79" w:rsidRDefault="00595F9D" w:rsidP="001D28D7">
      <w:pPr>
        <w:pStyle w:val="Figure"/>
      </w:pPr>
      <w:r w:rsidRPr="00024D79">
        <w:rPr>
          <w:noProof/>
        </w:rPr>
        <w:drawing>
          <wp:inline distT="0" distB="0" distL="0" distR="0">
            <wp:extent cx="4343400" cy="8115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43400" cy="8115300"/>
                    </a:xfrm>
                    <a:prstGeom prst="rect">
                      <a:avLst/>
                    </a:prstGeom>
                    <a:noFill/>
                    <a:ln>
                      <a:noFill/>
                    </a:ln>
                  </pic:spPr>
                </pic:pic>
              </a:graphicData>
            </a:graphic>
          </wp:inline>
        </w:drawing>
      </w:r>
    </w:p>
    <w:p w:rsidR="001D28D7" w:rsidRPr="00024D79" w:rsidRDefault="00595F9D" w:rsidP="001D28D7">
      <w:pPr>
        <w:pStyle w:val="Figure"/>
      </w:pPr>
      <w:r w:rsidRPr="00024D79">
        <w:rPr>
          <w:noProof/>
        </w:rPr>
        <w:drawing>
          <wp:inline distT="0" distB="0" distL="0" distR="0">
            <wp:extent cx="3657600" cy="82372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57600" cy="8237220"/>
                    </a:xfrm>
                    <a:prstGeom prst="rect">
                      <a:avLst/>
                    </a:prstGeom>
                    <a:noFill/>
                    <a:ln>
                      <a:noFill/>
                    </a:ln>
                  </pic:spPr>
                </pic:pic>
              </a:graphicData>
            </a:graphic>
          </wp:inline>
        </w:drawing>
      </w:r>
    </w:p>
    <w:sectPr w:rsidR="001D28D7" w:rsidRPr="00024D7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95F9D">
      <w:r>
        <w:separator/>
      </w:r>
    </w:p>
  </w:endnote>
  <w:endnote w:type="continuationSeparator" w:id="0">
    <w:p w:rsidR="00000000" w:rsidRDefault="00595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95F9D">
      <w:r>
        <w:separator/>
      </w:r>
    </w:p>
  </w:footnote>
  <w:footnote w:type="continuationSeparator" w:id="0">
    <w:p w:rsidR="00000000" w:rsidRDefault="00595F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D28D7"/>
    <w:rsid w:val="00001ED4"/>
    <w:rsid w:val="0000253A"/>
    <w:rsid w:val="0000363C"/>
    <w:rsid w:val="00005805"/>
    <w:rsid w:val="00010C90"/>
    <w:rsid w:val="000116E2"/>
    <w:rsid w:val="00013366"/>
    <w:rsid w:val="00014340"/>
    <w:rsid w:val="000152A2"/>
    <w:rsid w:val="00016505"/>
    <w:rsid w:val="00016606"/>
    <w:rsid w:val="00016B7F"/>
    <w:rsid w:val="0001780C"/>
    <w:rsid w:val="00017EBE"/>
    <w:rsid w:val="00017F82"/>
    <w:rsid w:val="0002384E"/>
    <w:rsid w:val="000239EC"/>
    <w:rsid w:val="000253C1"/>
    <w:rsid w:val="0002748B"/>
    <w:rsid w:val="00030428"/>
    <w:rsid w:val="00030839"/>
    <w:rsid w:val="00030B1F"/>
    <w:rsid w:val="000312C8"/>
    <w:rsid w:val="00032605"/>
    <w:rsid w:val="00034158"/>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329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57A6E"/>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28D7"/>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1ECE"/>
    <w:rsid w:val="00273B1C"/>
    <w:rsid w:val="00280AB6"/>
    <w:rsid w:val="002819BD"/>
    <w:rsid w:val="00284095"/>
    <w:rsid w:val="0028421E"/>
    <w:rsid w:val="002854B6"/>
    <w:rsid w:val="00287798"/>
    <w:rsid w:val="00290D06"/>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B18BA"/>
    <w:rsid w:val="003B370C"/>
    <w:rsid w:val="003B5043"/>
    <w:rsid w:val="003B5D62"/>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6138"/>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5F9D"/>
    <w:rsid w:val="00596A83"/>
    <w:rsid w:val="005A1632"/>
    <w:rsid w:val="005A6181"/>
    <w:rsid w:val="005A6CB0"/>
    <w:rsid w:val="005A76EA"/>
    <w:rsid w:val="005B0130"/>
    <w:rsid w:val="005B0AE5"/>
    <w:rsid w:val="005B2711"/>
    <w:rsid w:val="005B2E51"/>
    <w:rsid w:val="005B3B68"/>
    <w:rsid w:val="005B3F61"/>
    <w:rsid w:val="005B3FEB"/>
    <w:rsid w:val="005B56D6"/>
    <w:rsid w:val="005B643E"/>
    <w:rsid w:val="005C1ED6"/>
    <w:rsid w:val="005C2A9E"/>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1B5A"/>
    <w:rsid w:val="00611E75"/>
    <w:rsid w:val="00612907"/>
    <w:rsid w:val="006135A6"/>
    <w:rsid w:val="00614EDE"/>
    <w:rsid w:val="00614F77"/>
    <w:rsid w:val="00615333"/>
    <w:rsid w:val="00615823"/>
    <w:rsid w:val="006159DC"/>
    <w:rsid w:val="00615F4E"/>
    <w:rsid w:val="00616583"/>
    <w:rsid w:val="00616B11"/>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45B6"/>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1312"/>
    <w:rsid w:val="007227BA"/>
    <w:rsid w:val="007235A2"/>
    <w:rsid w:val="00723C7E"/>
    <w:rsid w:val="007241B0"/>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22FC"/>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6288"/>
    <w:rsid w:val="00A80C9A"/>
    <w:rsid w:val="00A81297"/>
    <w:rsid w:val="00A86120"/>
    <w:rsid w:val="00A86C08"/>
    <w:rsid w:val="00A909F5"/>
    <w:rsid w:val="00A9111F"/>
    <w:rsid w:val="00A93486"/>
    <w:rsid w:val="00A95020"/>
    <w:rsid w:val="00A95AEE"/>
    <w:rsid w:val="00A97655"/>
    <w:rsid w:val="00AA0126"/>
    <w:rsid w:val="00AA0509"/>
    <w:rsid w:val="00AA1654"/>
    <w:rsid w:val="00AA1C46"/>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B01885"/>
    <w:rsid w:val="00B0397B"/>
    <w:rsid w:val="00B046E0"/>
    <w:rsid w:val="00B0655D"/>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F57"/>
    <w:rsid w:val="00D721E6"/>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88"/>
    <w:rsid w:val="00DD5009"/>
    <w:rsid w:val="00DD64CF"/>
    <w:rsid w:val="00DD75BE"/>
    <w:rsid w:val="00DE1D90"/>
    <w:rsid w:val="00DE71ED"/>
    <w:rsid w:val="00DF0160"/>
    <w:rsid w:val="00DF1F3C"/>
    <w:rsid w:val="00DF265E"/>
    <w:rsid w:val="00DF6D87"/>
    <w:rsid w:val="00E00020"/>
    <w:rsid w:val="00E02436"/>
    <w:rsid w:val="00E02A89"/>
    <w:rsid w:val="00E02E71"/>
    <w:rsid w:val="00E03C4C"/>
    <w:rsid w:val="00E04ECB"/>
    <w:rsid w:val="00E10CA3"/>
    <w:rsid w:val="00E12A78"/>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1D1981E-41C6-42D1-92CD-60EEAB031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link w:val="AktiChar"/>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TitulliChar">
    <w:name w:val="Titulli Char"/>
    <w:basedOn w:val="DefaultParagraphFont"/>
    <w:link w:val="Titulli0"/>
    <w:rsid w:val="001D28D7"/>
    <w:rPr>
      <w:rFonts w:ascii="CG Times" w:eastAsia="MS Mincho" w:hAnsi="CG Times"/>
      <w:b/>
      <w:caps/>
      <w:sz w:val="22"/>
      <w:szCs w:val="22"/>
      <w:lang w:val="en-GB" w:eastAsia="en-US" w:bidi="ar-SA"/>
    </w:rPr>
  </w:style>
  <w:style w:type="character" w:customStyle="1" w:styleId="AktiChar">
    <w:name w:val="Akti Char"/>
    <w:basedOn w:val="DefaultParagraphFont"/>
    <w:link w:val="Akti"/>
    <w:rsid w:val="001D28D7"/>
    <w:rPr>
      <w:rFonts w:ascii="CG Times" w:eastAsia="MS Mincho" w:hAnsi="CG Times"/>
      <w:b/>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1914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KËRKESË </vt:lpstr>
    </vt:vector>
  </TitlesOfParts>
  <Company/>
  <LinksUpToDate>false</LinksUpToDate>
  <CharactersWithSpaces>2245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dc:title>
  <dc:subject/>
  <dc:creator>n.fagu</dc:creator>
  <cp:keywords/>
  <dc:description/>
  <cp:lastModifiedBy>QBZ Admin</cp:lastModifiedBy>
  <cp:revision>2</cp:revision>
  <dcterms:created xsi:type="dcterms:W3CDTF">2019-03-18T13:33:00Z</dcterms:created>
  <dcterms:modified xsi:type="dcterms:W3CDTF">2019-03-18T13:33:00Z</dcterms:modified>
</cp:coreProperties>
</file>