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F5E" w:rsidRDefault="002D1F5E" w:rsidP="002D1F5E">
      <w:pPr>
        <w:pStyle w:val="Akti"/>
        <w:keepNext w:val="0"/>
      </w:pPr>
      <w:bookmarkStart w:id="0" w:name="_GoBack"/>
      <w:bookmarkEnd w:id="0"/>
      <w:r>
        <w:t>KËRKESË</w:t>
      </w:r>
    </w:p>
    <w:p w:rsidR="002D1F5E" w:rsidRPr="0052573B" w:rsidRDefault="002D1F5E" w:rsidP="002D1F5E">
      <w:pPr>
        <w:pStyle w:val="NumriData"/>
        <w:keepNext w:val="0"/>
      </w:pPr>
      <w:r>
        <w:t>Nr.3469, datë 4.6.2010</w:t>
      </w:r>
    </w:p>
    <w:p w:rsidR="002D1F5E" w:rsidRDefault="002D1F5E" w:rsidP="002D1F5E">
      <w:pPr>
        <w:pStyle w:val="Akti"/>
        <w:keepNext w:val="0"/>
        <w:jc w:val="left"/>
      </w:pPr>
      <w:r w:rsidRPr="0052573B">
        <w:t xml:space="preserve"> </w:t>
      </w:r>
    </w:p>
    <w:p w:rsidR="002D1F5E" w:rsidRDefault="002D1F5E" w:rsidP="002D1F5E">
      <w:pPr>
        <w:pStyle w:val="Akti"/>
        <w:keepNext w:val="0"/>
      </w:pPr>
      <w:r w:rsidRPr="0052573B">
        <w:t>PËR SHPRONËSIM PUBLIK</w:t>
      </w:r>
    </w:p>
    <w:p w:rsidR="002D1F5E" w:rsidRPr="0052573B" w:rsidRDefault="002D1F5E" w:rsidP="002D1F5E">
      <w:pPr>
        <w:pStyle w:val="Paragrafi0"/>
      </w:pPr>
    </w:p>
    <w:p w:rsidR="002D1F5E" w:rsidRPr="0052573B" w:rsidRDefault="002D1F5E" w:rsidP="002D1F5E">
      <w:pPr>
        <w:pStyle w:val="Paragrafi0"/>
      </w:pPr>
      <w:r w:rsidRPr="0052573B">
        <w:t>Në mbështetje të ligjit nr.8561, datë.22.12.1999 “Për shpronësimet dhe marrjen në përdorim të përkohshëm të pasurisë pronë private për interes publik” Ministria e Punëve Publike dhe Transportit shpall kërkesën për shpronësim për interes publik të pasurive të paluajtshme pronë private, që preken nga ndërtimi i  segmentit rrugot (Rruga Hyrëse Berat)</w:t>
      </w:r>
    </w:p>
    <w:p w:rsidR="002D1F5E" w:rsidRPr="0052573B" w:rsidRDefault="002D1F5E" w:rsidP="002D1F5E">
      <w:pPr>
        <w:pStyle w:val="Paragrafi0"/>
      </w:pPr>
      <w:r w:rsidRPr="0052573B">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dhe Transportit, për pronarët sipas listës emërore bashkëlidhur.</w:t>
      </w:r>
    </w:p>
    <w:p w:rsidR="002D1F5E" w:rsidRPr="0052573B" w:rsidRDefault="002D1F5E" w:rsidP="002D1F5E">
      <w:pPr>
        <w:pStyle w:val="Paragrafi0"/>
      </w:pPr>
      <w:r w:rsidRPr="0052573B">
        <w:t>Pronarët që kanë emrin në listën emërore dhe personat e tretë, brenda 15 ditëve nga plotësimi i këtij afati për publikim, kanë të drejtë të paraqesin pretendimet e tyre lidhur me çmimin, sipërfaqen</w:t>
      </w:r>
      <w:r>
        <w:t>,</w:t>
      </w:r>
      <w:r w:rsidRPr="0052573B">
        <w:t xml:space="preserve"> titullin e pronësisë, apo llojin e pasurisë që kanë në pronësi, të shoqëru</w:t>
      </w:r>
      <w:r>
        <w:t>ara me dokumentet përkatëse në m</w:t>
      </w:r>
      <w:r w:rsidRPr="0052573B">
        <w:t>inistrinë kompetente (Ministria e Punëve Publike dhe Transportit).</w:t>
      </w:r>
    </w:p>
    <w:p w:rsidR="002D1F5E" w:rsidRDefault="002D1F5E" w:rsidP="002D1F5E">
      <w:pPr>
        <w:pStyle w:val="Paragrafi0"/>
      </w:pPr>
      <w:r w:rsidRPr="0052573B">
        <w:t xml:space="preserve">Sqarojmë që vlerësimi i pasurisë tokë, është bërë në bazë të </w:t>
      </w:r>
      <w:r>
        <w:t>vendimit të Këshillit të Ministrave nr.</w:t>
      </w:r>
      <w:r w:rsidRPr="0052573B">
        <w:t>872, datë 12.12.2007 “Pë</w:t>
      </w:r>
      <w:r>
        <w:t>r disa ndryshime dhe shtesa në v</w:t>
      </w:r>
      <w:r w:rsidRPr="0052573B">
        <w:t>endimin nr.138, datë 23.03.2000 të Këshillit të Ministrave “Për kriteret teknike të vlerësimit dhe të përllogaritjes së masës së shpërblimit të pasurive që shpronësohen, të pasurive që zhvlerësohen dhe të të drejtave të personave të tretë, për interes publik”,</w:t>
      </w:r>
      <w:r>
        <w:t xml:space="preserve"> ndërsa i objekteve në bazë të vendimit</w:t>
      </w:r>
      <w:r w:rsidRPr="0052573B">
        <w:t xml:space="preserve"> nr.138, datë 23.03.2000 të Këshillit të Ministrave “Për kriteret teknike të vlerësimit dhe të përllogaritjes së masës së shpërblimit të pasurive që shpronësohen, të pasurive që zhvlerësohen dhe të të drejtave të persona</w:t>
      </w:r>
      <w:r>
        <w:t>ve të tretë, për interes publik</w:t>
      </w:r>
      <w:r w:rsidRPr="0052573B">
        <w:t>.</w:t>
      </w:r>
      <w:r>
        <w:t xml:space="preserve"> </w:t>
      </w:r>
      <w:r w:rsidRPr="0052573B">
        <w:t xml:space="preserve">Pronari për </w:t>
      </w:r>
      <w:r>
        <w:t>të cilin është bërë shënimi “proc</w:t>
      </w:r>
      <w:r w:rsidRPr="0052573B">
        <w:t xml:space="preserve">es </w:t>
      </w:r>
      <w:r>
        <w:t>legalizimi” , do të kom</w:t>
      </w:r>
      <w:r w:rsidRPr="0052573B">
        <w:t>pensohet për efekt shpronësimi pasi të ketë përfunduar ky p</w:t>
      </w:r>
      <w:r>
        <w:t>roc</w:t>
      </w:r>
      <w:r w:rsidRPr="0052573B">
        <w:t>es dhe të ketë regjistruar objektin përkatës pranë Zyrës së Regjistrimit të Pasurive të Paluajtshme.</w:t>
      </w:r>
    </w:p>
    <w:p w:rsidR="002D1F5E" w:rsidRPr="0052573B" w:rsidRDefault="002D1F5E" w:rsidP="002D1F5E">
      <w:pPr>
        <w:pStyle w:val="Paragrafi0"/>
      </w:pPr>
      <w:r w:rsidRPr="0052573B">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2D1F5E" w:rsidRPr="0052573B" w:rsidRDefault="002D1F5E" w:rsidP="002D1F5E">
      <w:pPr>
        <w:pStyle w:val="Paragrafi0"/>
      </w:pPr>
      <w:r w:rsidRPr="0052573B">
        <w:t>Vlera totale e këtij shpronësimi është prej  4 150 483  (katër milion</w:t>
      </w:r>
      <w:r>
        <w:t>ë</w:t>
      </w:r>
      <w:r w:rsidRPr="0052573B">
        <w:t xml:space="preserve"> e njëqind e pesëdhjetë mijë e katërqind e tetëdhjetë e tre) lekë.</w:t>
      </w:r>
    </w:p>
    <w:p w:rsidR="002D1F5E" w:rsidRPr="0052573B" w:rsidRDefault="002D1F5E" w:rsidP="002D1F5E">
      <w:pPr>
        <w:pStyle w:val="Paragrafi0"/>
      </w:pPr>
    </w:p>
    <w:p w:rsidR="002D1F5E" w:rsidRPr="002D1F5E" w:rsidRDefault="002D1F5E" w:rsidP="002D1F5E">
      <w:pPr>
        <w:pStyle w:val="Autoriteti"/>
        <w:keepNext w:val="0"/>
        <w:rPr>
          <w:lang w:val="it-IT"/>
        </w:rPr>
      </w:pPr>
      <w:r w:rsidRPr="002D1F5E">
        <w:rPr>
          <w:lang w:val="it-IT"/>
        </w:rPr>
        <w:t xml:space="preserve">MINISTRI i PUNËVE PUBLIKE, </w:t>
      </w:r>
    </w:p>
    <w:p w:rsidR="002D1F5E" w:rsidRPr="002D1F5E" w:rsidRDefault="002D1F5E" w:rsidP="002D1F5E">
      <w:pPr>
        <w:pStyle w:val="Autoriteti"/>
        <w:keepNext w:val="0"/>
        <w:rPr>
          <w:lang w:val="it-IT"/>
        </w:rPr>
      </w:pPr>
      <w:r w:rsidRPr="002D1F5E">
        <w:rPr>
          <w:lang w:val="it-IT"/>
        </w:rPr>
        <w:t>TRANSPORTIT DHE TELEKOMUNIKACIONIT</w:t>
      </w:r>
    </w:p>
    <w:p w:rsidR="002D1F5E" w:rsidRDefault="002D1F5E" w:rsidP="002D1F5E">
      <w:pPr>
        <w:pStyle w:val="AutoritetiEmer"/>
      </w:pPr>
      <w:r>
        <w:t>Sokol Olldashi</w:t>
      </w:r>
    </w:p>
    <w:p w:rsidR="002D1F5E" w:rsidRPr="00FE1B4F" w:rsidRDefault="002D1F5E" w:rsidP="002D1F5E">
      <w:pPr>
        <w:pStyle w:val="Paragrafi0"/>
      </w:pPr>
    </w:p>
    <w:p w:rsidR="002D1F5E" w:rsidRDefault="002D1F5E" w:rsidP="002D1F5E">
      <w:pPr>
        <w:pStyle w:val="Paragrafi0"/>
        <w:sectPr w:rsidR="002D1F5E" w:rsidSect="002D1F5E">
          <w:footerReference w:type="even" r:id="rId7"/>
          <w:footerReference w:type="default" r:id="rId8"/>
          <w:pgSz w:w="11907" w:h="16840" w:code="9"/>
          <w:pgMar w:top="1418" w:right="1418" w:bottom="1418" w:left="1418" w:header="1304" w:footer="1134" w:gutter="0"/>
          <w:pgNumType w:start="4139"/>
          <w:cols w:space="720"/>
          <w:docGrid w:linePitch="360"/>
        </w:sectPr>
      </w:pPr>
    </w:p>
    <w:tbl>
      <w:tblPr>
        <w:tblW w:w="4984" w:type="pct"/>
        <w:jc w:val="center"/>
        <w:tblLook w:val="0000" w:firstRow="0" w:lastRow="0" w:firstColumn="0" w:lastColumn="0" w:noHBand="0" w:noVBand="0"/>
      </w:tblPr>
      <w:tblGrid>
        <w:gridCol w:w="576"/>
        <w:gridCol w:w="1069"/>
        <w:gridCol w:w="1100"/>
        <w:gridCol w:w="1417"/>
        <w:gridCol w:w="836"/>
        <w:gridCol w:w="899"/>
        <w:gridCol w:w="836"/>
        <w:gridCol w:w="1236"/>
        <w:gridCol w:w="1205"/>
        <w:gridCol w:w="1131"/>
        <w:gridCol w:w="1261"/>
        <w:gridCol w:w="2608"/>
      </w:tblGrid>
      <w:tr w:rsidR="002D1F5E" w:rsidRPr="002D1F5E" w:rsidTr="002D1F5E">
        <w:trPr>
          <w:trHeight w:val="139"/>
          <w:jc w:val="center"/>
        </w:trPr>
        <w:tc>
          <w:tcPr>
            <w:tcW w:w="1468" w:type="pct"/>
            <w:gridSpan w:val="4"/>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r w:rsidRPr="002D1F5E">
              <w:rPr>
                <w:sz w:val="18"/>
                <w:szCs w:val="18"/>
              </w:rPr>
              <w:lastRenderedPageBreak/>
              <w:t>REPUBLIKA E SHQIPËRISË</w:t>
            </w:r>
          </w:p>
        </w:tc>
        <w:tc>
          <w:tcPr>
            <w:tcW w:w="29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317"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29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36"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2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399"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4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920"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r>
      <w:tr w:rsidR="002D1F5E" w:rsidRPr="002D1F5E" w:rsidTr="002D1F5E">
        <w:trPr>
          <w:trHeight w:val="139"/>
          <w:jc w:val="center"/>
        </w:trPr>
        <w:tc>
          <w:tcPr>
            <w:tcW w:w="1763" w:type="pct"/>
            <w:gridSpan w:val="5"/>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r w:rsidRPr="002D1F5E">
              <w:rPr>
                <w:sz w:val="18"/>
                <w:szCs w:val="18"/>
              </w:rPr>
              <w:t>DREJTORIA E PËRGJITHSHME RRUGËVE</w:t>
            </w:r>
          </w:p>
        </w:tc>
        <w:tc>
          <w:tcPr>
            <w:tcW w:w="317"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29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36"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2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399"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4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920"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r>
      <w:tr w:rsidR="002D1F5E" w:rsidRPr="002D1F5E" w:rsidTr="002D1F5E">
        <w:trPr>
          <w:trHeight w:val="139"/>
          <w:jc w:val="center"/>
        </w:trPr>
        <w:tc>
          <w:tcPr>
            <w:tcW w:w="1468" w:type="pct"/>
            <w:gridSpan w:val="4"/>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r w:rsidRPr="002D1F5E">
              <w:rPr>
                <w:sz w:val="18"/>
                <w:szCs w:val="18"/>
              </w:rPr>
              <w:t>DREJTORIA E  SHPRONËSIMEVE</w:t>
            </w:r>
          </w:p>
        </w:tc>
        <w:tc>
          <w:tcPr>
            <w:tcW w:w="29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317"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29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36"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2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399"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445"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920"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r>
      <w:tr w:rsidR="002D1F5E" w:rsidRPr="002D1F5E" w:rsidTr="002D1F5E">
        <w:trPr>
          <w:trHeight w:val="139"/>
          <w:jc w:val="center"/>
        </w:trPr>
        <w:tc>
          <w:tcPr>
            <w:tcW w:w="203"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377"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88"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500"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295"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17"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295"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36"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25"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99"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920"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r>
      <w:tr w:rsidR="002D1F5E" w:rsidRPr="002D1F5E" w:rsidTr="002D1F5E">
        <w:trPr>
          <w:trHeight w:val="139"/>
          <w:jc w:val="center"/>
        </w:trPr>
        <w:tc>
          <w:tcPr>
            <w:tcW w:w="5000" w:type="pct"/>
            <w:gridSpan w:val="12"/>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r w:rsidRPr="002D1F5E">
              <w:rPr>
                <w:sz w:val="18"/>
                <w:szCs w:val="18"/>
              </w:rPr>
              <w:t>LISTA E PRONARËVE TË CILËT PREKEN NGA NDËRTIMI I RRUGËS HYRESE BERAT</w:t>
            </w:r>
          </w:p>
        </w:tc>
      </w:tr>
      <w:tr w:rsidR="002D1F5E" w:rsidRPr="002D1F5E" w:rsidTr="002D1F5E">
        <w:trPr>
          <w:trHeight w:val="139"/>
          <w:jc w:val="center"/>
        </w:trPr>
        <w:tc>
          <w:tcPr>
            <w:tcW w:w="203" w:type="pct"/>
            <w:tcBorders>
              <w:top w:val="nil"/>
              <w:left w:val="nil"/>
              <w:bottom w:val="nil"/>
              <w:right w:val="nil"/>
            </w:tcBorders>
            <w:shd w:val="clear" w:color="auto" w:fill="auto"/>
            <w:noWrap/>
            <w:vAlign w:val="bottom"/>
          </w:tcPr>
          <w:p w:rsidR="002D1F5E" w:rsidRPr="002D1F5E" w:rsidRDefault="002D1F5E" w:rsidP="002D1F5E">
            <w:pPr>
              <w:pStyle w:val="Tabele"/>
              <w:rPr>
                <w:sz w:val="18"/>
                <w:szCs w:val="18"/>
              </w:rPr>
            </w:pPr>
          </w:p>
        </w:tc>
        <w:tc>
          <w:tcPr>
            <w:tcW w:w="377"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p>
        </w:tc>
        <w:tc>
          <w:tcPr>
            <w:tcW w:w="388"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500"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295"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17"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295"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36"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25"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99"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920" w:type="pct"/>
            <w:tcBorders>
              <w:top w:val="nil"/>
              <w:left w:val="nil"/>
              <w:bottom w:val="nil"/>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r>
      <w:tr w:rsidR="002D1F5E" w:rsidRPr="002D1F5E" w:rsidTr="002D1F5E">
        <w:trPr>
          <w:trHeight w:val="240"/>
          <w:jc w:val="center"/>
        </w:trPr>
        <w:tc>
          <w:tcPr>
            <w:tcW w:w="203" w:type="pct"/>
            <w:tcBorders>
              <w:top w:val="double" w:sz="6" w:space="0" w:color="auto"/>
              <w:left w:val="double" w:sz="6" w:space="0" w:color="auto"/>
              <w:bottom w:val="nil"/>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 </w:t>
            </w:r>
          </w:p>
        </w:tc>
        <w:tc>
          <w:tcPr>
            <w:tcW w:w="377" w:type="pct"/>
            <w:tcBorders>
              <w:top w:val="double" w:sz="6" w:space="0" w:color="auto"/>
              <w:left w:val="nil"/>
              <w:bottom w:val="double" w:sz="6"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88" w:type="pct"/>
            <w:tcBorders>
              <w:top w:val="double" w:sz="6" w:space="0" w:color="auto"/>
              <w:left w:val="nil"/>
              <w:bottom w:val="double" w:sz="6"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Pronari</w:t>
            </w:r>
          </w:p>
        </w:tc>
        <w:tc>
          <w:tcPr>
            <w:tcW w:w="500" w:type="pct"/>
            <w:tcBorders>
              <w:top w:val="double" w:sz="6" w:space="0" w:color="auto"/>
              <w:left w:val="nil"/>
              <w:bottom w:val="double" w:sz="6"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295" w:type="pct"/>
            <w:tcBorders>
              <w:top w:val="double" w:sz="6" w:space="0" w:color="auto"/>
              <w:left w:val="nil"/>
              <w:bottom w:val="nil"/>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17" w:type="pct"/>
            <w:tcBorders>
              <w:top w:val="double" w:sz="6" w:space="0" w:color="auto"/>
              <w:left w:val="nil"/>
              <w:bottom w:val="nil"/>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295" w:type="pct"/>
            <w:tcBorders>
              <w:top w:val="double" w:sz="6" w:space="0" w:color="auto"/>
              <w:left w:val="nil"/>
              <w:bottom w:val="double" w:sz="6"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36" w:type="pct"/>
            <w:tcBorders>
              <w:top w:val="double" w:sz="6" w:space="0" w:color="auto"/>
              <w:left w:val="nil"/>
              <w:bottom w:val="double" w:sz="6"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Tokë Truall</w:t>
            </w:r>
          </w:p>
        </w:tc>
        <w:tc>
          <w:tcPr>
            <w:tcW w:w="425" w:type="pct"/>
            <w:tcBorders>
              <w:top w:val="double" w:sz="6" w:space="0" w:color="auto"/>
              <w:left w:val="nil"/>
              <w:bottom w:val="double" w:sz="6"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99" w:type="pct"/>
            <w:tcBorders>
              <w:top w:val="double" w:sz="6" w:space="0" w:color="auto"/>
              <w:left w:val="nil"/>
              <w:bottom w:val="nil"/>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Objekt</w:t>
            </w:r>
          </w:p>
        </w:tc>
        <w:tc>
          <w:tcPr>
            <w:tcW w:w="445" w:type="pct"/>
            <w:tcBorders>
              <w:top w:val="double" w:sz="6" w:space="0" w:color="auto"/>
              <w:left w:val="nil"/>
              <w:bottom w:val="nil"/>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Vlera</w:t>
            </w:r>
          </w:p>
        </w:tc>
        <w:tc>
          <w:tcPr>
            <w:tcW w:w="920" w:type="pct"/>
            <w:tcBorders>
              <w:top w:val="double" w:sz="6" w:space="0" w:color="auto"/>
              <w:left w:val="nil"/>
              <w:bottom w:val="nil"/>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r>
      <w:tr w:rsidR="002D1F5E" w:rsidRPr="002D1F5E" w:rsidTr="002D1F5E">
        <w:trPr>
          <w:trHeight w:val="255"/>
          <w:jc w:val="center"/>
        </w:trPr>
        <w:tc>
          <w:tcPr>
            <w:tcW w:w="203" w:type="pct"/>
            <w:tcBorders>
              <w:top w:val="nil"/>
              <w:left w:val="double" w:sz="6" w:space="0" w:color="auto"/>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Nr.</w:t>
            </w:r>
          </w:p>
        </w:tc>
        <w:tc>
          <w:tcPr>
            <w:tcW w:w="377" w:type="pct"/>
            <w:tcBorders>
              <w:top w:val="nil"/>
              <w:left w:val="nil"/>
              <w:bottom w:val="double" w:sz="6"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Emri</w:t>
            </w:r>
          </w:p>
        </w:tc>
        <w:tc>
          <w:tcPr>
            <w:tcW w:w="388" w:type="pct"/>
            <w:tcBorders>
              <w:top w:val="nil"/>
              <w:left w:val="double" w:sz="6" w:space="0" w:color="auto"/>
              <w:bottom w:val="double" w:sz="6"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Atësia</w:t>
            </w:r>
          </w:p>
        </w:tc>
        <w:tc>
          <w:tcPr>
            <w:tcW w:w="500" w:type="pct"/>
            <w:tcBorders>
              <w:top w:val="nil"/>
              <w:left w:val="nil"/>
              <w:bottom w:val="double" w:sz="6"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Mbiemri</w:t>
            </w:r>
          </w:p>
        </w:tc>
        <w:tc>
          <w:tcPr>
            <w:tcW w:w="295" w:type="pct"/>
            <w:tcBorders>
              <w:top w:val="nil"/>
              <w:left w:val="double" w:sz="6" w:space="0" w:color="auto"/>
              <w:bottom w:val="double" w:sz="6"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ZK</w:t>
            </w:r>
          </w:p>
        </w:tc>
        <w:tc>
          <w:tcPr>
            <w:tcW w:w="317" w:type="pct"/>
            <w:tcBorders>
              <w:top w:val="nil"/>
              <w:left w:val="nil"/>
              <w:bottom w:val="double" w:sz="6"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Nr.Pas</w:t>
            </w:r>
          </w:p>
        </w:tc>
        <w:tc>
          <w:tcPr>
            <w:tcW w:w="295" w:type="pct"/>
            <w:tcBorders>
              <w:top w:val="nil"/>
              <w:left w:val="nil"/>
              <w:bottom w:val="double" w:sz="6" w:space="0" w:color="auto"/>
              <w:right w:val="nil"/>
            </w:tcBorders>
            <w:shd w:val="clear" w:color="auto" w:fill="FFFFFF"/>
            <w:vAlign w:val="bottom"/>
          </w:tcPr>
          <w:p w:rsidR="002D1F5E" w:rsidRPr="002D1F5E" w:rsidRDefault="002D1F5E" w:rsidP="002D1F5E">
            <w:pPr>
              <w:pStyle w:val="Tabele"/>
              <w:rPr>
                <w:sz w:val="18"/>
                <w:szCs w:val="18"/>
              </w:rPr>
            </w:pPr>
            <w:r w:rsidRPr="002D1F5E">
              <w:rPr>
                <w:sz w:val="18"/>
                <w:szCs w:val="18"/>
              </w:rPr>
              <w:t>Sip</w:t>
            </w:r>
          </w:p>
        </w:tc>
        <w:tc>
          <w:tcPr>
            <w:tcW w:w="436" w:type="pct"/>
            <w:tcBorders>
              <w:top w:val="nil"/>
              <w:left w:val="double" w:sz="6" w:space="0" w:color="auto"/>
              <w:bottom w:val="double" w:sz="6" w:space="0" w:color="auto"/>
              <w:right w:val="double" w:sz="6" w:space="0" w:color="auto"/>
            </w:tcBorders>
            <w:shd w:val="clear" w:color="auto" w:fill="FFFFFF"/>
            <w:vAlign w:val="bottom"/>
          </w:tcPr>
          <w:p w:rsidR="002D1F5E" w:rsidRPr="002D1F5E" w:rsidRDefault="002D1F5E" w:rsidP="002D1F5E">
            <w:pPr>
              <w:pStyle w:val="Tabele"/>
              <w:rPr>
                <w:sz w:val="18"/>
                <w:szCs w:val="18"/>
              </w:rPr>
            </w:pPr>
            <w:r w:rsidRPr="002D1F5E">
              <w:rPr>
                <w:sz w:val="18"/>
                <w:szCs w:val="18"/>
              </w:rPr>
              <w:t>Çmimi</w:t>
            </w:r>
          </w:p>
        </w:tc>
        <w:tc>
          <w:tcPr>
            <w:tcW w:w="425" w:type="pct"/>
            <w:tcBorders>
              <w:top w:val="nil"/>
              <w:left w:val="nil"/>
              <w:bottom w:val="double" w:sz="6" w:space="0" w:color="auto"/>
              <w:right w:val="double" w:sz="6" w:space="0" w:color="auto"/>
            </w:tcBorders>
            <w:shd w:val="clear" w:color="auto" w:fill="FFFFFF"/>
            <w:vAlign w:val="bottom"/>
          </w:tcPr>
          <w:p w:rsidR="002D1F5E" w:rsidRPr="002D1F5E" w:rsidRDefault="002D1F5E" w:rsidP="002D1F5E">
            <w:pPr>
              <w:pStyle w:val="Tabele"/>
              <w:rPr>
                <w:sz w:val="18"/>
                <w:szCs w:val="18"/>
              </w:rPr>
            </w:pPr>
            <w:r w:rsidRPr="002D1F5E">
              <w:rPr>
                <w:sz w:val="18"/>
                <w:szCs w:val="18"/>
              </w:rPr>
              <w:t>Vlera</w:t>
            </w:r>
          </w:p>
        </w:tc>
        <w:tc>
          <w:tcPr>
            <w:tcW w:w="399" w:type="pct"/>
            <w:tcBorders>
              <w:top w:val="nil"/>
              <w:left w:val="nil"/>
              <w:bottom w:val="double" w:sz="6" w:space="0" w:color="auto"/>
              <w:right w:val="double" w:sz="6" w:space="0" w:color="auto"/>
            </w:tcBorders>
            <w:shd w:val="clear" w:color="auto" w:fill="FFFFFF"/>
            <w:vAlign w:val="bottom"/>
          </w:tcPr>
          <w:p w:rsidR="002D1F5E" w:rsidRPr="002D1F5E" w:rsidRDefault="002D1F5E" w:rsidP="002D1F5E">
            <w:pPr>
              <w:pStyle w:val="Tabele"/>
              <w:rPr>
                <w:sz w:val="18"/>
                <w:szCs w:val="18"/>
              </w:rPr>
            </w:pPr>
            <w:r w:rsidRPr="002D1F5E">
              <w:rPr>
                <w:sz w:val="18"/>
                <w:szCs w:val="18"/>
              </w:rPr>
              <w:t>Vlera lekë</w:t>
            </w:r>
          </w:p>
        </w:tc>
        <w:tc>
          <w:tcPr>
            <w:tcW w:w="445" w:type="pct"/>
            <w:tcBorders>
              <w:top w:val="nil"/>
              <w:left w:val="nil"/>
              <w:bottom w:val="double" w:sz="6" w:space="0" w:color="auto"/>
              <w:right w:val="double" w:sz="6" w:space="0" w:color="auto"/>
            </w:tcBorders>
            <w:shd w:val="clear" w:color="auto" w:fill="FFFFFF"/>
            <w:vAlign w:val="bottom"/>
          </w:tcPr>
          <w:p w:rsidR="002D1F5E" w:rsidRPr="002D1F5E" w:rsidRDefault="002D1F5E" w:rsidP="002D1F5E">
            <w:pPr>
              <w:pStyle w:val="Tabele"/>
              <w:rPr>
                <w:sz w:val="18"/>
                <w:szCs w:val="18"/>
              </w:rPr>
            </w:pPr>
            <w:r w:rsidRPr="002D1F5E">
              <w:rPr>
                <w:sz w:val="18"/>
                <w:szCs w:val="18"/>
              </w:rPr>
              <w:t>Totale Lekë</w:t>
            </w:r>
          </w:p>
        </w:tc>
        <w:tc>
          <w:tcPr>
            <w:tcW w:w="920" w:type="pct"/>
            <w:tcBorders>
              <w:top w:val="nil"/>
              <w:left w:val="nil"/>
              <w:bottom w:val="double" w:sz="6"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Shënime</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 xml:space="preserve">Shefit </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500"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Kasapi</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2/99</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180</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558000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558000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2</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Jemin</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500"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Toto</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2/120</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74</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229400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229400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3</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Jemin</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500"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Toto</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2/121</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32</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99200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99200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4</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Sulejman</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500"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Toto</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2/123</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40</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124000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124000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5</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Xhevair</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Isuf</w:t>
            </w:r>
          </w:p>
        </w:tc>
        <w:tc>
          <w:tcPr>
            <w:tcW w:w="500"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Gega</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2/128</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155</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480500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480500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tcPr>
          <w:p w:rsidR="002D1F5E" w:rsidRPr="002D1F5E" w:rsidRDefault="002D1F5E" w:rsidP="002D1F5E">
            <w:pPr>
              <w:pStyle w:val="Tabele"/>
              <w:rPr>
                <w:sz w:val="18"/>
                <w:szCs w:val="18"/>
              </w:rPr>
            </w:pPr>
            <w:r w:rsidRPr="002D1F5E">
              <w:rPr>
                <w:sz w:val="18"/>
                <w:szCs w:val="18"/>
              </w:rPr>
              <w:t>6</w:t>
            </w:r>
          </w:p>
        </w:tc>
        <w:tc>
          <w:tcPr>
            <w:tcW w:w="377" w:type="pct"/>
            <w:tcBorders>
              <w:top w:val="nil"/>
              <w:left w:val="nil"/>
              <w:bottom w:val="single" w:sz="4" w:space="0" w:color="auto"/>
              <w:right w:val="nil"/>
            </w:tcBorders>
            <w:shd w:val="clear" w:color="auto" w:fill="FFFFFF"/>
            <w:noWrap/>
          </w:tcPr>
          <w:p w:rsidR="002D1F5E" w:rsidRPr="002D1F5E" w:rsidRDefault="002D1F5E" w:rsidP="002D1F5E">
            <w:pPr>
              <w:pStyle w:val="Tabele"/>
              <w:rPr>
                <w:sz w:val="18"/>
                <w:szCs w:val="18"/>
              </w:rPr>
            </w:pPr>
            <w:r w:rsidRPr="002D1F5E">
              <w:rPr>
                <w:sz w:val="18"/>
                <w:szCs w:val="18"/>
              </w:rPr>
              <w:t>Safet</w:t>
            </w:r>
          </w:p>
        </w:tc>
        <w:tc>
          <w:tcPr>
            <w:tcW w:w="388" w:type="pct"/>
            <w:tcBorders>
              <w:top w:val="nil"/>
              <w:left w:val="double" w:sz="6" w:space="0" w:color="auto"/>
              <w:bottom w:val="single" w:sz="4" w:space="0" w:color="auto"/>
              <w:right w:val="double" w:sz="6" w:space="0" w:color="auto"/>
            </w:tcBorders>
            <w:shd w:val="clear" w:color="auto" w:fill="FFFFFF"/>
            <w:noWrap/>
          </w:tcPr>
          <w:p w:rsidR="002D1F5E" w:rsidRPr="002D1F5E" w:rsidRDefault="002D1F5E" w:rsidP="002D1F5E">
            <w:pPr>
              <w:pStyle w:val="Tabele"/>
              <w:rPr>
                <w:sz w:val="18"/>
                <w:szCs w:val="18"/>
              </w:rPr>
            </w:pPr>
            <w:r w:rsidRPr="002D1F5E">
              <w:rPr>
                <w:sz w:val="18"/>
                <w:szCs w:val="18"/>
              </w:rPr>
              <w:t> </w:t>
            </w:r>
          </w:p>
        </w:tc>
        <w:tc>
          <w:tcPr>
            <w:tcW w:w="500" w:type="pct"/>
            <w:tcBorders>
              <w:top w:val="nil"/>
              <w:left w:val="nil"/>
              <w:bottom w:val="single" w:sz="4" w:space="0" w:color="auto"/>
              <w:right w:val="nil"/>
            </w:tcBorders>
            <w:shd w:val="clear" w:color="auto" w:fill="FFFFFF"/>
            <w:noWrap/>
          </w:tcPr>
          <w:p w:rsidR="002D1F5E" w:rsidRPr="002D1F5E" w:rsidRDefault="002D1F5E" w:rsidP="002D1F5E">
            <w:pPr>
              <w:pStyle w:val="Tabele"/>
              <w:rPr>
                <w:sz w:val="18"/>
                <w:szCs w:val="18"/>
              </w:rPr>
            </w:pPr>
            <w:r w:rsidRPr="002D1F5E">
              <w:rPr>
                <w:sz w:val="18"/>
                <w:szCs w:val="18"/>
              </w:rPr>
              <w:t>Tomorri</w:t>
            </w:r>
          </w:p>
        </w:tc>
        <w:tc>
          <w:tcPr>
            <w:tcW w:w="295" w:type="pct"/>
            <w:tcBorders>
              <w:top w:val="nil"/>
              <w:left w:val="double" w:sz="6" w:space="0" w:color="auto"/>
              <w:bottom w:val="single" w:sz="4" w:space="0" w:color="auto"/>
              <w:right w:val="double" w:sz="6" w:space="0" w:color="auto"/>
            </w:tcBorders>
            <w:shd w:val="clear" w:color="auto" w:fill="FFFFFF"/>
            <w:noWrap/>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tcPr>
          <w:p w:rsidR="002D1F5E" w:rsidRPr="002D1F5E" w:rsidRDefault="002D1F5E" w:rsidP="002D1F5E">
            <w:pPr>
              <w:pStyle w:val="Tabele"/>
              <w:rPr>
                <w:sz w:val="18"/>
                <w:szCs w:val="18"/>
              </w:rPr>
            </w:pPr>
            <w:r w:rsidRPr="002D1F5E">
              <w:rPr>
                <w:sz w:val="18"/>
                <w:szCs w:val="18"/>
              </w:rPr>
              <w:t>2/142</w:t>
            </w:r>
          </w:p>
        </w:tc>
        <w:tc>
          <w:tcPr>
            <w:tcW w:w="295" w:type="pct"/>
            <w:tcBorders>
              <w:top w:val="nil"/>
              <w:left w:val="nil"/>
              <w:bottom w:val="single" w:sz="4" w:space="0" w:color="auto"/>
              <w:right w:val="nil"/>
            </w:tcBorders>
            <w:shd w:val="clear" w:color="auto" w:fill="FFFFFF"/>
            <w:noWrap/>
          </w:tcPr>
          <w:p w:rsidR="002D1F5E" w:rsidRPr="002D1F5E" w:rsidRDefault="002D1F5E" w:rsidP="002D1F5E">
            <w:pPr>
              <w:pStyle w:val="Tabele"/>
              <w:rPr>
                <w:sz w:val="18"/>
                <w:szCs w:val="18"/>
              </w:rPr>
            </w:pPr>
            <w:r w:rsidRPr="002D1F5E">
              <w:rPr>
                <w:sz w:val="18"/>
                <w:szCs w:val="18"/>
              </w:rPr>
              <w:t>235</w:t>
            </w:r>
          </w:p>
        </w:tc>
        <w:tc>
          <w:tcPr>
            <w:tcW w:w="436" w:type="pct"/>
            <w:tcBorders>
              <w:top w:val="nil"/>
              <w:left w:val="double" w:sz="6" w:space="0" w:color="auto"/>
              <w:bottom w:val="single" w:sz="4" w:space="0" w:color="auto"/>
              <w:right w:val="double" w:sz="6" w:space="0" w:color="auto"/>
            </w:tcBorders>
            <w:shd w:val="clear" w:color="auto" w:fill="FFFFFF"/>
            <w:noWrap/>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tcPr>
          <w:p w:rsidR="002D1F5E" w:rsidRPr="002D1F5E" w:rsidRDefault="002D1F5E" w:rsidP="002D1F5E">
            <w:pPr>
              <w:pStyle w:val="Tabele"/>
              <w:rPr>
                <w:sz w:val="18"/>
                <w:szCs w:val="18"/>
              </w:rPr>
            </w:pPr>
            <w:r w:rsidRPr="002D1F5E">
              <w:rPr>
                <w:sz w:val="18"/>
                <w:szCs w:val="18"/>
              </w:rPr>
              <w:t>728500</w:t>
            </w:r>
          </w:p>
        </w:tc>
        <w:tc>
          <w:tcPr>
            <w:tcW w:w="399" w:type="pct"/>
            <w:tcBorders>
              <w:top w:val="nil"/>
              <w:left w:val="nil"/>
              <w:bottom w:val="single" w:sz="4" w:space="0" w:color="auto"/>
              <w:right w:val="double" w:sz="6" w:space="0" w:color="auto"/>
            </w:tcBorders>
            <w:shd w:val="clear" w:color="auto" w:fill="FFFFFF"/>
            <w:noWrap/>
          </w:tcPr>
          <w:p w:rsidR="002D1F5E" w:rsidRPr="002D1F5E" w:rsidRDefault="002D1F5E" w:rsidP="002D1F5E">
            <w:pPr>
              <w:pStyle w:val="Tabele"/>
              <w:rPr>
                <w:sz w:val="18"/>
                <w:szCs w:val="18"/>
              </w:rPr>
            </w:pPr>
            <w:r w:rsidRPr="002D1F5E">
              <w:rPr>
                <w:sz w:val="18"/>
                <w:szCs w:val="18"/>
              </w:rPr>
              <w:t>318883</w:t>
            </w:r>
          </w:p>
        </w:tc>
        <w:tc>
          <w:tcPr>
            <w:tcW w:w="445" w:type="pct"/>
            <w:tcBorders>
              <w:top w:val="nil"/>
              <w:left w:val="nil"/>
              <w:bottom w:val="single" w:sz="4" w:space="0" w:color="auto"/>
              <w:right w:val="double" w:sz="6" w:space="0" w:color="auto"/>
            </w:tcBorders>
            <w:shd w:val="clear" w:color="auto" w:fill="FFFFFF"/>
            <w:noWrap/>
          </w:tcPr>
          <w:p w:rsidR="002D1F5E" w:rsidRPr="002D1F5E" w:rsidRDefault="002D1F5E" w:rsidP="002D1F5E">
            <w:pPr>
              <w:pStyle w:val="Tabele"/>
              <w:rPr>
                <w:sz w:val="18"/>
                <w:szCs w:val="18"/>
              </w:rPr>
            </w:pPr>
            <w:r w:rsidRPr="002D1F5E">
              <w:rPr>
                <w:sz w:val="18"/>
                <w:szCs w:val="18"/>
              </w:rPr>
              <w:t>1047383</w:t>
            </w:r>
          </w:p>
        </w:tc>
        <w:tc>
          <w:tcPr>
            <w:tcW w:w="920" w:type="pct"/>
            <w:tcBorders>
              <w:top w:val="nil"/>
              <w:left w:val="nil"/>
              <w:bottom w:val="single" w:sz="4" w:space="0" w:color="auto"/>
              <w:right w:val="double" w:sz="6" w:space="0" w:color="auto"/>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Konfirmuar nga ZRPP; Objekti ne "Proces Legalizimi"</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7</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Vasil</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Papa</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6/74</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17</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52700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52700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8</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Vasil</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Papa</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6/75</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14</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43400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43400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9</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Sadush</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Skrevani</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6/73</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133</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412300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412300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10</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Blerim</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Daji</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6/86</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62</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192200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192200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11</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Resul</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(Eskiu) Gusho</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6/85</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200</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620000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620000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12</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Dashnor</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Xhamari</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6/78</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20</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62000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62000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13</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Lufti</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Kabilo</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6/20</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37</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114700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114700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14</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sz w:val="18"/>
                <w:szCs w:val="18"/>
              </w:rPr>
            </w:pPr>
            <w:r w:rsidRPr="002D1F5E">
              <w:rPr>
                <w:sz w:val="18"/>
                <w:szCs w:val="18"/>
              </w:rPr>
              <w:t>Fatmir</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Hoxha</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7/234</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29</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89900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89900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single" w:sz="4"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15</w:t>
            </w:r>
          </w:p>
        </w:tc>
        <w:tc>
          <w:tcPr>
            <w:tcW w:w="377"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Besnik</w:t>
            </w:r>
          </w:p>
        </w:tc>
        <w:tc>
          <w:tcPr>
            <w:tcW w:w="388"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Bardhi</w:t>
            </w:r>
          </w:p>
        </w:tc>
        <w:tc>
          <w:tcPr>
            <w:tcW w:w="295"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3/90</w:t>
            </w:r>
          </w:p>
        </w:tc>
        <w:tc>
          <w:tcPr>
            <w:tcW w:w="295" w:type="pct"/>
            <w:tcBorders>
              <w:top w:val="nil"/>
              <w:left w:val="nil"/>
              <w:bottom w:val="single" w:sz="4" w:space="0" w:color="auto"/>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5</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15500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15500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nil"/>
              <w:left w:val="double" w:sz="6" w:space="0" w:color="auto"/>
              <w:bottom w:val="nil"/>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16</w:t>
            </w:r>
          </w:p>
        </w:tc>
        <w:tc>
          <w:tcPr>
            <w:tcW w:w="377" w:type="pct"/>
            <w:tcBorders>
              <w:top w:val="nil"/>
              <w:left w:val="nil"/>
              <w:bottom w:val="nil"/>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Kujtim</w:t>
            </w:r>
          </w:p>
        </w:tc>
        <w:tc>
          <w:tcPr>
            <w:tcW w:w="388" w:type="pct"/>
            <w:tcBorders>
              <w:top w:val="nil"/>
              <w:left w:val="double" w:sz="6" w:space="0" w:color="auto"/>
              <w:bottom w:val="nil"/>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 </w:t>
            </w:r>
          </w:p>
        </w:tc>
        <w:tc>
          <w:tcPr>
            <w:tcW w:w="500" w:type="pct"/>
            <w:tcBorders>
              <w:top w:val="nil"/>
              <w:left w:val="nil"/>
              <w:bottom w:val="nil"/>
              <w:right w:val="nil"/>
            </w:tcBorders>
            <w:shd w:val="clear" w:color="auto" w:fill="FFFFFF"/>
            <w:vAlign w:val="bottom"/>
          </w:tcPr>
          <w:p w:rsidR="002D1F5E" w:rsidRPr="002D1F5E" w:rsidRDefault="002D1F5E" w:rsidP="002D1F5E">
            <w:pPr>
              <w:pStyle w:val="Tabele"/>
              <w:rPr>
                <w:color w:val="000000"/>
                <w:sz w:val="18"/>
                <w:szCs w:val="18"/>
              </w:rPr>
            </w:pPr>
            <w:r w:rsidRPr="002D1F5E">
              <w:rPr>
                <w:color w:val="000000"/>
                <w:sz w:val="18"/>
                <w:szCs w:val="18"/>
              </w:rPr>
              <w:t>Jaho</w:t>
            </w:r>
          </w:p>
        </w:tc>
        <w:tc>
          <w:tcPr>
            <w:tcW w:w="295" w:type="pct"/>
            <w:tcBorders>
              <w:top w:val="nil"/>
              <w:left w:val="double" w:sz="6" w:space="0" w:color="auto"/>
              <w:bottom w:val="nil"/>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8501</w:t>
            </w:r>
          </w:p>
        </w:tc>
        <w:tc>
          <w:tcPr>
            <w:tcW w:w="317" w:type="pct"/>
            <w:tcBorders>
              <w:top w:val="nil"/>
              <w:left w:val="nil"/>
              <w:bottom w:val="nil"/>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3/92</w:t>
            </w:r>
          </w:p>
        </w:tc>
        <w:tc>
          <w:tcPr>
            <w:tcW w:w="295" w:type="pct"/>
            <w:tcBorders>
              <w:top w:val="nil"/>
              <w:left w:val="nil"/>
              <w:bottom w:val="nil"/>
              <w:right w:val="nil"/>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3</w:t>
            </w:r>
          </w:p>
        </w:tc>
        <w:tc>
          <w:tcPr>
            <w:tcW w:w="436" w:type="pct"/>
            <w:tcBorders>
              <w:top w:val="nil"/>
              <w:left w:val="double" w:sz="6" w:space="0" w:color="auto"/>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3100</w:t>
            </w:r>
          </w:p>
        </w:tc>
        <w:tc>
          <w:tcPr>
            <w:tcW w:w="42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9300</w:t>
            </w:r>
          </w:p>
        </w:tc>
        <w:tc>
          <w:tcPr>
            <w:tcW w:w="399"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445"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9300</w:t>
            </w:r>
          </w:p>
        </w:tc>
        <w:tc>
          <w:tcPr>
            <w:tcW w:w="920" w:type="pct"/>
            <w:tcBorders>
              <w:top w:val="nil"/>
              <w:left w:val="nil"/>
              <w:bottom w:val="single" w:sz="4" w:space="0" w:color="auto"/>
              <w:right w:val="double" w:sz="6" w:space="0" w:color="auto"/>
            </w:tcBorders>
            <w:shd w:val="clear" w:color="auto" w:fill="FFFFFF"/>
            <w:noWrap/>
            <w:vAlign w:val="bottom"/>
          </w:tcPr>
          <w:p w:rsidR="002D1F5E" w:rsidRPr="002D1F5E" w:rsidRDefault="002D1F5E" w:rsidP="002D1F5E">
            <w:pPr>
              <w:pStyle w:val="Tabele"/>
              <w:rPr>
                <w:color w:val="000000"/>
                <w:sz w:val="18"/>
                <w:szCs w:val="18"/>
              </w:rPr>
            </w:pPr>
            <w:r w:rsidRPr="002D1F5E">
              <w:rPr>
                <w:color w:val="000000"/>
                <w:sz w:val="18"/>
                <w:szCs w:val="18"/>
              </w:rPr>
              <w:t>Konfirmuar nga ZRPP</w:t>
            </w:r>
          </w:p>
        </w:tc>
      </w:tr>
      <w:tr w:rsidR="002D1F5E" w:rsidRPr="002D1F5E" w:rsidTr="002D1F5E">
        <w:trPr>
          <w:trHeight w:val="139"/>
          <w:jc w:val="center"/>
        </w:trPr>
        <w:tc>
          <w:tcPr>
            <w:tcW w:w="203" w:type="pct"/>
            <w:tcBorders>
              <w:top w:val="double" w:sz="6" w:space="0" w:color="auto"/>
              <w:left w:val="double" w:sz="6" w:space="0" w:color="auto"/>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 </w:t>
            </w:r>
          </w:p>
        </w:tc>
        <w:tc>
          <w:tcPr>
            <w:tcW w:w="377" w:type="pct"/>
            <w:tcBorders>
              <w:top w:val="double" w:sz="6" w:space="0" w:color="auto"/>
              <w:left w:val="nil"/>
              <w:bottom w:val="double" w:sz="6" w:space="0" w:color="auto"/>
              <w:right w:val="double" w:sz="6" w:space="0" w:color="auto"/>
            </w:tcBorders>
            <w:shd w:val="clear" w:color="auto" w:fill="FFFFFF"/>
            <w:noWrap/>
            <w:vAlign w:val="bottom"/>
          </w:tcPr>
          <w:p w:rsidR="002D1F5E" w:rsidRPr="002D1F5E" w:rsidRDefault="002D1F5E" w:rsidP="002D1F5E">
            <w:pPr>
              <w:pStyle w:val="Tabele"/>
              <w:rPr>
                <w:sz w:val="18"/>
                <w:szCs w:val="18"/>
              </w:rPr>
            </w:pPr>
            <w:r w:rsidRPr="002D1F5E">
              <w:rPr>
                <w:sz w:val="18"/>
                <w:szCs w:val="18"/>
              </w:rPr>
              <w:t> </w:t>
            </w:r>
          </w:p>
        </w:tc>
        <w:tc>
          <w:tcPr>
            <w:tcW w:w="388"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TOTALI</w:t>
            </w:r>
          </w:p>
        </w:tc>
        <w:tc>
          <w:tcPr>
            <w:tcW w:w="500"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 </w:t>
            </w:r>
          </w:p>
        </w:tc>
        <w:tc>
          <w:tcPr>
            <w:tcW w:w="295"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 </w:t>
            </w:r>
          </w:p>
        </w:tc>
        <w:tc>
          <w:tcPr>
            <w:tcW w:w="317"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 </w:t>
            </w:r>
          </w:p>
        </w:tc>
        <w:tc>
          <w:tcPr>
            <w:tcW w:w="295"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1236</w:t>
            </w:r>
          </w:p>
        </w:tc>
        <w:tc>
          <w:tcPr>
            <w:tcW w:w="436"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 </w:t>
            </w:r>
          </w:p>
        </w:tc>
        <w:tc>
          <w:tcPr>
            <w:tcW w:w="425"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3831600</w:t>
            </w:r>
          </w:p>
        </w:tc>
        <w:tc>
          <w:tcPr>
            <w:tcW w:w="399"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318883</w:t>
            </w:r>
          </w:p>
        </w:tc>
        <w:tc>
          <w:tcPr>
            <w:tcW w:w="445"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4150483</w:t>
            </w:r>
          </w:p>
        </w:tc>
        <w:tc>
          <w:tcPr>
            <w:tcW w:w="920" w:type="pct"/>
            <w:tcBorders>
              <w:top w:val="double" w:sz="6" w:space="0" w:color="auto"/>
              <w:left w:val="nil"/>
              <w:bottom w:val="double" w:sz="6" w:space="0" w:color="auto"/>
              <w:right w:val="double" w:sz="6" w:space="0" w:color="auto"/>
            </w:tcBorders>
            <w:shd w:val="clear" w:color="auto" w:fill="auto"/>
            <w:noWrap/>
            <w:vAlign w:val="bottom"/>
          </w:tcPr>
          <w:p w:rsidR="002D1F5E" w:rsidRPr="002D1F5E" w:rsidRDefault="002D1F5E" w:rsidP="002D1F5E">
            <w:pPr>
              <w:pStyle w:val="Tabele"/>
              <w:rPr>
                <w:sz w:val="18"/>
                <w:szCs w:val="18"/>
              </w:rPr>
            </w:pPr>
            <w:r w:rsidRPr="002D1F5E">
              <w:rPr>
                <w:sz w:val="18"/>
                <w:szCs w:val="18"/>
              </w:rPr>
              <w:t> </w:t>
            </w:r>
          </w:p>
        </w:tc>
      </w:tr>
    </w:tbl>
    <w:p w:rsidR="002D1F5E" w:rsidRPr="00597FF5" w:rsidRDefault="002D1F5E" w:rsidP="002D1F5E">
      <w:pPr>
        <w:pStyle w:val="Paragrafi0"/>
      </w:pPr>
    </w:p>
    <w:sectPr w:rsidR="002D1F5E" w:rsidRPr="00597FF5" w:rsidSect="002D1F5E">
      <w:footerReference w:type="even" r:id="rId9"/>
      <w:footerReference w:type="default" r:id="rId10"/>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90053">
      <w:r>
        <w:separator/>
      </w:r>
    </w:p>
  </w:endnote>
  <w:endnote w:type="continuationSeparator" w:id="0">
    <w:p w:rsidR="00000000" w:rsidRDefault="00A90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F5E" w:rsidRPr="00090488" w:rsidRDefault="002D1F5E" w:rsidP="002D1F5E">
    <w:pPr>
      <w:pStyle w:val="Footer"/>
      <w:framePr w:wrap="around" w:vAnchor="text" w:hAnchor="margin" w:xAlign="outside" w:y="1"/>
      <w:rPr>
        <w:rStyle w:val="PageNumber"/>
      </w:rPr>
    </w:pPr>
    <w:r w:rsidRPr="00090488">
      <w:rPr>
        <w:rStyle w:val="PageNumber"/>
      </w:rPr>
      <w:fldChar w:fldCharType="begin"/>
    </w:r>
    <w:r w:rsidRPr="00090488">
      <w:rPr>
        <w:rStyle w:val="PageNumber"/>
      </w:rPr>
      <w:instrText xml:space="preserve">PAGE  </w:instrText>
    </w:r>
    <w:r w:rsidRPr="00090488">
      <w:rPr>
        <w:rStyle w:val="PageNumber"/>
      </w:rPr>
      <w:fldChar w:fldCharType="separate"/>
    </w:r>
    <w:r>
      <w:rPr>
        <w:rStyle w:val="PageNumber"/>
        <w:noProof/>
      </w:rPr>
      <w:t>2</w:t>
    </w:r>
    <w:r w:rsidRPr="00090488">
      <w:rPr>
        <w:rStyle w:val="PageNumber"/>
      </w:rPr>
      <w:fldChar w:fldCharType="end"/>
    </w:r>
  </w:p>
  <w:p w:rsidR="002D1F5E" w:rsidRDefault="002D1F5E" w:rsidP="002D1F5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F5E" w:rsidRDefault="002D1F5E" w:rsidP="002D1F5E">
    <w:pPr>
      <w:pStyle w:val="Footer"/>
      <w:framePr w:wrap="around" w:vAnchor="text" w:hAnchor="margin" w:xAlign="outside" w:y="1"/>
      <w:rPr>
        <w:rStyle w:val="PageNumber"/>
      </w:rPr>
    </w:pPr>
    <w:r w:rsidRPr="00435510">
      <w:rPr>
        <w:rStyle w:val="PageNumber"/>
      </w:rPr>
      <w:fldChar w:fldCharType="begin"/>
    </w:r>
    <w:r w:rsidRPr="00435510">
      <w:rPr>
        <w:rStyle w:val="PageNumber"/>
      </w:rPr>
      <w:instrText xml:space="preserve">PAGE  </w:instrText>
    </w:r>
    <w:r w:rsidRPr="00435510">
      <w:rPr>
        <w:rStyle w:val="PageNumber"/>
      </w:rPr>
      <w:fldChar w:fldCharType="separate"/>
    </w:r>
    <w:r w:rsidR="00A90053">
      <w:rPr>
        <w:rStyle w:val="PageNumber"/>
        <w:noProof/>
      </w:rPr>
      <w:t>4139</w:t>
    </w:r>
    <w:r w:rsidRPr="00435510">
      <w:rPr>
        <w:rStyle w:val="PageNumber"/>
      </w:rPr>
      <w:fldChar w:fldCharType="end"/>
    </w:r>
  </w:p>
  <w:p w:rsidR="002D1F5E" w:rsidRDefault="002D1F5E" w:rsidP="002D1F5E">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F5E" w:rsidRDefault="002D1F5E" w:rsidP="002D1F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D1F5E" w:rsidRDefault="002D1F5E" w:rsidP="002D1F5E">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F5E" w:rsidRDefault="002D1F5E" w:rsidP="002D1F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90053">
      <w:rPr>
        <w:rStyle w:val="PageNumber"/>
        <w:noProof/>
      </w:rPr>
      <w:t>4140</w:t>
    </w:r>
    <w:r>
      <w:rPr>
        <w:rStyle w:val="PageNumber"/>
      </w:rPr>
      <w:fldChar w:fldCharType="end"/>
    </w:r>
  </w:p>
  <w:p w:rsidR="002D1F5E" w:rsidRPr="0073685C" w:rsidRDefault="002D1F5E" w:rsidP="002D1F5E">
    <w:pPr>
      <w:pStyle w:val="Footer"/>
      <w:ind w:right="360" w:firstLine="360"/>
      <w:rPr>
        <w:szCs w:val="28"/>
      </w:rPr>
    </w:pPr>
    <w:r w:rsidRPr="0073685C">
      <w:rPr>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90053">
      <w:r>
        <w:separator/>
      </w:r>
    </w:p>
  </w:footnote>
  <w:footnote w:type="continuationSeparator" w:id="0">
    <w:p w:rsidR="00000000" w:rsidRDefault="00A900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1F5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1F5E"/>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053"/>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474"/>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E53CF6A-E2CF-4B1C-BC25-F21C8FE7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F5E"/>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2D1F5E"/>
    <w:rPr>
      <w:rFonts w:ascii="CG Times" w:eastAsia="MS Mincho" w:hAnsi="CG Times"/>
      <w:b/>
      <w:sz w:val="22"/>
      <w:lang w:val="en-GB" w:eastAsia="en-US" w:bidi="ar-SA"/>
    </w:rPr>
  </w:style>
  <w:style w:type="character" w:customStyle="1" w:styleId="ParagrafiChar">
    <w:name w:val="Paragrafi Char"/>
    <w:basedOn w:val="DefaultParagraphFont"/>
    <w:link w:val="Paragrafi0"/>
    <w:rsid w:val="002D1F5E"/>
    <w:rPr>
      <w:rFonts w:ascii="CG Times" w:eastAsia="MS Mincho" w:hAnsi="CG Times"/>
      <w:sz w:val="22"/>
      <w:lang w:val="en-US" w:eastAsia="en-US" w:bidi="ar-SA"/>
    </w:rPr>
  </w:style>
  <w:style w:type="paragraph" w:styleId="Footer">
    <w:name w:val="footer"/>
    <w:basedOn w:val="Normal"/>
    <w:link w:val="FooterChar"/>
    <w:rsid w:val="002D1F5E"/>
    <w:pPr>
      <w:tabs>
        <w:tab w:val="center" w:pos="4320"/>
        <w:tab w:val="right" w:pos="8640"/>
      </w:tabs>
    </w:pPr>
  </w:style>
  <w:style w:type="character" w:customStyle="1" w:styleId="FooterChar">
    <w:name w:val="Footer Char"/>
    <w:basedOn w:val="DefaultParagraphFont"/>
    <w:link w:val="Footer"/>
    <w:rsid w:val="002D1F5E"/>
    <w:rPr>
      <w:rFonts w:eastAsia="MS Mincho"/>
      <w:sz w:val="24"/>
      <w:szCs w:val="24"/>
      <w:lang w:val="sq-AL" w:eastAsia="en-US" w:bidi="ar-SA"/>
    </w:rPr>
  </w:style>
  <w:style w:type="character" w:styleId="PageNumber">
    <w:name w:val="page number"/>
    <w:basedOn w:val="DefaultParagraphFont"/>
    <w:rsid w:val="002D1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