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134C" w:rsidRPr="00C06353" w:rsidRDefault="00F6134C" w:rsidP="00F6134C">
      <w:pPr>
        <w:pStyle w:val="Akti"/>
        <w:keepNext w:val="0"/>
      </w:pPr>
      <w:bookmarkStart w:id="0" w:name="_GoBack"/>
      <w:bookmarkEnd w:id="0"/>
      <w:r w:rsidRPr="00C06353">
        <w:t>K</w:t>
      </w:r>
      <w:r>
        <w:t>ë</w:t>
      </w:r>
      <w:r w:rsidRPr="00C06353">
        <w:t>rkes</w:t>
      </w:r>
      <w:r>
        <w:t>ë</w:t>
      </w:r>
    </w:p>
    <w:p w:rsidR="00F6134C" w:rsidRDefault="00F6134C" w:rsidP="00F6134C">
      <w:pPr>
        <w:pStyle w:val="NumriData"/>
        <w:keepNext w:val="0"/>
      </w:pPr>
      <w:r w:rsidRPr="00C06353">
        <w:t>Nr.</w:t>
      </w:r>
      <w:r>
        <w:t>2500/2, datë 30.7.2010</w:t>
      </w:r>
    </w:p>
    <w:p w:rsidR="00F6134C" w:rsidRPr="00A702BA" w:rsidRDefault="00F6134C" w:rsidP="00F6134C">
      <w:pPr>
        <w:widowControl w:val="0"/>
        <w:rPr>
          <w:lang w:val="en-GB"/>
        </w:rPr>
      </w:pPr>
    </w:p>
    <w:p w:rsidR="00F6134C" w:rsidRDefault="00F6134C" w:rsidP="00F6134C">
      <w:pPr>
        <w:pStyle w:val="Titulli0"/>
        <w:keepNext w:val="0"/>
      </w:pPr>
      <w:r w:rsidRPr="00C06353">
        <w:t>P</w:t>
      </w:r>
      <w:r>
        <w:t>ë</w:t>
      </w:r>
      <w:r w:rsidRPr="00C06353">
        <w:t>r shpron</w:t>
      </w:r>
      <w:r>
        <w:t>ë</w:t>
      </w:r>
      <w:r w:rsidRPr="00C06353">
        <w:t>sim publik</w:t>
      </w:r>
    </w:p>
    <w:p w:rsidR="00F6134C" w:rsidRDefault="00F6134C" w:rsidP="00F6134C">
      <w:pPr>
        <w:pStyle w:val="Paragrafi0"/>
      </w:pPr>
    </w:p>
    <w:p w:rsidR="00F6134C" w:rsidRDefault="00F6134C" w:rsidP="00F6134C">
      <w:pPr>
        <w:pStyle w:val="Paragrafi0"/>
      </w:pPr>
      <w:r>
        <w:t>Ministria e Punëve Publike dhe Transportit, shpall kërkesën për shpronësim për interes publik të pasurive të paluajtshme pronë private, që preken nga ndërtimi i segmentit rrugor Qukës-Qafë-Plloç (loti I).</w:t>
      </w:r>
    </w:p>
    <w:p w:rsidR="00F6134C" w:rsidRDefault="00F6134C" w:rsidP="00F6134C">
      <w:pPr>
        <w:pStyle w:val="Paragrafi0"/>
      </w:pPr>
      <w: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nr.872, datë 12.12.2007 të Këshillit të Ministrave “Për disa ndryshime dhe shtesa në vendimin nr.138, datë 23.3.2000 të Këshillit të Ministrave “Për kriteret teknike të vlerësimit dhe të përllogaritjes së masës së shpërblimit të pasurive që shpronësohen, të pasurive që zhvlerësohen dhe të drejtave të personave të tretë, për interes publik””, për pronarët sipas listës emërore bashkëlidhur.</w:t>
      </w:r>
    </w:p>
    <w:p w:rsidR="00F6134C" w:rsidRDefault="00F6134C" w:rsidP="00F6134C">
      <w:pPr>
        <w:pStyle w:val="Paragrafi0"/>
      </w:pPr>
      <w:r>
        <w:t>Pronarët që kanë emrin në listën emërore dhe personat e tretë, brenda 15 ditëve nga plotësimi i këtij afati për publikim, kanë të drejtë të paraqesin pretendimet e tyre lidhur me çmimin, sipërfaqen e titullin e pronësisë, apo llojin e pasurisë që kanë në pronësi, të shoqëruara me dokumentet përkatëse në Ministrinë kompetente (Ministria e Punëve Publike dhe Transportit).</w:t>
      </w:r>
    </w:p>
    <w:p w:rsidR="00F6134C" w:rsidRDefault="00F6134C" w:rsidP="00F6134C">
      <w:pPr>
        <w:pStyle w:val="Paragrafi0"/>
      </w:pPr>
      <w:r>
        <w:t>Ky publikim bëhet vetëm, për pasurinë e llojit: tokë, arë, truall kultura bujqësore dhe drufrutorë.</w:t>
      </w:r>
    </w:p>
    <w:p w:rsidR="00F6134C" w:rsidRDefault="00F6134C" w:rsidP="00F6134C">
      <w:pPr>
        <w:pStyle w:val="Paragrafi0"/>
      </w:pPr>
      <w:r>
        <w:t>Për të gjitha pasuritë, për të cilat është bërë shënimi “Rikonfirmim”, do të kërkohet rikonfirmim pranë Zyrës së Regjistrimit të Pasurive të Paluajtshme, Librazhd, për arsye se ka të dhëna të paplota në konfirmimin e dhënë.</w:t>
      </w:r>
    </w:p>
    <w:p w:rsidR="00F6134C" w:rsidRDefault="00F6134C" w:rsidP="00F6134C">
      <w:pPr>
        <w:pStyle w:val="Paragrafi0"/>
      </w:pPr>
      <w: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F6134C" w:rsidRPr="00C06353" w:rsidRDefault="00F6134C" w:rsidP="00F6134C">
      <w:pPr>
        <w:pStyle w:val="Paragrafi0"/>
      </w:pPr>
      <w:r>
        <w:t>Vlera totale e këtij shpronësimi është 4 073 128 (katër milionë e shtatëdhjetë e tre mijë e njëqind e njëzet e tetë) lekë.</w:t>
      </w:r>
    </w:p>
    <w:p w:rsidR="00F6134C" w:rsidRPr="00F6134C" w:rsidRDefault="00F6134C" w:rsidP="00F6134C">
      <w:pPr>
        <w:pStyle w:val="Autoriteti"/>
        <w:keepNext w:val="0"/>
        <w:rPr>
          <w:lang w:val="it-IT"/>
        </w:rPr>
      </w:pPr>
      <w:r w:rsidRPr="00F6134C">
        <w:rPr>
          <w:lang w:val="it-IT"/>
        </w:rPr>
        <w:t>Ministri i Punëve Publike dhe Transportit</w:t>
      </w:r>
    </w:p>
    <w:p w:rsidR="00F6134C" w:rsidRDefault="00F6134C" w:rsidP="00F6134C">
      <w:pPr>
        <w:pStyle w:val="AutoritetiEmer"/>
      </w:pPr>
      <w:r>
        <w:t>Sokol Olldashi</w:t>
      </w: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F6134C" w:rsidP="00F6134C">
      <w:pPr>
        <w:rPr>
          <w:lang w:val="en-GB"/>
        </w:rPr>
      </w:pPr>
    </w:p>
    <w:p w:rsidR="00F6134C" w:rsidRDefault="00664BD0" w:rsidP="00F6134C">
      <w:pPr>
        <w:pStyle w:val="Paragrafi0"/>
      </w:pPr>
      <w:r>
        <w:rPr>
          <w:noProof/>
          <w:lang w:val="en-GB" w:eastAsia="en-GB"/>
        </w:rPr>
        <w:lastRenderedPageBreak/>
        <w:drawing>
          <wp:inline distT="0" distB="0" distL="0" distR="0">
            <wp:extent cx="4572000" cy="7886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0" cy="7886700"/>
                    </a:xfrm>
                    <a:prstGeom prst="rect">
                      <a:avLst/>
                    </a:prstGeom>
                    <a:noFill/>
                    <a:ln>
                      <a:noFill/>
                    </a:ln>
                  </pic:spPr>
                </pic:pic>
              </a:graphicData>
            </a:graphic>
          </wp:inline>
        </w:drawing>
      </w:r>
    </w:p>
    <w:p w:rsidR="00F6134C" w:rsidRDefault="00F6134C" w:rsidP="00F6134C">
      <w:pPr>
        <w:pStyle w:val="Paragrafi0"/>
      </w:pPr>
    </w:p>
    <w:p w:rsidR="00F6134C" w:rsidRDefault="00F6134C" w:rsidP="00F6134C">
      <w:pPr>
        <w:pStyle w:val="Paragrafi0"/>
      </w:pPr>
    </w:p>
    <w:p w:rsidR="00F6134C" w:rsidRDefault="00664BD0" w:rsidP="00F6134C">
      <w:pPr>
        <w:pStyle w:val="Paragrafi0"/>
        <w:jc w:val="center"/>
      </w:pPr>
      <w:r>
        <w:rPr>
          <w:noProof/>
          <w:lang w:val="en-GB" w:eastAsia="en-GB"/>
        </w:rPr>
        <w:lastRenderedPageBreak/>
        <w:drawing>
          <wp:inline distT="0" distB="0" distL="0" distR="0">
            <wp:extent cx="3063875" cy="794766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63875" cy="7947660"/>
                    </a:xfrm>
                    <a:prstGeom prst="rect">
                      <a:avLst/>
                    </a:prstGeom>
                    <a:noFill/>
                    <a:ln>
                      <a:noFill/>
                    </a:ln>
                  </pic:spPr>
                </pic:pic>
              </a:graphicData>
            </a:graphic>
          </wp:inline>
        </w:drawing>
      </w:r>
    </w:p>
    <w:sectPr w:rsidR="00F6134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6134C"/>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BD0"/>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34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53F893B-355C-4631-B8FB-18027F838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34C"/>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F6134C"/>
    <w:rPr>
      <w:rFonts w:ascii="CG Times" w:eastAsia="MS Mincho" w:hAnsi="CG Times"/>
      <w:b/>
      <w:sz w:val="22"/>
      <w:lang w:val="en-GB" w:eastAsia="en-US" w:bidi="ar-SA"/>
    </w:rPr>
  </w:style>
  <w:style w:type="character" w:customStyle="1" w:styleId="ParagrafiChar">
    <w:name w:val="Paragrafi Char"/>
    <w:basedOn w:val="DefaultParagraphFont"/>
    <w:link w:val="Paragrafi0"/>
    <w:rsid w:val="00F6134C"/>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2203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2019-03-17T17:04:00Z</dcterms:created>
  <dcterms:modified xsi:type="dcterms:W3CDTF">2019-03-17T17:04:00Z</dcterms:modified>
</cp:coreProperties>
</file>