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F61" w:rsidRDefault="00E71F61" w:rsidP="00E71F61">
      <w:pPr>
        <w:pStyle w:val="Titulli"/>
      </w:pPr>
      <w:bookmarkStart w:id="0" w:name="_GoBack"/>
      <w:bookmarkEnd w:id="0"/>
      <w:r>
        <w:t>Kërkesë</w:t>
      </w:r>
    </w:p>
    <w:p w:rsidR="00E71F61" w:rsidRDefault="00E71F61" w:rsidP="00E71F61">
      <w:pPr>
        <w:pStyle w:val="Numri"/>
        <w:rPr>
          <w:lang w:val="sq-AL"/>
        </w:rPr>
      </w:pPr>
      <w:r>
        <w:rPr>
          <w:lang w:val="sq-AL"/>
        </w:rPr>
        <w:t>Nr.8557/61, datë 3.1.2013</w:t>
      </w:r>
    </w:p>
    <w:p w:rsidR="00E71F61" w:rsidRDefault="00E71F61" w:rsidP="00E71F61">
      <w:pPr>
        <w:pStyle w:val="Paragrafi"/>
        <w:rPr>
          <w:lang w:val="sq-AL"/>
        </w:rPr>
      </w:pPr>
    </w:p>
    <w:p w:rsidR="00E71F61" w:rsidRDefault="00E71F61" w:rsidP="00E71F61">
      <w:pPr>
        <w:pStyle w:val="Titulli"/>
      </w:pPr>
      <w:r>
        <w:t>Për shpronësim publik</w:t>
      </w:r>
    </w:p>
    <w:p w:rsidR="00E71F61" w:rsidRDefault="00E71F61" w:rsidP="00E71F61">
      <w:pPr>
        <w:pStyle w:val="Paragrafi"/>
        <w:rPr>
          <w:lang w:val="sq-AL"/>
        </w:rPr>
      </w:pPr>
    </w:p>
    <w:p w:rsidR="00E71F61" w:rsidRDefault="00E71F61" w:rsidP="00E71F61">
      <w:pPr>
        <w:pStyle w:val="Paragrafi"/>
        <w:rPr>
          <w:lang w:val="sq-AL"/>
        </w:rPr>
      </w:pPr>
      <w:r>
        <w:rPr>
          <w:lang w:val="sq-AL"/>
        </w:rPr>
        <w:t>Ministria e Ekonomisë, Tregtisë dhe Energjetikës shpall kërkesën për shpronësim me interes publik të pasurive të paluajtshme, që preken nga “Ndërtimi i linjave 110 kV dhe 220 kV, që lidhin kaskadën e Devollit me sistemin e transmetimit të Republikës së Shqipërisë”.</w:t>
      </w:r>
    </w:p>
    <w:p w:rsidR="00E71F61" w:rsidRDefault="00E71F61" w:rsidP="00E71F61">
      <w:pPr>
        <w:pStyle w:val="Paragrafi"/>
        <w:rPr>
          <w:lang w:val="sq-AL"/>
        </w:rPr>
      </w:pPr>
      <w:r>
        <w:rPr>
          <w:lang w:val="sq-AL"/>
        </w:rPr>
        <w:t>Subjektet kërkuese të këtij shpronësimi janë: shoqëria “Devoll Hydropower” sh.a. dhe Operatori i Sistemit të Transmetimit sh.a. Tiranë. Me anë të këtij publikimi në shtyp, kërkojmë të vëmë në dijeni personat që preken nga ky shpronësim.</w:t>
      </w:r>
    </w:p>
    <w:p w:rsidR="00E71F61" w:rsidRDefault="00E71F61" w:rsidP="00E71F61">
      <w:pPr>
        <w:pStyle w:val="Paragrafi"/>
        <w:rPr>
          <w:lang w:val="sq-AL"/>
        </w:rPr>
      </w:pPr>
      <w:r>
        <w:rPr>
          <w:lang w:val="sq-AL"/>
        </w:rPr>
        <w:t>Me anën e këtij publikimi, kërkojmë të vëmë në dijeni personat që preken nga ky shpronësim. Vënia në dijeni konsiston në sipërfaqen e pasurisë që shpronësohet, pasurisë që dëmtohet dhe masën e vlerësimit të llogaritur nga komisioni i posaçëm i shpronësimit pranë Ministrisë së Ekonomisë, Tregtisë dhe Energjetikës për personat sipas listës emërore të mëposhtme.</w:t>
      </w:r>
    </w:p>
    <w:p w:rsidR="00E71F61" w:rsidRDefault="00E71F61" w:rsidP="00E71F61">
      <w:pPr>
        <w:pStyle w:val="Paragrafi"/>
        <w:rPr>
          <w:lang w:val="sq-AL"/>
        </w:rPr>
      </w:pPr>
      <w:r>
        <w:rPr>
          <w:lang w:val="sq-AL"/>
        </w:rPr>
        <w:t>Brenda 15 ditëve pas publikimit, personat që kanë emrin në listën emërore kanë të drejtën të paraqesin pretendimet e tyre të shoqëruara me dokumentet përkatëse në Ministrinë e Ekonomisë, Tregtisë dhe Energjetikës pranë Komisionit të Posaçëm të Shpronësimit.</w:t>
      </w:r>
    </w:p>
    <w:p w:rsidR="00E71F61" w:rsidRDefault="00E71F61" w:rsidP="00E71F61">
      <w:pPr>
        <w:pStyle w:val="Paragrafi"/>
      </w:pPr>
    </w:p>
    <w:p w:rsidR="00E71F61" w:rsidRDefault="00E71F61" w:rsidP="00E71F61">
      <w:pPr>
        <w:pStyle w:val="Paragrafi"/>
        <w:jc w:val="right"/>
      </w:pPr>
      <w:r>
        <w:t xml:space="preserve">MINISTRI I EKONOMISË, TREGTISË </w:t>
      </w:r>
    </w:p>
    <w:p w:rsidR="00E71F61" w:rsidRDefault="00E71F61" w:rsidP="00E71F61">
      <w:pPr>
        <w:pStyle w:val="Paragrafi"/>
        <w:jc w:val="right"/>
      </w:pPr>
      <w:r>
        <w:t>DHE ENERGJETIKËS</w:t>
      </w:r>
    </w:p>
    <w:p w:rsidR="00E71F61" w:rsidRDefault="00E71F61" w:rsidP="00E71F61">
      <w:pPr>
        <w:pStyle w:val="Paragrafi"/>
        <w:jc w:val="right"/>
        <w:rPr>
          <w:b/>
          <w:lang w:val="sq-AL"/>
        </w:rPr>
      </w:pPr>
      <w:r>
        <w:rPr>
          <w:b/>
        </w:rPr>
        <w:t>Edmond Haxhinasto</w:t>
      </w:r>
    </w:p>
    <w:p w:rsidR="00E71F61" w:rsidRDefault="00F32820" w:rsidP="00E71F61">
      <w:pPr>
        <w:pStyle w:val="Autoriteti"/>
      </w:pPr>
      <w:r>
        <w:rPr>
          <w:noProof/>
          <w:lang w:val="en-US"/>
        </w:rPr>
        <w:drawing>
          <wp:inline distT="0" distB="0" distL="0" distR="0">
            <wp:extent cx="5886450" cy="7800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F61" w:rsidRDefault="00E71F61" w:rsidP="00E71F61">
      <w:pPr>
        <w:pStyle w:val="Paragrafi"/>
      </w:pPr>
    </w:p>
    <w:p w:rsidR="00E71F61" w:rsidRDefault="00E71F61" w:rsidP="00E71F61">
      <w:pPr>
        <w:pStyle w:val="Paragrafi"/>
      </w:pPr>
    </w:p>
    <w:p w:rsidR="00E71F61" w:rsidRDefault="00E71F61" w:rsidP="00E71F61">
      <w:pPr>
        <w:pStyle w:val="Paragrafi"/>
        <w:ind w:firstLine="0"/>
      </w:pPr>
      <w:r>
        <w:rPr>
          <w:noProof/>
        </w:rPr>
        <w:t xml:space="preserve">    </w:t>
      </w:r>
      <w:r w:rsidR="00F32820">
        <w:rPr>
          <w:noProof/>
        </w:rPr>
        <w:drawing>
          <wp:inline distT="0" distB="0" distL="0" distR="0">
            <wp:extent cx="5286375" cy="30480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3" t="96107" r="6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F61" w:rsidRDefault="00F32820" w:rsidP="00E71F61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991225" cy="65151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F61" w:rsidRDefault="00E71F61" w:rsidP="00E71F61">
      <w:pPr>
        <w:pStyle w:val="Paragrafi"/>
        <w:rPr>
          <w:lang w:val="sq-AL"/>
        </w:rPr>
      </w:pPr>
    </w:p>
    <w:p w:rsidR="00E71F61" w:rsidRDefault="00E71F61" w:rsidP="00E71F61">
      <w:pPr>
        <w:pStyle w:val="Paragrafi"/>
        <w:rPr>
          <w:lang w:val="sq-AL"/>
        </w:rPr>
      </w:pPr>
    </w:p>
    <w:p w:rsidR="00E71F61" w:rsidRDefault="00E71F61" w:rsidP="00E71F61">
      <w:pPr>
        <w:pStyle w:val="Paragrafi"/>
        <w:rPr>
          <w:lang w:val="sq-AL"/>
        </w:rPr>
      </w:pPr>
    </w:p>
    <w:p w:rsidR="00E71F61" w:rsidRDefault="00F32820" w:rsidP="00E71F61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934075" cy="76485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F61" w:rsidRDefault="00E71F61" w:rsidP="00E71F61">
      <w:pPr>
        <w:pStyle w:val="Paragrafi"/>
        <w:rPr>
          <w:lang w:val="sq-AL"/>
        </w:rPr>
      </w:pPr>
    </w:p>
    <w:p w:rsidR="007057B2" w:rsidRPr="00E71F61" w:rsidRDefault="007057B2" w:rsidP="00E71F61"/>
    <w:sectPr w:rsidR="007057B2" w:rsidRPr="00E71F61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57B2"/>
    <w:rsid w:val="00022729"/>
    <w:rsid w:val="007057B2"/>
    <w:rsid w:val="00DE0FD1"/>
    <w:rsid w:val="00E71F61"/>
    <w:rsid w:val="00F3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414522-4B38-4618-8D80-8380DAF6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057B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7057B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057B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link w:val="Titulli"/>
    <w:rsid w:val="007057B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057B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customStyle="1" w:styleId="NumriData">
    <w:name w:val="Numri_Data"/>
    <w:next w:val="Normal"/>
    <w:link w:val="NumriDataChar"/>
    <w:rsid w:val="0002272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02272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E71F61"/>
    <w:rPr>
      <w:rFonts w:ascii="CG Times" w:hAnsi="CG Times" w:cs="CG Times"/>
      <w:caps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71F61"/>
    <w:pPr>
      <w:keepNext/>
      <w:widowControl w:val="0"/>
      <w:jc w:val="right"/>
    </w:pPr>
    <w:rPr>
      <w:rFonts w:ascii="CG Times" w:hAnsi="CG Times" w:cs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2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