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224" w:rsidRPr="003E1FCC" w:rsidRDefault="00BA6224" w:rsidP="00BA6224">
      <w:pPr>
        <w:pStyle w:val="Akti"/>
        <w:rPr>
          <w:spacing w:val="-4"/>
          <w:lang w:val="sq-AL"/>
        </w:rPr>
      </w:pPr>
      <w:r w:rsidRPr="003E1FCC">
        <w:rPr>
          <w:spacing w:val="-4"/>
          <w:lang w:val="sq-AL"/>
        </w:rPr>
        <w:t>KËRKESË</w:t>
      </w:r>
    </w:p>
    <w:p w:rsidR="00BA6224" w:rsidRPr="003E1FCC" w:rsidRDefault="00BA6224" w:rsidP="00BA6224">
      <w:pPr>
        <w:pStyle w:val="NumriData"/>
        <w:rPr>
          <w:spacing w:val="-4"/>
          <w:lang w:val="sq-AL"/>
        </w:rPr>
      </w:pPr>
      <w:r w:rsidRPr="003E1FCC">
        <w:rPr>
          <w:spacing w:val="-4"/>
          <w:lang w:val="sq-AL"/>
        </w:rPr>
        <w:t>Nr. 5931/5, datë 9.1.2017</w:t>
      </w:r>
    </w:p>
    <w:p w:rsidR="00BA6224" w:rsidRPr="003E1FCC" w:rsidRDefault="00BA6224" w:rsidP="00BA6224">
      <w:pPr>
        <w:pStyle w:val="Hapesira7"/>
        <w:rPr>
          <w:spacing w:val="-4"/>
          <w:lang w:val="sq-AL"/>
        </w:rPr>
      </w:pPr>
    </w:p>
    <w:p w:rsidR="00BA6224" w:rsidRPr="003E1FCC" w:rsidRDefault="00BA6224" w:rsidP="00BA6224">
      <w:pPr>
        <w:pStyle w:val="Titulli"/>
        <w:rPr>
          <w:spacing w:val="-4"/>
          <w:lang w:val="sq-AL"/>
        </w:rPr>
      </w:pPr>
      <w:r w:rsidRPr="003E1FCC">
        <w:rPr>
          <w:spacing w:val="-4"/>
          <w:lang w:val="sq-AL"/>
        </w:rPr>
        <w:t>PËR SHPRONËSIM PUBLIK</w:t>
      </w:r>
    </w:p>
    <w:p w:rsidR="00BA6224" w:rsidRPr="003E1FCC" w:rsidRDefault="00BA6224" w:rsidP="00BA6224">
      <w:pPr>
        <w:pStyle w:val="Hapesira7"/>
        <w:rPr>
          <w:spacing w:val="-4"/>
          <w:lang w:val="sq-AL"/>
        </w:rPr>
      </w:pPr>
    </w:p>
    <w:p w:rsidR="00BA6224" w:rsidRPr="003E1FCC" w:rsidRDefault="00BA6224" w:rsidP="00BA6224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Ministria e Energjisë dhe Industrisë shpall kërkesën për shpronësim me interes publik të pasurive të paluajtshme të llojit “tokë bujqësore arë”, që preken nga “Ndërtimi i Nënstacionit 110/20 kVB Fushë-Krujë”.</w:t>
      </w:r>
    </w:p>
    <w:p w:rsidR="00BA6224" w:rsidRPr="003E1FCC" w:rsidRDefault="00BA6224" w:rsidP="00BA6224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Subjekti kërkues i këtij shpronësimi është “OSHEE” sh.a. Tiran</w:t>
      </w:r>
      <w:r w:rsidRPr="003E1FCC">
        <w:rPr>
          <w:color w:val="000000" w:themeColor="text1"/>
          <w:spacing w:val="-4"/>
          <w:lang w:val="sq-AL" w:eastAsia="ja-JP"/>
        </w:rPr>
        <w:t>ë</w:t>
      </w:r>
      <w:r w:rsidRPr="003E1FCC">
        <w:rPr>
          <w:spacing w:val="-4"/>
          <w:lang w:val="sq-AL"/>
        </w:rPr>
        <w:t xml:space="preserve">. </w:t>
      </w:r>
    </w:p>
    <w:p w:rsidR="00BA6224" w:rsidRPr="003E1FCC" w:rsidRDefault="00BA6224" w:rsidP="00BA6224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Me anën e këtij publikimi në shtyp, kërkojmë të vëmë në dijeni personat që preken nga ky shpronësim. Vënia në dijeni konsiston në sipërfaqen e pasurisë që shpronësohet, pasurisë që dëmtohet dhe masën e kompensimit përkatës të llogaritur nga Komisioni i Posa</w:t>
      </w:r>
      <w:r w:rsidRPr="003E1FCC">
        <w:rPr>
          <w:spacing w:val="-4"/>
          <w:lang w:val="sq-AL" w:eastAsia="ja-JP"/>
        </w:rPr>
        <w:t>çëm i Shpronësimit pranë Ministrisë s</w:t>
      </w:r>
      <w:r w:rsidRPr="003E1FCC">
        <w:rPr>
          <w:spacing w:val="-4"/>
          <w:lang w:val="sq-AL"/>
        </w:rPr>
        <w:t>ë</w:t>
      </w:r>
      <w:r w:rsidRPr="003E1FCC">
        <w:rPr>
          <w:spacing w:val="-4"/>
          <w:lang w:val="sq-AL" w:eastAsia="ja-JP"/>
        </w:rPr>
        <w:t xml:space="preserve"> Energjisë dhe Industrisë për secilin pronar sipas listës emërore t</w:t>
      </w:r>
      <w:r w:rsidRPr="003E1FCC">
        <w:rPr>
          <w:spacing w:val="-4"/>
          <w:lang w:val="sq-AL"/>
        </w:rPr>
        <w:t>ë</w:t>
      </w:r>
      <w:r w:rsidRPr="003E1FCC">
        <w:rPr>
          <w:spacing w:val="-4"/>
          <w:lang w:val="sq-AL" w:eastAsia="ja-JP"/>
        </w:rPr>
        <w:t xml:space="preserve"> mëposhtme.</w:t>
      </w:r>
      <w:r w:rsidRPr="003E1FCC">
        <w:rPr>
          <w:spacing w:val="-4"/>
          <w:lang w:val="sq-AL"/>
        </w:rPr>
        <w:t xml:space="preserve"> </w:t>
      </w:r>
    </w:p>
    <w:p w:rsidR="00BA6224" w:rsidRPr="003E1FCC" w:rsidRDefault="00BA6224" w:rsidP="00BA6224">
      <w:pPr>
        <w:pStyle w:val="Paragrafi"/>
        <w:rPr>
          <w:spacing w:val="-4"/>
          <w:lang w:val="sq-AL" w:eastAsia="ja-JP"/>
        </w:rPr>
      </w:pPr>
      <w:r w:rsidRPr="003E1FCC">
        <w:rPr>
          <w:spacing w:val="-4"/>
          <w:lang w:val="sq-AL" w:eastAsia="ja-JP"/>
        </w:rPr>
        <w:t>Brenda 15 ditëve nga data e fundit e publikimit, personat q</w:t>
      </w:r>
      <w:r w:rsidRPr="003E1FCC">
        <w:rPr>
          <w:spacing w:val="-4"/>
          <w:lang w:val="sq-AL"/>
        </w:rPr>
        <w:t>ë</w:t>
      </w:r>
      <w:r w:rsidRPr="003E1FCC">
        <w:rPr>
          <w:spacing w:val="-4"/>
          <w:lang w:val="sq-AL" w:eastAsia="ja-JP"/>
        </w:rPr>
        <w:t xml:space="preserve"> kan</w:t>
      </w:r>
      <w:r w:rsidRPr="003E1FCC">
        <w:rPr>
          <w:spacing w:val="-4"/>
          <w:lang w:val="sq-AL"/>
        </w:rPr>
        <w:t>ë</w:t>
      </w:r>
      <w:r w:rsidRPr="003E1FCC">
        <w:rPr>
          <w:spacing w:val="-4"/>
          <w:lang w:val="sq-AL" w:eastAsia="ja-JP"/>
        </w:rPr>
        <w:t xml:space="preserve"> emrin n</w:t>
      </w:r>
      <w:r w:rsidRPr="003E1FCC">
        <w:rPr>
          <w:spacing w:val="-4"/>
          <w:lang w:val="sq-AL"/>
        </w:rPr>
        <w:t>ë</w:t>
      </w:r>
      <w:r w:rsidRPr="003E1FCC">
        <w:rPr>
          <w:spacing w:val="-4"/>
          <w:lang w:val="sq-AL" w:eastAsia="ja-JP"/>
        </w:rPr>
        <w:t xml:space="preserve"> listën emërore kan</w:t>
      </w:r>
      <w:r w:rsidRPr="003E1FCC">
        <w:rPr>
          <w:spacing w:val="-4"/>
          <w:lang w:val="sq-AL"/>
        </w:rPr>
        <w:t>ë</w:t>
      </w:r>
      <w:r w:rsidRPr="003E1FCC">
        <w:rPr>
          <w:spacing w:val="-4"/>
          <w:lang w:val="sq-AL" w:eastAsia="ja-JP"/>
        </w:rPr>
        <w:t xml:space="preserve"> t</w:t>
      </w:r>
      <w:r w:rsidRPr="003E1FCC">
        <w:rPr>
          <w:spacing w:val="-4"/>
          <w:lang w:val="sq-AL"/>
        </w:rPr>
        <w:t>ë</w:t>
      </w:r>
      <w:r w:rsidRPr="003E1FCC">
        <w:rPr>
          <w:spacing w:val="-4"/>
          <w:lang w:val="sq-AL" w:eastAsia="ja-JP"/>
        </w:rPr>
        <w:t xml:space="preserve"> drejtën t</w:t>
      </w:r>
      <w:r w:rsidRPr="003E1FCC">
        <w:rPr>
          <w:spacing w:val="-4"/>
          <w:lang w:val="sq-AL"/>
        </w:rPr>
        <w:t>ë</w:t>
      </w:r>
      <w:r w:rsidRPr="003E1FCC">
        <w:rPr>
          <w:spacing w:val="-4"/>
          <w:lang w:val="sq-AL" w:eastAsia="ja-JP"/>
        </w:rPr>
        <w:t xml:space="preserve"> paraqesin pretendimet e tyre t</w:t>
      </w:r>
      <w:r w:rsidRPr="003E1FCC">
        <w:rPr>
          <w:spacing w:val="-4"/>
          <w:lang w:val="sq-AL"/>
        </w:rPr>
        <w:t>ë</w:t>
      </w:r>
      <w:r w:rsidRPr="003E1FCC">
        <w:rPr>
          <w:spacing w:val="-4"/>
          <w:lang w:val="sq-AL" w:eastAsia="ja-JP"/>
        </w:rPr>
        <w:t xml:space="preserve"> shoqëruara me dokumentet përkatëse pranë Komisionit t</w:t>
      </w:r>
      <w:r w:rsidRPr="003E1FCC">
        <w:rPr>
          <w:spacing w:val="-4"/>
          <w:lang w:val="sq-AL"/>
        </w:rPr>
        <w:t>ë</w:t>
      </w:r>
      <w:r w:rsidRPr="003E1FCC">
        <w:rPr>
          <w:spacing w:val="-4"/>
          <w:lang w:val="sq-AL" w:eastAsia="ja-JP"/>
        </w:rPr>
        <w:t xml:space="preserve"> Posaçëm n</w:t>
      </w:r>
      <w:r w:rsidRPr="003E1FCC">
        <w:rPr>
          <w:spacing w:val="-4"/>
          <w:lang w:val="sq-AL"/>
        </w:rPr>
        <w:t>ë</w:t>
      </w:r>
      <w:r w:rsidRPr="003E1FCC">
        <w:rPr>
          <w:spacing w:val="-4"/>
          <w:lang w:val="sq-AL" w:eastAsia="ja-JP"/>
        </w:rPr>
        <w:t xml:space="preserve"> Ministrinë e Energjisë dhe Industrisë.</w:t>
      </w:r>
    </w:p>
    <w:p w:rsidR="00BA6224" w:rsidRPr="00CA7246" w:rsidRDefault="00BA6224" w:rsidP="00BA6224">
      <w:pPr>
        <w:pStyle w:val="Paragrafi"/>
        <w:rPr>
          <w:spacing w:val="-4"/>
          <w:sz w:val="14"/>
          <w:lang w:val="sq-AL" w:eastAsia="ja-JP"/>
        </w:rPr>
      </w:pPr>
    </w:p>
    <w:p w:rsidR="00BA6224" w:rsidRPr="003E1FCC" w:rsidRDefault="00BA6224" w:rsidP="00BA6224">
      <w:pPr>
        <w:pStyle w:val="Autoriteti"/>
        <w:rPr>
          <w:spacing w:val="-4"/>
          <w:lang w:val="sq-AL" w:eastAsia="ja-JP"/>
        </w:rPr>
      </w:pPr>
      <w:r w:rsidRPr="003E1FCC">
        <w:rPr>
          <w:spacing w:val="-4"/>
          <w:lang w:val="sq-AL" w:eastAsia="ja-JP"/>
        </w:rPr>
        <w:t>Sekretari i Përgjithshëm i MINISTRISË SË ENERGJISË dhe INDUSTRISË</w:t>
      </w:r>
    </w:p>
    <w:p w:rsidR="00BA6224" w:rsidRDefault="00BA6224" w:rsidP="00BA6224">
      <w:pPr>
        <w:pStyle w:val="AutoritetiEmer"/>
        <w:rPr>
          <w:spacing w:val="-4"/>
          <w:lang w:val="sq-AL" w:eastAsia="ja-JP"/>
        </w:rPr>
      </w:pPr>
      <w:r w:rsidRPr="003E1FCC">
        <w:rPr>
          <w:spacing w:val="-4"/>
          <w:lang w:val="sq-AL" w:eastAsia="ja-JP"/>
        </w:rPr>
        <w:t>Koli Bele</w:t>
      </w:r>
    </w:p>
    <w:p w:rsidR="00BA6224" w:rsidRPr="003E1FCC" w:rsidRDefault="00BA6224" w:rsidP="00BA6224">
      <w:pPr>
        <w:rPr>
          <w:lang w:val="sq-AL" w:eastAsia="ja-JP"/>
        </w:rPr>
      </w:pPr>
    </w:p>
    <w:p w:rsidR="00BA6224" w:rsidRPr="003E1FCC" w:rsidRDefault="00BA6224" w:rsidP="00BA6224">
      <w:pPr>
        <w:spacing w:after="0"/>
        <w:rPr>
          <w:color w:val="FFFFFF" w:themeColor="background1"/>
          <w:spacing w:val="-4"/>
          <w:sz w:val="18"/>
          <w:szCs w:val="18"/>
          <w:lang w:val="sq-AL"/>
        </w:rPr>
        <w:sectPr w:rsidR="00BA6224" w:rsidRPr="003E1FCC" w:rsidSect="00BA6224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bookmarkStart w:id="0" w:name="_GoBack"/>
      <w:bookmarkEnd w:id="0"/>
    </w:p>
    <w:p w:rsidR="00BA6224" w:rsidRDefault="00BA6224" w:rsidP="00BA6224">
      <w:pPr>
        <w:spacing w:after="0"/>
        <w:rPr>
          <w:color w:val="FFFFFF" w:themeColor="background1"/>
          <w:sz w:val="18"/>
          <w:szCs w:val="18"/>
          <w:lang w:val="sq-AL"/>
        </w:rPr>
        <w:sectPr w:rsidR="00BA622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A6224" w:rsidRPr="00311DBD" w:rsidRDefault="00BA6224" w:rsidP="00BA6224">
      <w:pPr>
        <w:spacing w:after="0"/>
        <w:rPr>
          <w:color w:val="FFFFFF" w:themeColor="background1"/>
          <w:sz w:val="18"/>
          <w:szCs w:val="18"/>
          <w:lang w:val="sq-AL"/>
        </w:rPr>
      </w:pPr>
    </w:p>
    <w:p w:rsidR="00BA6224" w:rsidRPr="00311DBD" w:rsidRDefault="00BA6224" w:rsidP="00BA6224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311DB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LISTA E PRONARËVE QË SHPRONËSOHEN PËR INTERES PUBLIK, PËR NDËRTIMIN E NËNSTACIONIT 110/20 KV FUSHË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-</w:t>
      </w:r>
      <w:r w:rsidRPr="00311DB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KRUJË</w:t>
      </w:r>
    </w:p>
    <w:tbl>
      <w:tblPr>
        <w:tblStyle w:val="TableGrid"/>
        <w:tblpPr w:leftFromText="180" w:rightFromText="180" w:vertAnchor="text" w:horzAnchor="margin" w:tblpY="259"/>
        <w:tblW w:w="5000" w:type="pct"/>
        <w:tblLook w:val="04A0" w:firstRow="1" w:lastRow="0" w:firstColumn="1" w:lastColumn="0" w:noHBand="0" w:noVBand="1"/>
      </w:tblPr>
      <w:tblGrid>
        <w:gridCol w:w="535"/>
        <w:gridCol w:w="1287"/>
        <w:gridCol w:w="777"/>
        <w:gridCol w:w="1126"/>
        <w:gridCol w:w="710"/>
        <w:gridCol w:w="1520"/>
        <w:gridCol w:w="970"/>
        <w:gridCol w:w="1206"/>
        <w:gridCol w:w="1445"/>
      </w:tblGrid>
      <w:tr w:rsidR="00BA6224" w:rsidRPr="00311DBD" w:rsidTr="00B84C20">
        <w:trPr>
          <w:trHeight w:val="416"/>
        </w:trPr>
        <w:tc>
          <w:tcPr>
            <w:tcW w:w="256" w:type="pct"/>
            <w:vAlign w:val="center"/>
          </w:tcPr>
          <w:p w:rsidR="00BA6224" w:rsidRPr="00311DBD" w:rsidRDefault="00BA6224" w:rsidP="00B84C20">
            <w:pPr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311DBD">
              <w:rPr>
                <w:rFonts w:ascii="Garamond" w:hAnsi="Garamond"/>
                <w:b/>
                <w:sz w:val="22"/>
                <w:szCs w:val="22"/>
                <w:lang w:val="sq-AL"/>
              </w:rPr>
              <w:t>Nr.</w:t>
            </w:r>
          </w:p>
        </w:tc>
        <w:tc>
          <w:tcPr>
            <w:tcW w:w="688" w:type="pct"/>
            <w:vAlign w:val="center"/>
          </w:tcPr>
          <w:p w:rsidR="00BA6224" w:rsidRPr="00311DBD" w:rsidRDefault="00BA6224" w:rsidP="00B84C20">
            <w:pPr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311DBD">
              <w:rPr>
                <w:rFonts w:ascii="Garamond" w:hAnsi="Garamond"/>
                <w:b/>
                <w:sz w:val="22"/>
                <w:szCs w:val="22"/>
                <w:lang w:val="sq-AL"/>
              </w:rPr>
              <w:t>Pronari</w:t>
            </w:r>
          </w:p>
        </w:tc>
        <w:tc>
          <w:tcPr>
            <w:tcW w:w="422" w:type="pct"/>
            <w:vAlign w:val="center"/>
          </w:tcPr>
          <w:p w:rsidR="00BA6224" w:rsidRPr="00311DBD" w:rsidRDefault="00BA6224" w:rsidP="00B84C20">
            <w:pPr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311DBD">
              <w:rPr>
                <w:rFonts w:ascii="Garamond" w:hAnsi="Garamond"/>
                <w:b/>
                <w:sz w:val="22"/>
                <w:szCs w:val="22"/>
                <w:lang w:val="sq-AL"/>
              </w:rPr>
              <w:t>ZK</w:t>
            </w:r>
          </w:p>
        </w:tc>
        <w:tc>
          <w:tcPr>
            <w:tcW w:w="604" w:type="pct"/>
            <w:vAlign w:val="center"/>
          </w:tcPr>
          <w:p w:rsidR="00BA6224" w:rsidRPr="00311DBD" w:rsidRDefault="00BA6224" w:rsidP="00B84C20">
            <w:pPr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311DBD">
              <w:rPr>
                <w:rFonts w:ascii="Garamond" w:hAnsi="Garamond"/>
                <w:b/>
                <w:sz w:val="22"/>
                <w:szCs w:val="22"/>
                <w:lang w:val="sq-AL"/>
              </w:rPr>
              <w:t xml:space="preserve">Nr. </w:t>
            </w:r>
            <w:r>
              <w:rPr>
                <w:rFonts w:ascii="Garamond" w:hAnsi="Garamond"/>
                <w:b/>
                <w:sz w:val="22"/>
                <w:szCs w:val="22"/>
                <w:lang w:val="sq-AL"/>
              </w:rPr>
              <w:t>i p</w:t>
            </w:r>
            <w:r w:rsidRPr="00311DBD">
              <w:rPr>
                <w:rFonts w:ascii="Garamond" w:hAnsi="Garamond"/>
                <w:b/>
                <w:sz w:val="22"/>
                <w:szCs w:val="22"/>
                <w:lang w:val="sq-AL"/>
              </w:rPr>
              <w:t>asurisë</w:t>
            </w:r>
          </w:p>
        </w:tc>
        <w:tc>
          <w:tcPr>
            <w:tcW w:w="387" w:type="pct"/>
            <w:vAlign w:val="center"/>
          </w:tcPr>
          <w:p w:rsidR="00BA6224" w:rsidRPr="00311DBD" w:rsidRDefault="00BA6224" w:rsidP="00B84C20">
            <w:pPr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311DBD">
              <w:rPr>
                <w:rFonts w:ascii="Garamond" w:hAnsi="Garamond"/>
                <w:b/>
                <w:sz w:val="22"/>
                <w:szCs w:val="22"/>
                <w:lang w:val="sq-AL"/>
              </w:rPr>
              <w:t>Lloji</w:t>
            </w:r>
          </w:p>
        </w:tc>
        <w:tc>
          <w:tcPr>
            <w:tcW w:w="763" w:type="pct"/>
            <w:vAlign w:val="center"/>
          </w:tcPr>
          <w:p w:rsidR="00BA6224" w:rsidRPr="00311DBD" w:rsidRDefault="00BA6224" w:rsidP="00B84C20">
            <w:pPr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311DBD">
              <w:rPr>
                <w:rFonts w:ascii="Garamond" w:hAnsi="Garamond"/>
                <w:b/>
                <w:sz w:val="22"/>
                <w:szCs w:val="22"/>
                <w:lang w:val="sq-AL"/>
              </w:rPr>
              <w:t>Sipërfaqja/m</w:t>
            </w:r>
            <w:r w:rsidRPr="00B062EF">
              <w:rPr>
                <w:rFonts w:ascii="Garamond" w:hAnsi="Garamond"/>
                <w:b/>
                <w:sz w:val="22"/>
                <w:szCs w:val="22"/>
                <w:vertAlign w:val="superscript"/>
                <w:lang w:val="sq-AL"/>
              </w:rPr>
              <w:t>2</w:t>
            </w:r>
          </w:p>
        </w:tc>
        <w:tc>
          <w:tcPr>
            <w:tcW w:w="463" w:type="pct"/>
            <w:vAlign w:val="center"/>
          </w:tcPr>
          <w:p w:rsidR="00BA6224" w:rsidRPr="00311DBD" w:rsidRDefault="00BA6224" w:rsidP="00B84C20">
            <w:pPr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311DBD">
              <w:rPr>
                <w:rFonts w:ascii="Garamond" w:hAnsi="Garamond"/>
                <w:b/>
                <w:sz w:val="22"/>
                <w:szCs w:val="22"/>
                <w:lang w:val="sq-AL"/>
              </w:rPr>
              <w:t>Çmimi lekë/m</w:t>
            </w:r>
            <w:r w:rsidRPr="00B062EF">
              <w:rPr>
                <w:rFonts w:ascii="Garamond" w:hAnsi="Garamond"/>
                <w:b/>
                <w:sz w:val="22"/>
                <w:szCs w:val="22"/>
                <w:vertAlign w:val="superscript"/>
                <w:lang w:val="sq-AL"/>
              </w:rPr>
              <w:t>2</w:t>
            </w:r>
          </w:p>
        </w:tc>
        <w:tc>
          <w:tcPr>
            <w:tcW w:w="632" w:type="pct"/>
            <w:vAlign w:val="center"/>
          </w:tcPr>
          <w:p w:rsidR="00BA6224" w:rsidRPr="00311DBD" w:rsidRDefault="00BA6224" w:rsidP="00B84C20">
            <w:pPr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311DBD">
              <w:rPr>
                <w:rFonts w:ascii="Garamond" w:hAnsi="Garamond"/>
                <w:b/>
                <w:sz w:val="22"/>
                <w:szCs w:val="22"/>
                <w:lang w:val="sq-AL"/>
              </w:rPr>
              <w:t>Vlera/lekë</w:t>
            </w:r>
          </w:p>
        </w:tc>
        <w:tc>
          <w:tcPr>
            <w:tcW w:w="786" w:type="pct"/>
            <w:vAlign w:val="center"/>
          </w:tcPr>
          <w:p w:rsidR="00BA6224" w:rsidRPr="00311DBD" w:rsidRDefault="00BA6224" w:rsidP="00B84C20">
            <w:pPr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311DBD">
              <w:rPr>
                <w:rFonts w:ascii="Garamond" w:hAnsi="Garamond"/>
                <w:b/>
                <w:sz w:val="22"/>
                <w:szCs w:val="22"/>
                <w:lang w:val="sq-AL"/>
              </w:rPr>
              <w:t>Shënime</w:t>
            </w:r>
          </w:p>
        </w:tc>
      </w:tr>
      <w:tr w:rsidR="00BA6224" w:rsidRPr="00311DBD" w:rsidTr="00B84C20">
        <w:tc>
          <w:tcPr>
            <w:tcW w:w="256" w:type="pct"/>
          </w:tcPr>
          <w:p w:rsidR="00BA6224" w:rsidRPr="00311DBD" w:rsidRDefault="00BA6224" w:rsidP="00B84C20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11DBD">
              <w:rPr>
                <w:rFonts w:ascii="Garamond" w:hAnsi="Garamond"/>
                <w:sz w:val="22"/>
                <w:szCs w:val="22"/>
                <w:lang w:val="sq-AL"/>
              </w:rPr>
              <w:t>1</w:t>
            </w:r>
          </w:p>
        </w:tc>
        <w:tc>
          <w:tcPr>
            <w:tcW w:w="688" w:type="pct"/>
          </w:tcPr>
          <w:p w:rsidR="00BA6224" w:rsidRPr="00311DBD" w:rsidRDefault="00BA6224" w:rsidP="00B84C20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11DBD">
              <w:rPr>
                <w:rFonts w:ascii="Garamond" w:hAnsi="Garamond"/>
                <w:sz w:val="22"/>
                <w:szCs w:val="22"/>
                <w:lang w:val="sq-AL"/>
              </w:rPr>
              <w:t>Liman Babasi</w:t>
            </w:r>
          </w:p>
        </w:tc>
        <w:tc>
          <w:tcPr>
            <w:tcW w:w="422" w:type="pct"/>
          </w:tcPr>
          <w:p w:rsidR="00BA6224" w:rsidRPr="00311DBD" w:rsidRDefault="00BA6224" w:rsidP="00B84C20">
            <w:pPr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311DBD">
              <w:rPr>
                <w:rFonts w:ascii="Garamond" w:hAnsi="Garamond"/>
                <w:sz w:val="22"/>
                <w:szCs w:val="22"/>
                <w:lang w:val="sq-AL"/>
              </w:rPr>
              <w:t>1665</w:t>
            </w:r>
          </w:p>
        </w:tc>
        <w:tc>
          <w:tcPr>
            <w:tcW w:w="604" w:type="pct"/>
          </w:tcPr>
          <w:p w:rsidR="00BA6224" w:rsidRPr="00311DBD" w:rsidRDefault="00BA6224" w:rsidP="00B84C20">
            <w:pPr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311DBD">
              <w:rPr>
                <w:rFonts w:ascii="Garamond" w:hAnsi="Garamond"/>
                <w:sz w:val="22"/>
                <w:szCs w:val="22"/>
                <w:lang w:val="sq-AL"/>
              </w:rPr>
              <w:t>294/14</w:t>
            </w:r>
          </w:p>
        </w:tc>
        <w:tc>
          <w:tcPr>
            <w:tcW w:w="387" w:type="pct"/>
          </w:tcPr>
          <w:p w:rsidR="00BA6224" w:rsidRPr="00311DBD" w:rsidRDefault="00BA6224" w:rsidP="00B84C20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11DBD">
              <w:rPr>
                <w:rFonts w:ascii="Garamond" w:hAnsi="Garamond"/>
                <w:sz w:val="22"/>
                <w:szCs w:val="22"/>
                <w:lang w:val="sq-AL"/>
              </w:rPr>
              <w:t>Ar</w:t>
            </w:r>
            <w:r>
              <w:rPr>
                <w:rFonts w:ascii="Garamond" w:hAnsi="Garamond"/>
                <w:sz w:val="22"/>
                <w:szCs w:val="22"/>
                <w:lang w:val="sq-AL"/>
              </w:rPr>
              <w:t>ë</w:t>
            </w:r>
          </w:p>
        </w:tc>
        <w:tc>
          <w:tcPr>
            <w:tcW w:w="763" w:type="pct"/>
          </w:tcPr>
          <w:p w:rsidR="00BA6224" w:rsidRPr="00311DBD" w:rsidRDefault="00BA6224" w:rsidP="00B84C20">
            <w:pPr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311DBD">
              <w:rPr>
                <w:rFonts w:ascii="Garamond" w:hAnsi="Garamond"/>
                <w:sz w:val="22"/>
                <w:szCs w:val="22"/>
                <w:lang w:val="sq-AL"/>
              </w:rPr>
              <w:t>3446</w:t>
            </w:r>
          </w:p>
        </w:tc>
        <w:tc>
          <w:tcPr>
            <w:tcW w:w="463" w:type="pct"/>
          </w:tcPr>
          <w:p w:rsidR="00BA6224" w:rsidRPr="00311DBD" w:rsidRDefault="00BA6224" w:rsidP="00B84C20">
            <w:pPr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311DBD">
              <w:rPr>
                <w:rFonts w:ascii="Garamond" w:hAnsi="Garamond"/>
                <w:sz w:val="22"/>
                <w:szCs w:val="22"/>
                <w:lang w:val="sq-AL"/>
              </w:rPr>
              <w:t>287</w:t>
            </w:r>
          </w:p>
        </w:tc>
        <w:tc>
          <w:tcPr>
            <w:tcW w:w="632" w:type="pct"/>
          </w:tcPr>
          <w:p w:rsidR="00BA6224" w:rsidRPr="00311DBD" w:rsidRDefault="00BA6224" w:rsidP="00B84C20">
            <w:pPr>
              <w:ind w:firstLine="0"/>
              <w:jc w:val="right"/>
              <w:rPr>
                <w:rFonts w:ascii="Garamond" w:hAnsi="Garamond"/>
                <w:sz w:val="22"/>
                <w:szCs w:val="22"/>
                <w:lang w:val="sq-AL"/>
              </w:rPr>
            </w:pPr>
            <w:r w:rsidRPr="00311DBD">
              <w:rPr>
                <w:rFonts w:ascii="Garamond" w:hAnsi="Garamond"/>
                <w:sz w:val="22"/>
                <w:szCs w:val="22"/>
                <w:lang w:val="sq-AL"/>
              </w:rPr>
              <w:t>989 002</w:t>
            </w:r>
          </w:p>
        </w:tc>
        <w:tc>
          <w:tcPr>
            <w:tcW w:w="786" w:type="pct"/>
          </w:tcPr>
          <w:p w:rsidR="00BA6224" w:rsidRPr="00311DBD" w:rsidRDefault="00BA6224" w:rsidP="00B84C20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311DBD">
              <w:rPr>
                <w:rFonts w:ascii="Garamond" w:hAnsi="Garamond"/>
                <w:sz w:val="22"/>
                <w:szCs w:val="22"/>
                <w:lang w:val="sq-AL"/>
              </w:rPr>
              <w:t>Konfirmim nga ZVRPP</w:t>
            </w:r>
            <w:r>
              <w:rPr>
                <w:rFonts w:ascii="Garamond" w:hAnsi="Garamond"/>
                <w:sz w:val="22"/>
                <w:szCs w:val="22"/>
                <w:lang w:val="sq-AL"/>
              </w:rPr>
              <w:t>-ja</w:t>
            </w:r>
          </w:p>
        </w:tc>
      </w:tr>
    </w:tbl>
    <w:p w:rsidR="00BA6224" w:rsidRDefault="00BA6224" w:rsidP="00BA6224">
      <w:pPr>
        <w:pStyle w:val="NumriData"/>
        <w:keepNext w:val="0"/>
        <w:rPr>
          <w:lang w:val="sq-AL"/>
        </w:rPr>
      </w:pPr>
    </w:p>
    <w:p w:rsidR="004F59B3" w:rsidRPr="00BA6224" w:rsidRDefault="004F59B3" w:rsidP="00BA6224"/>
    <w:sectPr w:rsidR="004F59B3" w:rsidRPr="00BA6224" w:rsidSect="00BA622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454"/>
    <w:rsid w:val="002D3931"/>
    <w:rsid w:val="004F59B3"/>
    <w:rsid w:val="00BA6224"/>
    <w:rsid w:val="00C32E6B"/>
    <w:rsid w:val="00E6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E6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32E6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32E6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32E6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32E6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32E6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C32E6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32E6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32E6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32E6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32E6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32E6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32E6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32E6B"/>
    <w:rPr>
      <w:sz w:val="14"/>
      <w:szCs w:val="24"/>
    </w:rPr>
  </w:style>
  <w:style w:type="table" w:styleId="TableGrid">
    <w:name w:val="Table Grid"/>
    <w:basedOn w:val="TableNormal"/>
    <w:uiPriority w:val="59"/>
    <w:rsid w:val="00C32E6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E6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32E6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32E6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32E6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32E6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32E6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C32E6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32E6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32E6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32E6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32E6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32E6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32E6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32E6B"/>
    <w:rPr>
      <w:sz w:val="14"/>
      <w:szCs w:val="24"/>
    </w:rPr>
  </w:style>
  <w:style w:type="table" w:styleId="TableGrid">
    <w:name w:val="Table Grid"/>
    <w:basedOn w:val="TableNormal"/>
    <w:uiPriority w:val="59"/>
    <w:rsid w:val="00C32E6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4</cp:revision>
  <dcterms:created xsi:type="dcterms:W3CDTF">2017-01-23T10:12:00Z</dcterms:created>
  <dcterms:modified xsi:type="dcterms:W3CDTF">2018-01-24T15:24:00Z</dcterms:modified>
</cp:coreProperties>
</file>