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FDA" w:rsidRPr="00FF2849" w:rsidRDefault="00343FDA" w:rsidP="00343FDA">
      <w:pPr>
        <w:pStyle w:val="NeniTitull"/>
        <w:keepNext w:val="0"/>
        <w:rPr>
          <w:spacing w:val="-4"/>
          <w:lang w:val="sq-AL" w:eastAsia="en-GB"/>
        </w:rPr>
      </w:pPr>
      <w:r w:rsidRPr="00FF2849">
        <w:rPr>
          <w:spacing w:val="-4"/>
          <w:lang w:val="sq-AL" w:eastAsia="en-GB"/>
        </w:rPr>
        <w:t>KËRKESË</w:t>
      </w:r>
    </w:p>
    <w:p w:rsidR="00343FDA" w:rsidRPr="00FF2849" w:rsidRDefault="00343FDA" w:rsidP="00343FDA">
      <w:pPr>
        <w:pStyle w:val="NeniTitull"/>
        <w:keepNext w:val="0"/>
        <w:rPr>
          <w:spacing w:val="-4"/>
          <w:lang w:val="sq-AL" w:eastAsia="en-GB"/>
        </w:rPr>
      </w:pPr>
      <w:r w:rsidRPr="00FF2849">
        <w:rPr>
          <w:spacing w:val="-4"/>
          <w:lang w:val="sq-AL" w:eastAsia="en-GB"/>
        </w:rPr>
        <w:t>Nr. 1509/4, datë 16.11.2017</w:t>
      </w:r>
    </w:p>
    <w:p w:rsidR="00343FDA" w:rsidRPr="00FF2849" w:rsidRDefault="00343FDA" w:rsidP="00343FDA">
      <w:pPr>
        <w:pStyle w:val="NeniTitull"/>
        <w:keepNext w:val="0"/>
        <w:rPr>
          <w:spacing w:val="-4"/>
          <w:sz w:val="14"/>
          <w:lang w:val="sq-AL" w:eastAsia="en-GB"/>
        </w:rPr>
      </w:pPr>
    </w:p>
    <w:p w:rsidR="00343FDA" w:rsidRPr="00FF2849" w:rsidRDefault="00343FDA" w:rsidP="00343FDA">
      <w:pPr>
        <w:pStyle w:val="NeniTitull"/>
        <w:keepNext w:val="0"/>
        <w:rPr>
          <w:spacing w:val="-4"/>
          <w:lang w:val="sq-AL" w:eastAsia="en-GB"/>
        </w:rPr>
      </w:pPr>
      <w:r w:rsidRPr="00FF2849">
        <w:rPr>
          <w:spacing w:val="-4"/>
          <w:lang w:val="sq-AL" w:eastAsia="en-GB"/>
        </w:rPr>
        <w:t>PËR SHPRONËSIM PUBLIK</w:t>
      </w:r>
    </w:p>
    <w:p w:rsidR="00343FDA" w:rsidRPr="00FF2849" w:rsidRDefault="00343FDA" w:rsidP="00343FDA">
      <w:pPr>
        <w:pStyle w:val="Paragrafi"/>
        <w:rPr>
          <w:rFonts w:eastAsia="Times New Roman"/>
          <w:spacing w:val="-4"/>
          <w:sz w:val="14"/>
          <w:lang w:val="sq-AL" w:eastAsia="en-GB"/>
        </w:rPr>
      </w:pPr>
    </w:p>
    <w:p w:rsidR="00343FDA" w:rsidRPr="00FF2849" w:rsidRDefault="00343FDA" w:rsidP="00343FDA">
      <w:pPr>
        <w:pStyle w:val="Paragrafi"/>
        <w:rPr>
          <w:rFonts w:eastAsia="Times New Roman"/>
          <w:spacing w:val="-4"/>
          <w:lang w:val="sq-AL" w:eastAsia="en-GB"/>
        </w:rPr>
      </w:pPr>
      <w:r w:rsidRPr="00FF2849">
        <w:rPr>
          <w:rFonts w:eastAsia="Times New Roman"/>
          <w:spacing w:val="-4"/>
          <w:lang w:val="sq-AL" w:eastAsia="en-GB"/>
        </w:rPr>
        <w:t>Ministria e Infrastrukturës dhe Energjisë shpall kërkesën për shpronësim, për interes publik të pasurive të paluajtshme, pronë private, që preken nga realizimi i projektit “Për rehabilitimin e lumit Gjanicë”, Fier.</w:t>
      </w:r>
    </w:p>
    <w:p w:rsidR="00343FDA" w:rsidRPr="00FF2849" w:rsidRDefault="00343FDA" w:rsidP="00343FDA">
      <w:pPr>
        <w:pStyle w:val="Paragrafi"/>
        <w:rPr>
          <w:rFonts w:eastAsia="Times New Roman"/>
          <w:spacing w:val="-4"/>
          <w:lang w:val="sq-AL" w:eastAsia="en-GB"/>
        </w:rPr>
      </w:pPr>
      <w:r w:rsidRPr="00FF2849">
        <w:rPr>
          <w:rFonts w:eastAsia="Times New Roman"/>
          <w:spacing w:val="-4"/>
          <w:lang w:val="sq-AL" w:eastAsia="en-GB"/>
        </w:rPr>
        <w:t>Subjekti kërkues i këtij objekti është Bashkia Fier.</w:t>
      </w:r>
    </w:p>
    <w:p w:rsidR="00343FDA" w:rsidRDefault="00343FDA" w:rsidP="00343FDA">
      <w:pPr>
        <w:pStyle w:val="Paragrafi"/>
        <w:rPr>
          <w:rFonts w:eastAsia="Times New Roman"/>
          <w:spacing w:val="-4"/>
          <w:lang w:val="sq-AL" w:eastAsia="en-GB"/>
        </w:rPr>
      </w:pPr>
      <w:r w:rsidRPr="00FF2849">
        <w:rPr>
          <w:rFonts w:eastAsia="Times New Roman"/>
          <w:spacing w:val="-4"/>
          <w:lang w:val="sq-AL" w:eastAsia="en-GB"/>
        </w:rPr>
        <w:t>Me anë të këtij publikimi kërkojmë të vëmë në dijeni personat të cilët preken nga ky shpronësim, që konsiston në masën e vlerësimit të llogaritur në bazë të vendimit nr. 89, datë 3.2.2016, “Për miratimin e hartës së vlerës së tokës në Republikën e Shqipërisë”, për llogaritjen e vlerës së truallit, si dhe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w:t>
      </w:r>
      <w:r>
        <w:rPr>
          <w:rFonts w:eastAsia="Times New Roman"/>
          <w:spacing w:val="-4"/>
          <w:lang w:val="sq-AL" w:eastAsia="en-GB"/>
        </w:rPr>
        <w:t>,</w:t>
      </w:r>
      <w:r w:rsidRPr="00FF2849">
        <w:rPr>
          <w:rFonts w:eastAsia="Times New Roman"/>
          <w:spacing w:val="-4"/>
          <w:lang w:val="sq-AL" w:eastAsia="en-GB"/>
        </w:rPr>
        <w:t xml:space="preserve"> të ndryshuar, për pronarët sipas listës emërore bashkëlidhur.</w:t>
      </w:r>
    </w:p>
    <w:p w:rsidR="00343FDA" w:rsidRPr="00FF2849" w:rsidRDefault="00343FDA" w:rsidP="00343FDA">
      <w:pPr>
        <w:pStyle w:val="Paragrafi"/>
        <w:rPr>
          <w:rFonts w:eastAsia="Times New Roman"/>
          <w:spacing w:val="-4"/>
          <w:lang w:val="sq-AL" w:eastAsia="en-GB"/>
        </w:rPr>
      </w:pPr>
      <w:r w:rsidRPr="00FF2849">
        <w:rPr>
          <w:rFonts w:eastAsia="Times New Roman"/>
          <w:spacing w:val="-4"/>
          <w:lang w:val="sq-AL" w:eastAsia="en-GB"/>
        </w:rPr>
        <w:t>Vlera totale e shpronësimit është 392,077,666 (treqind e nëntëdhjetë e dy milionë e shtatëdhjetë e shtatë mijë e gjashtëqind e gjashtëdhjetë e gjashtë) lekë.</w:t>
      </w:r>
    </w:p>
    <w:p w:rsidR="00343FDA" w:rsidRPr="00FF2849" w:rsidRDefault="00343FDA" w:rsidP="00343FDA">
      <w:pPr>
        <w:pStyle w:val="Autoriteti"/>
        <w:keepNext w:val="0"/>
        <w:rPr>
          <w:lang w:val="sq-AL" w:eastAsia="en-GB"/>
        </w:rPr>
      </w:pPr>
      <w:r w:rsidRPr="00FF2849">
        <w:rPr>
          <w:lang w:val="sq-AL" w:eastAsia="en-GB"/>
        </w:rPr>
        <w:t>Zëvendësministri</w:t>
      </w:r>
    </w:p>
    <w:p w:rsidR="00343FDA" w:rsidRPr="00FF2849" w:rsidRDefault="00343FDA" w:rsidP="00343FDA">
      <w:pPr>
        <w:pStyle w:val="Autoriteti"/>
        <w:keepNext w:val="0"/>
        <w:rPr>
          <w:lang w:val="sq-AL" w:eastAsia="en-GB"/>
        </w:rPr>
      </w:pPr>
      <w:r w:rsidRPr="00FF2849">
        <w:rPr>
          <w:lang w:val="sq-AL" w:eastAsia="en-GB"/>
        </w:rPr>
        <w:t xml:space="preserve">I InfrastrukturËs DHE eNERGJISË </w:t>
      </w:r>
    </w:p>
    <w:p w:rsidR="00343FDA" w:rsidRDefault="00343FDA" w:rsidP="00343FDA">
      <w:pPr>
        <w:pStyle w:val="AutoritetiEmer"/>
        <w:rPr>
          <w:lang w:val="sq-AL" w:eastAsia="en-GB"/>
        </w:rPr>
      </w:pPr>
      <w:r w:rsidRPr="00FF2849">
        <w:rPr>
          <w:lang w:val="sq-AL" w:eastAsia="en-GB"/>
        </w:rPr>
        <w:t>Artan Shkreli</w:t>
      </w:r>
    </w:p>
    <w:p w:rsidR="00343FDA" w:rsidRDefault="00343FDA" w:rsidP="00343FDA">
      <w:pPr>
        <w:pStyle w:val="Paragrafi"/>
        <w:ind w:firstLine="0"/>
        <w:rPr>
          <w:lang w:val="sq-AL"/>
        </w:rPr>
        <w:sectPr w:rsidR="00343FDA" w:rsidSect="00343FDA">
          <w:type w:val="continuous"/>
          <w:pgSz w:w="11907" w:h="16840" w:code="9"/>
          <w:pgMar w:top="720" w:right="1134" w:bottom="720" w:left="1134" w:header="851" w:footer="851" w:gutter="0"/>
          <w:cols w:space="454"/>
          <w:docGrid w:linePitch="360"/>
        </w:sectPr>
      </w:pPr>
    </w:p>
    <w:p w:rsidR="00AC0B9F" w:rsidRDefault="00343FDA">
      <w:r w:rsidRPr="00BB07D5">
        <w:rPr>
          <w:noProof/>
        </w:rPr>
        <w:lastRenderedPageBreak/>
        <w:drawing>
          <wp:inline distT="0" distB="0" distL="0" distR="0" wp14:anchorId="1F970CBF" wp14:editId="00D0AE58">
            <wp:extent cx="5943600" cy="7837066"/>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l="2863" t="1975"/>
                    <a:stretch>
                      <a:fillRect/>
                    </a:stretch>
                  </pic:blipFill>
                  <pic:spPr bwMode="auto">
                    <a:xfrm rot="10800000">
                      <a:off x="0" y="0"/>
                      <a:ext cx="5943600" cy="7837066"/>
                    </a:xfrm>
                    <a:prstGeom prst="rect">
                      <a:avLst/>
                    </a:prstGeom>
                    <a:noFill/>
                    <a:ln w="9525">
                      <a:noFill/>
                      <a:miter lim="800000"/>
                      <a:headEnd/>
                      <a:tailEnd/>
                    </a:ln>
                  </pic:spPr>
                </pic:pic>
              </a:graphicData>
            </a:graphic>
          </wp:inline>
        </w:drawing>
      </w:r>
    </w:p>
    <w:p w:rsidR="00343FDA" w:rsidRDefault="00343FDA">
      <w:r w:rsidRPr="00BB07D5">
        <w:rPr>
          <w:noProof/>
        </w:rPr>
        <w:lastRenderedPageBreak/>
        <w:drawing>
          <wp:inline distT="0" distB="0" distL="0" distR="0" wp14:anchorId="3E852175" wp14:editId="146153A8">
            <wp:extent cx="5356746" cy="8188657"/>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rot="10800000">
                      <a:off x="0" y="0"/>
                      <a:ext cx="5362692" cy="8197746"/>
                    </a:xfrm>
                    <a:prstGeom prst="rect">
                      <a:avLst/>
                    </a:prstGeom>
                    <a:noFill/>
                    <a:ln w="9525">
                      <a:noFill/>
                      <a:miter lim="800000"/>
                      <a:headEnd/>
                      <a:tailEnd/>
                    </a:ln>
                  </pic:spPr>
                </pic:pic>
              </a:graphicData>
            </a:graphic>
          </wp:inline>
        </w:drawing>
      </w:r>
      <w:bookmarkStart w:id="0" w:name="_GoBack"/>
      <w:bookmarkEnd w:id="0"/>
    </w:p>
    <w:sectPr w:rsidR="00343FDA" w:rsidSect="00343FD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273"/>
    <w:rsid w:val="00343FDA"/>
    <w:rsid w:val="00870062"/>
    <w:rsid w:val="00AC0B9F"/>
    <w:rsid w:val="00BF4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700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0062"/>
    <w:rPr>
      <w:rFonts w:ascii="Garamond" w:eastAsia="MS Mincho" w:hAnsi="Garamond" w:cs="CG Times"/>
      <w:sz w:val="24"/>
    </w:rPr>
  </w:style>
  <w:style w:type="paragraph" w:customStyle="1" w:styleId="NeniTitull">
    <w:name w:val="Neni_Titull"/>
    <w:next w:val="Normal"/>
    <w:rsid w:val="00870062"/>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87006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7006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70062"/>
    <w:rPr>
      <w:rFonts w:ascii="Garamond" w:eastAsia="MS Mincho" w:hAnsi="Garamond" w:cs="CG Times"/>
      <w:caps/>
      <w:sz w:val="24"/>
      <w:lang w:val="en-GB"/>
    </w:rPr>
  </w:style>
  <w:style w:type="character" w:customStyle="1" w:styleId="AutoritetiEmerChar">
    <w:name w:val="Autoriteti_Emer Char"/>
    <w:link w:val="AutoritetiEmer"/>
    <w:locked/>
    <w:rsid w:val="00870062"/>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870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0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700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0062"/>
    <w:rPr>
      <w:rFonts w:ascii="Garamond" w:eastAsia="MS Mincho" w:hAnsi="Garamond" w:cs="CG Times"/>
      <w:sz w:val="24"/>
    </w:rPr>
  </w:style>
  <w:style w:type="paragraph" w:customStyle="1" w:styleId="NeniTitull">
    <w:name w:val="Neni_Titull"/>
    <w:next w:val="Normal"/>
    <w:rsid w:val="00870062"/>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87006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7006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70062"/>
    <w:rPr>
      <w:rFonts w:ascii="Garamond" w:eastAsia="MS Mincho" w:hAnsi="Garamond" w:cs="CG Times"/>
      <w:caps/>
      <w:sz w:val="24"/>
      <w:lang w:val="en-GB"/>
    </w:rPr>
  </w:style>
  <w:style w:type="character" w:customStyle="1" w:styleId="AutoritetiEmerChar">
    <w:name w:val="Autoriteti_Emer Char"/>
    <w:link w:val="AutoritetiEmer"/>
    <w:locked/>
    <w:rsid w:val="00870062"/>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870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0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183</Words>
  <Characters>1048</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bruna.aliaj</cp:lastModifiedBy>
  <cp:revision>3</cp:revision>
  <dcterms:created xsi:type="dcterms:W3CDTF">2017-12-06T09:56:00Z</dcterms:created>
  <dcterms:modified xsi:type="dcterms:W3CDTF">2017-12-19T09:25:00Z</dcterms:modified>
</cp:coreProperties>
</file>