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9DE" w:rsidRPr="000E6509" w:rsidRDefault="00C079DE" w:rsidP="00C079DE">
      <w:pPr>
        <w:pStyle w:val="Paragrafi"/>
        <w:jc w:val="center"/>
        <w:rPr>
          <w:b/>
          <w:spacing w:val="-4"/>
          <w:lang w:val="sq-AL"/>
        </w:rPr>
      </w:pPr>
      <w:bookmarkStart w:id="0" w:name="_GoBack"/>
      <w:r w:rsidRPr="000E6509">
        <w:rPr>
          <w:b/>
          <w:spacing w:val="-4"/>
          <w:lang w:val="sq-AL"/>
        </w:rPr>
        <w:t>KËRKESË</w:t>
      </w:r>
    </w:p>
    <w:p w:rsidR="00C079DE" w:rsidRPr="000E6509" w:rsidRDefault="00C079DE" w:rsidP="00C079DE">
      <w:pPr>
        <w:pStyle w:val="Paragrafi"/>
        <w:jc w:val="center"/>
        <w:rPr>
          <w:b/>
          <w:spacing w:val="-4"/>
          <w:lang w:val="sq-AL"/>
        </w:rPr>
      </w:pPr>
      <w:r w:rsidRPr="000E6509">
        <w:rPr>
          <w:b/>
          <w:spacing w:val="-4"/>
          <w:lang w:val="sq-AL"/>
        </w:rPr>
        <w:t>Nr. 2722/2, datë 31.1.2018</w:t>
      </w:r>
    </w:p>
    <w:p w:rsidR="00C079DE" w:rsidRPr="000E6509" w:rsidRDefault="00C079DE" w:rsidP="00C079DE">
      <w:pPr>
        <w:pStyle w:val="Hapesira7"/>
        <w:rPr>
          <w:spacing w:val="-4"/>
          <w:lang w:val="sq-AL"/>
        </w:rPr>
      </w:pPr>
    </w:p>
    <w:p w:rsidR="00C079DE" w:rsidRPr="000E6509" w:rsidRDefault="00C079DE" w:rsidP="00C079DE">
      <w:pPr>
        <w:pStyle w:val="Paragrafi"/>
        <w:jc w:val="center"/>
        <w:rPr>
          <w:b/>
          <w:spacing w:val="-4"/>
          <w:lang w:val="sq-AL"/>
        </w:rPr>
      </w:pPr>
      <w:r w:rsidRPr="000E6509">
        <w:rPr>
          <w:b/>
          <w:spacing w:val="-4"/>
          <w:lang w:val="sq-AL"/>
        </w:rPr>
        <w:t>PËR SHPRONËSIM PUBLIK</w:t>
      </w:r>
    </w:p>
    <w:p w:rsidR="00C079DE" w:rsidRPr="00A163AE" w:rsidRDefault="00C079DE" w:rsidP="00C079DE">
      <w:pPr>
        <w:pStyle w:val="Paragrafi"/>
        <w:rPr>
          <w:spacing w:val="-4"/>
          <w:sz w:val="14"/>
          <w:lang w:val="sq-AL"/>
        </w:rPr>
      </w:pPr>
    </w:p>
    <w:p w:rsidR="00C079DE" w:rsidRPr="000E6509" w:rsidRDefault="00C079DE" w:rsidP="00C079DE">
      <w:pPr>
        <w:pStyle w:val="Paragrafi"/>
        <w:rPr>
          <w:spacing w:val="-4"/>
          <w:lang w:val="sq-AL"/>
        </w:rPr>
      </w:pPr>
      <w:r w:rsidRPr="000E6509">
        <w:rPr>
          <w:spacing w:val="-4"/>
          <w:lang w:val="sq-AL"/>
        </w:rPr>
        <w:t>Ministria e Infrastrukturës dhe Energjisë shpall kërkesën për shpronësim, për interes publik të pasurive të paluajtshme, pronë private, që preken nga realizimi i projektit “Rikonstruksion i oborrit të shkollës “Ali Demi”, Vlorë.</w:t>
      </w:r>
    </w:p>
    <w:p w:rsidR="00C079DE" w:rsidRPr="000E6509" w:rsidRDefault="00C079DE" w:rsidP="00C079DE">
      <w:pPr>
        <w:pStyle w:val="Paragrafi"/>
        <w:rPr>
          <w:spacing w:val="-4"/>
          <w:lang w:val="sq-AL"/>
        </w:rPr>
      </w:pPr>
      <w:r w:rsidRPr="000E6509">
        <w:rPr>
          <w:spacing w:val="-4"/>
          <w:lang w:val="sq-AL"/>
        </w:rPr>
        <w:t xml:space="preserve">Subjekti kërkues i këtij objekti është Bashkia Vlorë. </w:t>
      </w:r>
    </w:p>
    <w:p w:rsidR="00C079DE" w:rsidRPr="000E6509" w:rsidRDefault="00C079DE" w:rsidP="00C079DE">
      <w:pPr>
        <w:pStyle w:val="Paragrafi"/>
        <w:rPr>
          <w:spacing w:val="-4"/>
          <w:lang w:val="sq-AL"/>
        </w:rPr>
      </w:pPr>
      <w:r w:rsidRPr="000E6509">
        <w:rPr>
          <w:spacing w:val="-4"/>
          <w:lang w:val="sq-AL"/>
        </w:rPr>
        <w:t xml:space="preserve">Me anë të këtij publikimi kërkojmë të vëmë në dijeni personat të cilët preken nga ky shpronësim, </w:t>
      </w:r>
      <w:bookmarkStart w:id="1" w:name="OLE_LINK1"/>
      <w:bookmarkStart w:id="2" w:name="OLE_LINK2"/>
      <w:r w:rsidRPr="000E6509">
        <w:rPr>
          <w:spacing w:val="-4"/>
          <w:lang w:val="sq-AL"/>
        </w:rPr>
        <w:t>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bookmarkEnd w:id="1"/>
    <w:bookmarkEnd w:id="2"/>
    <w:p w:rsidR="00C079DE" w:rsidRPr="000E6509" w:rsidRDefault="00C079DE" w:rsidP="00C079DE">
      <w:pPr>
        <w:pStyle w:val="Paragrafi"/>
        <w:rPr>
          <w:spacing w:val="-4"/>
          <w:lang w:val="sq-AL"/>
        </w:rPr>
      </w:pPr>
      <w:r w:rsidRPr="000E6509">
        <w:rPr>
          <w:spacing w:val="-4"/>
          <w:lang w:val="sq-AL"/>
        </w:rPr>
        <w:t>Vlera totale e shpronësimit është  8,796,650 (tetë milionë e shtatëqind e nëntëdhjetë e gjashtë mijë e gjashtëqind e pesëdhjetë) lekë.</w:t>
      </w:r>
    </w:p>
    <w:p w:rsidR="00C079DE" w:rsidRPr="000E6509" w:rsidRDefault="00C079DE" w:rsidP="00C079DE">
      <w:pPr>
        <w:pStyle w:val="Hapesira7"/>
        <w:rPr>
          <w:spacing w:val="-4"/>
          <w:lang w:val="sq-AL"/>
        </w:rPr>
      </w:pPr>
    </w:p>
    <w:p w:rsidR="00C079DE" w:rsidRPr="000E6509" w:rsidRDefault="00C079DE" w:rsidP="00C079DE">
      <w:pPr>
        <w:pStyle w:val="Paragrafi"/>
        <w:jc w:val="right"/>
        <w:rPr>
          <w:spacing w:val="-4"/>
          <w:lang w:val="sq-AL"/>
        </w:rPr>
      </w:pPr>
      <w:r>
        <w:rPr>
          <w:spacing w:val="-4"/>
          <w:lang w:val="sq-AL"/>
        </w:rPr>
        <w:t>ZËVENDËSMINIST</w:t>
      </w:r>
      <w:r w:rsidRPr="000E6509">
        <w:rPr>
          <w:spacing w:val="-4"/>
          <w:lang w:val="sq-AL"/>
        </w:rPr>
        <w:t>R</w:t>
      </w:r>
      <w:r>
        <w:rPr>
          <w:spacing w:val="-4"/>
          <w:lang w:val="sq-AL"/>
        </w:rPr>
        <w:t>I I INFRASTRUKTURËS DHE ENERGJISË</w:t>
      </w:r>
    </w:p>
    <w:p w:rsidR="00C079DE" w:rsidRDefault="00C079DE" w:rsidP="00C079DE">
      <w:pPr>
        <w:pStyle w:val="Paragrafi"/>
        <w:jc w:val="right"/>
        <w:rPr>
          <w:b/>
          <w:spacing w:val="-4"/>
          <w:lang w:val="sq-AL"/>
        </w:rPr>
      </w:pPr>
      <w:r w:rsidRPr="000E6509">
        <w:rPr>
          <w:b/>
          <w:spacing w:val="-4"/>
          <w:lang w:val="sq-AL"/>
        </w:rPr>
        <w:t>Artan shkreli</w:t>
      </w:r>
    </w:p>
    <w:p w:rsidR="00C079DE" w:rsidRDefault="00C079DE" w:rsidP="00C079DE">
      <w:pPr>
        <w:pStyle w:val="Paragrafi"/>
        <w:jc w:val="right"/>
        <w:rPr>
          <w:b/>
          <w:spacing w:val="-4"/>
          <w:lang w:val="sq-AL"/>
        </w:rPr>
      </w:pPr>
    </w:p>
    <w:p w:rsidR="00C079DE" w:rsidRDefault="00C079DE" w:rsidP="00C079DE">
      <w:pPr>
        <w:pStyle w:val="Paragrafi"/>
        <w:jc w:val="right"/>
        <w:rPr>
          <w:b/>
          <w:spacing w:val="-4"/>
          <w:lang w:val="sq-AL"/>
        </w:rPr>
        <w:sectPr w:rsidR="00C079DE" w:rsidSect="00C079DE">
          <w:pgSz w:w="11907" w:h="16840" w:code="9"/>
          <w:pgMar w:top="720" w:right="1134" w:bottom="720" w:left="1134" w:header="851" w:footer="851" w:gutter="0"/>
          <w:cols w:space="454"/>
          <w:docGrid w:linePitch="360"/>
        </w:sectPr>
      </w:pPr>
    </w:p>
    <w:bookmarkEnd w:id="0"/>
    <w:p w:rsidR="00C079DE" w:rsidRDefault="00C079DE" w:rsidP="00672484">
      <w:pPr>
        <w:widowControl w:val="0"/>
        <w:spacing w:after="0" w:line="240" w:lineRule="auto"/>
        <w:ind w:firstLine="0"/>
        <w:jc w:val="left"/>
        <w:rPr>
          <w:rFonts w:ascii="Garamond" w:eastAsia="Times New Roman" w:hAnsi="Garamond"/>
          <w:b/>
          <w:bCs/>
          <w:color w:val="000000"/>
          <w:spacing w:val="-4"/>
          <w:sz w:val="14"/>
          <w:szCs w:val="14"/>
          <w:lang w:val="sq-AL"/>
        </w:rPr>
        <w:sectPr w:rsidR="00C079DE">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457"/>
        <w:gridCol w:w="464"/>
        <w:gridCol w:w="850"/>
        <w:gridCol w:w="636"/>
        <w:gridCol w:w="638"/>
        <w:gridCol w:w="751"/>
        <w:gridCol w:w="724"/>
        <w:gridCol w:w="640"/>
        <w:gridCol w:w="971"/>
        <w:gridCol w:w="783"/>
        <w:gridCol w:w="783"/>
        <w:gridCol w:w="734"/>
        <w:gridCol w:w="1145"/>
      </w:tblGrid>
      <w:tr w:rsidR="00C079DE" w:rsidRPr="000E6509" w:rsidTr="00672484">
        <w:trPr>
          <w:trHeight w:val="255"/>
        </w:trPr>
        <w:tc>
          <w:tcPr>
            <w:tcW w:w="5000" w:type="pct"/>
            <w:gridSpan w:val="13"/>
            <w:tcBorders>
              <w:top w:val="nil"/>
              <w:left w:val="nil"/>
              <w:bottom w:val="nil"/>
              <w:right w:val="nil"/>
            </w:tcBorders>
            <w:shd w:val="clear" w:color="auto" w:fill="auto"/>
            <w:noWrap/>
            <w:vAlign w:val="center"/>
            <w:hideMark/>
          </w:tcPr>
          <w:p w:rsidR="00C079DE" w:rsidRDefault="00C079DE" w:rsidP="00672484">
            <w:pPr>
              <w:widowControl w:val="0"/>
              <w:spacing w:after="0" w:line="240" w:lineRule="auto"/>
              <w:ind w:firstLine="0"/>
              <w:jc w:val="left"/>
              <w:rPr>
                <w:rFonts w:ascii="Garamond" w:eastAsia="Times New Roman" w:hAnsi="Garamond"/>
                <w:b/>
                <w:bCs/>
                <w:color w:val="000000"/>
                <w:spacing w:val="-4"/>
                <w:sz w:val="14"/>
                <w:szCs w:val="14"/>
                <w:lang w:val="sq-AL"/>
              </w:rPr>
            </w:pPr>
          </w:p>
          <w:p w:rsidR="00C079DE" w:rsidRDefault="00C079DE" w:rsidP="00672484">
            <w:pPr>
              <w:widowControl w:val="0"/>
              <w:spacing w:after="0" w:line="240" w:lineRule="auto"/>
              <w:ind w:firstLine="0"/>
              <w:jc w:val="left"/>
              <w:rPr>
                <w:rFonts w:ascii="Garamond" w:eastAsia="Times New Roman" w:hAnsi="Garamond"/>
                <w:b/>
                <w:bCs/>
                <w:color w:val="000000"/>
                <w:spacing w:val="-4"/>
                <w:sz w:val="14"/>
                <w:szCs w:val="14"/>
                <w:lang w:val="sq-AL"/>
              </w:rPr>
            </w:pPr>
          </w:p>
          <w:p w:rsidR="00C079DE" w:rsidRPr="000E6509" w:rsidRDefault="00C079DE" w:rsidP="00672484">
            <w:pPr>
              <w:widowControl w:val="0"/>
              <w:spacing w:after="0" w:line="240" w:lineRule="auto"/>
              <w:ind w:firstLine="0"/>
              <w:jc w:val="left"/>
              <w:rPr>
                <w:rFonts w:ascii="Garamond" w:eastAsia="Times New Roman" w:hAnsi="Garamond"/>
                <w:b/>
                <w:bCs/>
                <w:color w:val="000000"/>
                <w:spacing w:val="-4"/>
                <w:sz w:val="14"/>
                <w:szCs w:val="14"/>
                <w:lang w:val="sq-AL"/>
              </w:rPr>
            </w:pPr>
            <w:r w:rsidRPr="000E6509">
              <w:rPr>
                <w:rFonts w:ascii="Garamond" w:eastAsia="Times New Roman" w:hAnsi="Garamond"/>
                <w:b/>
                <w:bCs/>
                <w:color w:val="000000"/>
                <w:spacing w:val="-4"/>
                <w:sz w:val="14"/>
                <w:szCs w:val="14"/>
                <w:lang w:val="sq-AL"/>
              </w:rPr>
              <w:t>LISTA E PRONARËVE TË PASURIVE PRONË PRIVATE QË SHPRONËSOHEN NGA PROJEKTI: “Rikonstruksion i oborrit të shkollës “Ali Demi”, Vlorë</w:t>
            </w:r>
          </w:p>
        </w:tc>
      </w:tr>
      <w:tr w:rsidR="00C079DE" w:rsidRPr="000E6509" w:rsidTr="00672484">
        <w:trPr>
          <w:trHeight w:val="315"/>
        </w:trPr>
        <w:tc>
          <w:tcPr>
            <w:tcW w:w="238"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FF0000"/>
                <w:spacing w:val="-4"/>
                <w:sz w:val="14"/>
                <w:szCs w:val="14"/>
                <w:lang w:val="sq-AL"/>
              </w:rPr>
            </w:pPr>
          </w:p>
        </w:tc>
        <w:tc>
          <w:tcPr>
            <w:tcW w:w="243"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FF0000"/>
                <w:spacing w:val="-4"/>
                <w:sz w:val="14"/>
                <w:szCs w:val="14"/>
                <w:lang w:val="sq-AL"/>
              </w:rPr>
            </w:pPr>
          </w:p>
        </w:tc>
        <w:tc>
          <w:tcPr>
            <w:tcW w:w="444"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FF0000"/>
                <w:spacing w:val="-4"/>
                <w:sz w:val="14"/>
                <w:szCs w:val="14"/>
                <w:lang w:val="sq-AL"/>
              </w:rPr>
            </w:pPr>
          </w:p>
        </w:tc>
        <w:tc>
          <w:tcPr>
            <w:tcW w:w="332"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FF0000"/>
                <w:spacing w:val="-4"/>
                <w:sz w:val="14"/>
                <w:szCs w:val="14"/>
                <w:lang w:val="sq-AL"/>
              </w:rPr>
            </w:pPr>
          </w:p>
        </w:tc>
        <w:tc>
          <w:tcPr>
            <w:tcW w:w="333"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FF0000"/>
                <w:spacing w:val="-4"/>
                <w:sz w:val="14"/>
                <w:szCs w:val="14"/>
                <w:lang w:val="sq-AL"/>
              </w:rPr>
            </w:pPr>
          </w:p>
        </w:tc>
        <w:tc>
          <w:tcPr>
            <w:tcW w:w="392" w:type="pct"/>
            <w:tcBorders>
              <w:top w:val="nil"/>
              <w:left w:val="nil"/>
              <w:bottom w:val="nil"/>
              <w:right w:val="nil"/>
            </w:tcBorders>
            <w:shd w:val="clear" w:color="auto" w:fill="auto"/>
            <w:noWrap/>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FF0000"/>
                <w:spacing w:val="-4"/>
                <w:sz w:val="14"/>
                <w:szCs w:val="14"/>
                <w:lang w:val="sq-AL"/>
              </w:rPr>
            </w:pPr>
          </w:p>
        </w:tc>
        <w:tc>
          <w:tcPr>
            <w:tcW w:w="378" w:type="pct"/>
            <w:tcBorders>
              <w:top w:val="nil"/>
              <w:left w:val="nil"/>
              <w:bottom w:val="nil"/>
              <w:right w:val="nil"/>
            </w:tcBorders>
            <w:shd w:val="clear" w:color="auto" w:fill="auto"/>
            <w:vAlign w:val="center"/>
            <w:hideMark/>
          </w:tcPr>
          <w:p w:rsidR="00C079DE" w:rsidRPr="000E6509" w:rsidRDefault="00C079DE" w:rsidP="00672484">
            <w:pPr>
              <w:widowControl w:val="0"/>
              <w:spacing w:after="0" w:line="240" w:lineRule="auto"/>
              <w:ind w:firstLine="0"/>
              <w:jc w:val="right"/>
              <w:rPr>
                <w:rFonts w:ascii="Garamond" w:eastAsia="Times New Roman" w:hAnsi="Garamond"/>
                <w:color w:val="FF0000"/>
                <w:spacing w:val="-4"/>
                <w:sz w:val="14"/>
                <w:szCs w:val="14"/>
                <w:lang w:val="sq-AL"/>
              </w:rPr>
            </w:pPr>
          </w:p>
        </w:tc>
        <w:tc>
          <w:tcPr>
            <w:tcW w:w="334" w:type="pct"/>
            <w:tcBorders>
              <w:top w:val="nil"/>
              <w:left w:val="nil"/>
              <w:bottom w:val="nil"/>
              <w:right w:val="nil"/>
            </w:tcBorders>
            <w:shd w:val="clear" w:color="auto" w:fill="auto"/>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FF0000"/>
                <w:spacing w:val="-4"/>
                <w:sz w:val="14"/>
                <w:szCs w:val="14"/>
                <w:lang w:val="sq-AL"/>
              </w:rPr>
            </w:pPr>
          </w:p>
        </w:tc>
        <w:tc>
          <w:tcPr>
            <w:tcW w:w="2306" w:type="pct"/>
            <w:gridSpan w:val="5"/>
            <w:tcBorders>
              <w:top w:val="nil"/>
              <w:left w:val="nil"/>
              <w:bottom w:val="nil"/>
              <w:right w:val="nil"/>
            </w:tcBorders>
            <w:shd w:val="clear" w:color="auto" w:fill="auto"/>
            <w:vAlign w:val="center"/>
            <w:hideMark/>
          </w:tcPr>
          <w:p w:rsidR="00C079DE" w:rsidRPr="000E6509" w:rsidRDefault="00C079DE" w:rsidP="00672484">
            <w:pPr>
              <w:widowControl w:val="0"/>
              <w:spacing w:after="0" w:line="240" w:lineRule="auto"/>
              <w:ind w:firstLine="0"/>
              <w:jc w:val="right"/>
              <w:rPr>
                <w:rFonts w:ascii="Garamond" w:eastAsia="Times New Roman" w:hAnsi="Garamond"/>
                <w:b/>
                <w:bCs/>
                <w:color w:val="000000"/>
                <w:spacing w:val="-4"/>
                <w:sz w:val="14"/>
                <w:szCs w:val="14"/>
                <w:lang w:val="sq-AL"/>
              </w:rPr>
            </w:pPr>
            <w:r w:rsidRPr="000E6509">
              <w:rPr>
                <w:rFonts w:ascii="Garamond" w:eastAsia="Times New Roman" w:hAnsi="Garamond"/>
                <w:b/>
                <w:bCs/>
                <w:color w:val="000000"/>
                <w:spacing w:val="-4"/>
                <w:sz w:val="14"/>
                <w:szCs w:val="14"/>
                <w:lang w:val="sq-AL"/>
              </w:rPr>
              <w:t>Çmimi për  objektet sipas VKM-së 138, datë 23.3.2000, dhe udhëzimit nr. 3, datë 28.12.2016, i EKB-së Tiranë</w:t>
            </w:r>
          </w:p>
        </w:tc>
      </w:tr>
      <w:tr w:rsidR="00C079DE" w:rsidRPr="000E6509" w:rsidTr="00672484">
        <w:trPr>
          <w:trHeight w:val="540"/>
        </w:trPr>
        <w:tc>
          <w:tcPr>
            <w:tcW w:w="2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NR.</w:t>
            </w:r>
          </w:p>
        </w:tc>
        <w:tc>
          <w:tcPr>
            <w:tcW w:w="243"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Z K</w:t>
            </w:r>
          </w:p>
        </w:tc>
        <w:tc>
          <w:tcPr>
            <w:tcW w:w="444"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spacing w:val="-4"/>
                <w:sz w:val="14"/>
                <w:szCs w:val="14"/>
                <w:lang w:val="sq-AL"/>
              </w:rPr>
            </w:pPr>
            <w:r w:rsidRPr="000E6509">
              <w:rPr>
                <w:rFonts w:ascii="Garamond" w:eastAsia="Times New Roman" w:hAnsi="Garamond"/>
                <w:b/>
                <w:bCs/>
                <w:i/>
                <w:iCs/>
                <w:spacing w:val="-4"/>
                <w:sz w:val="14"/>
                <w:szCs w:val="14"/>
                <w:lang w:val="sq-AL"/>
              </w:rPr>
              <w:t>Nr. i pasurisë</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Adresa</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Pronari</w:t>
            </w:r>
          </w:p>
        </w:tc>
        <w:tc>
          <w:tcPr>
            <w:tcW w:w="392"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spacing w:val="-4"/>
                <w:sz w:val="14"/>
                <w:szCs w:val="14"/>
                <w:lang w:val="sq-AL"/>
              </w:rPr>
            </w:pPr>
            <w:r w:rsidRPr="000E6509">
              <w:rPr>
                <w:rFonts w:ascii="Garamond" w:eastAsia="Times New Roman" w:hAnsi="Garamond"/>
                <w:b/>
                <w:bCs/>
                <w:i/>
                <w:iCs/>
                <w:spacing w:val="-4"/>
                <w:sz w:val="14"/>
                <w:szCs w:val="14"/>
                <w:lang w:val="sq-AL"/>
              </w:rPr>
              <w:t>Sipërfaqe trualli m</w:t>
            </w:r>
            <w:r w:rsidRPr="000E6509">
              <w:rPr>
                <w:rFonts w:ascii="Garamond" w:eastAsia="Times New Roman" w:hAnsi="Garamond"/>
                <w:b/>
                <w:bCs/>
                <w:spacing w:val="-4"/>
                <w:sz w:val="14"/>
                <w:szCs w:val="14"/>
                <w:lang w:val="sq-AL"/>
              </w:rPr>
              <w:t>²</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Çmimi i truallit lekë/m²</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Vlera e truallit lekë</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C079DE"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 xml:space="preserve">Sipërfaqe </w:t>
            </w:r>
            <w:r w:rsidRPr="009E0DFA">
              <w:rPr>
                <w:rFonts w:ascii="Garamond" w:eastAsia="Times New Roman" w:hAnsi="Garamond"/>
                <w:b/>
                <w:bCs/>
                <w:i/>
                <w:iCs/>
                <w:color w:val="000000"/>
                <w:spacing w:val="-4"/>
                <w:sz w:val="14"/>
                <w:szCs w:val="14"/>
                <w:lang w:val="sq-AL"/>
              </w:rPr>
              <w:t>ndërtimi</w:t>
            </w:r>
          </w:p>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Pr>
                <w:rFonts w:ascii="Garamond" w:eastAsia="Times New Roman" w:hAnsi="Garamond"/>
                <w:b/>
                <w:bCs/>
                <w:i/>
                <w:iCs/>
                <w:color w:val="000000"/>
                <w:spacing w:val="-4"/>
                <w:sz w:val="14"/>
                <w:szCs w:val="14"/>
                <w:lang w:val="sq-AL"/>
              </w:rPr>
              <w:t>m</w:t>
            </w:r>
            <w:r w:rsidRPr="009E0DFA">
              <w:rPr>
                <w:rFonts w:ascii="Garamond" w:eastAsia="Times New Roman" w:hAnsi="Garamond"/>
                <w:b/>
                <w:bCs/>
                <w:i/>
                <w:iCs/>
                <w:color w:val="000000"/>
                <w:spacing w:val="-4"/>
                <w:sz w:val="14"/>
                <w:szCs w:val="14"/>
                <w:vertAlign w:val="superscript"/>
                <w:lang w:val="sq-AL"/>
              </w:rPr>
              <w:t>2</w:t>
            </w:r>
          </w:p>
        </w:tc>
        <w:tc>
          <w:tcPr>
            <w:tcW w:w="409"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Çmimi i ndërtimit lekë/m²</w:t>
            </w:r>
          </w:p>
        </w:tc>
        <w:tc>
          <w:tcPr>
            <w:tcW w:w="409"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Vlera e ndërtimit lekë</w:t>
            </w:r>
          </w:p>
        </w:tc>
        <w:tc>
          <w:tcPr>
            <w:tcW w:w="383"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Vlera totale  truall dhe ndërtesë lekë</w:t>
            </w:r>
          </w:p>
        </w:tc>
        <w:tc>
          <w:tcPr>
            <w:tcW w:w="598" w:type="pct"/>
            <w:tcBorders>
              <w:top w:val="single" w:sz="4" w:space="0" w:color="auto"/>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Shënime</w:t>
            </w:r>
          </w:p>
        </w:tc>
      </w:tr>
      <w:tr w:rsidR="00C079DE" w:rsidRPr="000E6509" w:rsidTr="00672484">
        <w:trPr>
          <w:trHeight w:val="255"/>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i/>
                <w:iCs/>
                <w:color w:val="000000"/>
                <w:spacing w:val="-4"/>
                <w:sz w:val="14"/>
                <w:szCs w:val="14"/>
                <w:lang w:val="sq-AL"/>
              </w:rPr>
            </w:pPr>
            <w:r w:rsidRPr="000E6509">
              <w:rPr>
                <w:rFonts w:ascii="Garamond" w:eastAsia="Times New Roman" w:hAnsi="Garamond"/>
                <w:b/>
                <w:bCs/>
                <w:i/>
                <w:iCs/>
                <w:color w:val="000000"/>
                <w:spacing w:val="-4"/>
                <w:sz w:val="14"/>
                <w:szCs w:val="14"/>
                <w:lang w:val="sq-AL"/>
              </w:rPr>
              <w:t>“Rikonstruksion i oborrit të shkollës “Ali Demi”, Vlorë</w:t>
            </w:r>
          </w:p>
        </w:tc>
      </w:tr>
      <w:tr w:rsidR="00C079DE" w:rsidRPr="000E6509" w:rsidTr="00672484">
        <w:trPr>
          <w:trHeight w:val="915"/>
        </w:trPr>
        <w:tc>
          <w:tcPr>
            <w:tcW w:w="23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spacing w:val="-4"/>
                <w:sz w:val="14"/>
                <w:szCs w:val="14"/>
                <w:lang w:val="sq-AL"/>
              </w:rPr>
            </w:pPr>
            <w:r w:rsidRPr="000E6509">
              <w:rPr>
                <w:rFonts w:ascii="Garamond" w:eastAsia="Times New Roman" w:hAnsi="Garamond"/>
                <w:b/>
                <w:bCs/>
                <w:spacing w:val="-4"/>
                <w:sz w:val="14"/>
                <w:szCs w:val="14"/>
                <w:lang w:val="sq-AL"/>
              </w:rPr>
              <w:t>1</w:t>
            </w:r>
          </w:p>
        </w:tc>
        <w:tc>
          <w:tcPr>
            <w:tcW w:w="243"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8603</w:t>
            </w:r>
          </w:p>
        </w:tc>
        <w:tc>
          <w:tcPr>
            <w:tcW w:w="44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14/104-ND</w:t>
            </w:r>
          </w:p>
        </w:tc>
        <w:tc>
          <w:tcPr>
            <w:tcW w:w="332"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Vlorë</w:t>
            </w:r>
          </w:p>
        </w:tc>
        <w:tc>
          <w:tcPr>
            <w:tcW w:w="333"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Dritan Hoxha</w:t>
            </w:r>
          </w:p>
        </w:tc>
        <w:tc>
          <w:tcPr>
            <w:tcW w:w="392"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 </w:t>
            </w:r>
          </w:p>
        </w:tc>
        <w:tc>
          <w:tcPr>
            <w:tcW w:w="37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000000"/>
                <w:spacing w:val="-4"/>
                <w:sz w:val="14"/>
                <w:szCs w:val="14"/>
                <w:lang w:val="sq-AL"/>
              </w:rPr>
            </w:pPr>
            <w:r w:rsidRPr="000E6509">
              <w:rPr>
                <w:rFonts w:ascii="Garamond" w:eastAsia="Times New Roman" w:hAnsi="Garamond"/>
                <w:color w:val="000000"/>
                <w:spacing w:val="-4"/>
                <w:sz w:val="14"/>
                <w:szCs w:val="14"/>
                <w:lang w:val="sq-AL"/>
              </w:rPr>
              <w:t> </w:t>
            </w:r>
          </w:p>
        </w:tc>
        <w:tc>
          <w:tcPr>
            <w:tcW w:w="334"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000000"/>
                <w:spacing w:val="-4"/>
                <w:sz w:val="14"/>
                <w:szCs w:val="14"/>
                <w:lang w:val="sq-AL"/>
              </w:rPr>
            </w:pPr>
            <w:r w:rsidRPr="000E6509">
              <w:rPr>
                <w:rFonts w:ascii="Garamond" w:eastAsia="Times New Roman" w:hAnsi="Garamond"/>
                <w:color w:val="000000"/>
                <w:spacing w:val="-4"/>
                <w:sz w:val="14"/>
                <w:szCs w:val="14"/>
                <w:lang w:val="sq-AL"/>
              </w:rPr>
              <w:t> </w:t>
            </w:r>
          </w:p>
        </w:tc>
        <w:tc>
          <w:tcPr>
            <w:tcW w:w="507"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70 m² sipas certifikatës së pronësisë</w:t>
            </w:r>
          </w:p>
        </w:tc>
        <w:tc>
          <w:tcPr>
            <w:tcW w:w="409"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000000"/>
                <w:spacing w:val="-4"/>
                <w:sz w:val="14"/>
                <w:szCs w:val="14"/>
                <w:lang w:val="sq-AL"/>
              </w:rPr>
            </w:pPr>
            <w:r w:rsidRPr="000E6509">
              <w:rPr>
                <w:rFonts w:ascii="Garamond" w:eastAsia="Times New Roman" w:hAnsi="Garamond"/>
                <w:color w:val="000000"/>
                <w:spacing w:val="-4"/>
                <w:sz w:val="14"/>
                <w:szCs w:val="14"/>
                <w:lang w:val="sq-AL"/>
              </w:rPr>
              <w:t> </w:t>
            </w:r>
          </w:p>
        </w:tc>
        <w:tc>
          <w:tcPr>
            <w:tcW w:w="409"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color w:val="000000"/>
                <w:spacing w:val="-4"/>
                <w:sz w:val="14"/>
                <w:szCs w:val="14"/>
                <w:lang w:val="sq-AL"/>
              </w:rPr>
            </w:pPr>
            <w:r w:rsidRPr="000E6509">
              <w:rPr>
                <w:rFonts w:ascii="Garamond" w:eastAsia="Times New Roman" w:hAnsi="Garamond"/>
                <w:color w:val="000000"/>
                <w:spacing w:val="-4"/>
                <w:sz w:val="14"/>
                <w:szCs w:val="14"/>
                <w:lang w:val="sq-AL"/>
              </w:rPr>
              <w:t> </w:t>
            </w:r>
          </w:p>
        </w:tc>
        <w:tc>
          <w:tcPr>
            <w:tcW w:w="383" w:type="pct"/>
            <w:vMerge w:val="restart"/>
            <w:tcBorders>
              <w:top w:val="nil"/>
              <w:left w:val="single" w:sz="4" w:space="0" w:color="auto"/>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8,796,650</w:t>
            </w:r>
          </w:p>
        </w:tc>
        <w:tc>
          <w:tcPr>
            <w:tcW w:w="59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Sipas certifikatës së pronësisë z. Dritan Hoxha ka të hipotekuar 70 m² ndërtesë, e cila është prishur dhe është miratuar leje ndërtimit nr. 5/89, datë 17.8.2010, për objekt polifunksional (social-kulturor) 4-kate me 1- kat nën tokë në lagjen “Dëshmorët”, Vlorë.                                                                                                                                       Vlera është përllogaritur me situacion faktik punimesh për fazën e zbatuar të objektit të ndërtuar (kati nën tokë) sipas projektit të zbatimit të miratuar.</w:t>
            </w:r>
          </w:p>
        </w:tc>
      </w:tr>
      <w:tr w:rsidR="00C079DE" w:rsidRPr="000E6509" w:rsidTr="00672484">
        <w:trPr>
          <w:trHeight w:val="870"/>
        </w:trPr>
        <w:tc>
          <w:tcPr>
            <w:tcW w:w="238"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b/>
                <w:bCs/>
                <w:spacing w:val="-4"/>
                <w:sz w:val="14"/>
                <w:szCs w:val="14"/>
                <w:lang w:val="sq-AL"/>
              </w:rPr>
            </w:pPr>
          </w:p>
        </w:tc>
        <w:tc>
          <w:tcPr>
            <w:tcW w:w="243"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444"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332"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333"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392"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378"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000000"/>
                <w:spacing w:val="-4"/>
                <w:sz w:val="14"/>
                <w:szCs w:val="14"/>
                <w:lang w:val="sq-AL"/>
              </w:rPr>
            </w:pPr>
          </w:p>
        </w:tc>
        <w:tc>
          <w:tcPr>
            <w:tcW w:w="334"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color w:val="000000"/>
                <w:spacing w:val="-4"/>
                <w:sz w:val="14"/>
                <w:szCs w:val="14"/>
                <w:lang w:val="sq-AL"/>
              </w:rPr>
            </w:pPr>
          </w:p>
        </w:tc>
        <w:tc>
          <w:tcPr>
            <w:tcW w:w="507"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166.05 m²  sipas sheshit dhe lejes së miratuar</w:t>
            </w:r>
          </w:p>
        </w:tc>
        <w:tc>
          <w:tcPr>
            <w:tcW w:w="409"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center"/>
              <w:rPr>
                <w:rFonts w:ascii="Garamond" w:eastAsia="Times New Roman" w:hAnsi="Garamond"/>
                <w:spacing w:val="-4"/>
                <w:sz w:val="14"/>
                <w:szCs w:val="14"/>
                <w:lang w:val="sq-AL"/>
              </w:rPr>
            </w:pPr>
            <w:r w:rsidRPr="000E6509">
              <w:rPr>
                <w:rFonts w:ascii="Garamond" w:eastAsia="Times New Roman" w:hAnsi="Garamond"/>
                <w:spacing w:val="-4"/>
                <w:sz w:val="14"/>
                <w:szCs w:val="14"/>
                <w:lang w:val="sq-AL"/>
              </w:rPr>
              <w:t>Situacion punimesh</w:t>
            </w:r>
          </w:p>
        </w:tc>
        <w:tc>
          <w:tcPr>
            <w:tcW w:w="409" w:type="pct"/>
            <w:tcBorders>
              <w:top w:val="nil"/>
              <w:left w:val="nil"/>
              <w:bottom w:val="single" w:sz="4" w:space="0" w:color="auto"/>
              <w:right w:val="single" w:sz="4" w:space="0" w:color="auto"/>
            </w:tcBorders>
            <w:shd w:val="clear" w:color="auto" w:fill="auto"/>
            <w:vAlign w:val="center"/>
            <w:hideMark/>
          </w:tcPr>
          <w:p w:rsidR="00C079DE" w:rsidRPr="000E6509" w:rsidRDefault="00C079DE" w:rsidP="00672484">
            <w:pPr>
              <w:widowControl w:val="0"/>
              <w:spacing w:after="0" w:line="240" w:lineRule="auto"/>
              <w:ind w:firstLine="0"/>
              <w:jc w:val="right"/>
              <w:rPr>
                <w:rFonts w:ascii="Garamond" w:eastAsia="Times New Roman" w:hAnsi="Garamond"/>
                <w:b/>
                <w:bCs/>
                <w:spacing w:val="-4"/>
                <w:sz w:val="14"/>
                <w:szCs w:val="14"/>
                <w:lang w:val="sq-AL"/>
              </w:rPr>
            </w:pPr>
            <w:r w:rsidRPr="000E6509">
              <w:rPr>
                <w:rFonts w:ascii="Garamond" w:eastAsia="Times New Roman" w:hAnsi="Garamond"/>
                <w:b/>
                <w:bCs/>
                <w:spacing w:val="-4"/>
                <w:sz w:val="14"/>
                <w:szCs w:val="14"/>
                <w:lang w:val="sq-AL"/>
              </w:rPr>
              <w:t> </w:t>
            </w:r>
          </w:p>
        </w:tc>
        <w:tc>
          <w:tcPr>
            <w:tcW w:w="383" w:type="pct"/>
            <w:vMerge/>
            <w:tcBorders>
              <w:top w:val="nil"/>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c>
          <w:tcPr>
            <w:tcW w:w="598" w:type="pct"/>
            <w:vMerge/>
            <w:tcBorders>
              <w:top w:val="single" w:sz="4" w:space="0" w:color="auto"/>
              <w:left w:val="single" w:sz="4" w:space="0" w:color="auto"/>
              <w:bottom w:val="single" w:sz="4" w:space="0" w:color="auto"/>
              <w:right w:val="single" w:sz="4" w:space="0" w:color="auto"/>
            </w:tcBorders>
            <w:vAlign w:val="center"/>
            <w:hideMark/>
          </w:tcPr>
          <w:p w:rsidR="00C079DE" w:rsidRPr="000E6509" w:rsidRDefault="00C079DE" w:rsidP="00672484">
            <w:pPr>
              <w:widowControl w:val="0"/>
              <w:spacing w:after="0" w:line="240" w:lineRule="auto"/>
              <w:ind w:firstLine="0"/>
              <w:jc w:val="left"/>
              <w:rPr>
                <w:rFonts w:ascii="Garamond" w:eastAsia="Times New Roman" w:hAnsi="Garamond"/>
                <w:spacing w:val="-4"/>
                <w:sz w:val="14"/>
                <w:szCs w:val="14"/>
                <w:lang w:val="sq-AL"/>
              </w:rPr>
            </w:pPr>
          </w:p>
        </w:tc>
      </w:tr>
      <w:tr w:rsidR="00C079DE" w:rsidRPr="000E6509" w:rsidTr="00672484">
        <w:trPr>
          <w:trHeight w:val="375"/>
        </w:trPr>
        <w:tc>
          <w:tcPr>
            <w:tcW w:w="5000" w:type="pct"/>
            <w:gridSpan w:val="1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079DE" w:rsidRPr="000E6509" w:rsidRDefault="00C079DE" w:rsidP="00672484">
            <w:pPr>
              <w:widowControl w:val="0"/>
              <w:spacing w:after="0" w:line="240" w:lineRule="auto"/>
              <w:ind w:firstLine="0"/>
              <w:jc w:val="center"/>
              <w:rPr>
                <w:rFonts w:ascii="Garamond" w:eastAsia="Times New Roman" w:hAnsi="Garamond"/>
                <w:b/>
                <w:bCs/>
                <w:spacing w:val="-4"/>
                <w:sz w:val="14"/>
                <w:szCs w:val="14"/>
                <w:lang w:val="sq-AL"/>
              </w:rPr>
            </w:pPr>
            <w:r w:rsidRPr="000E6509">
              <w:rPr>
                <w:rFonts w:ascii="Garamond" w:eastAsia="Times New Roman" w:hAnsi="Garamond"/>
                <w:b/>
                <w:bCs/>
                <w:spacing w:val="-4"/>
                <w:sz w:val="14"/>
                <w:szCs w:val="14"/>
                <w:lang w:val="sq-AL"/>
              </w:rPr>
              <w:t>Vlera totale e shpronësimit                                        8,796,650 lekë</w:t>
            </w:r>
          </w:p>
        </w:tc>
      </w:tr>
    </w:tbl>
    <w:p w:rsidR="002A715F" w:rsidRDefault="002A715F"/>
    <w:sectPr w:rsidR="002A715F" w:rsidSect="00C079D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415"/>
    <w:rsid w:val="002A715F"/>
    <w:rsid w:val="00B83415"/>
    <w:rsid w:val="00C0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079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079DE"/>
    <w:rPr>
      <w:rFonts w:ascii="Garamond" w:eastAsia="MS Mincho" w:hAnsi="Garamond" w:cs="CG Times"/>
      <w:sz w:val="24"/>
    </w:rPr>
  </w:style>
  <w:style w:type="paragraph" w:customStyle="1" w:styleId="Hapesira7">
    <w:name w:val="Hapesira 7"/>
    <w:basedOn w:val="Paragrafi"/>
    <w:qFormat/>
    <w:rsid w:val="00C079D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079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079DE"/>
    <w:rPr>
      <w:rFonts w:ascii="Garamond" w:eastAsia="MS Mincho" w:hAnsi="Garamond" w:cs="CG Times"/>
      <w:sz w:val="24"/>
    </w:rPr>
  </w:style>
  <w:style w:type="paragraph" w:customStyle="1" w:styleId="Hapesira7">
    <w:name w:val="Hapesira 7"/>
    <w:basedOn w:val="Paragrafi"/>
    <w:qFormat/>
    <w:rsid w:val="00C079D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bruna.aliaj</dc:creator>
  <cp:keywords/>
  <dc:description/>
  <cp:lastModifiedBy>bruna.aliaj</cp:lastModifiedBy>
  <cp:revision>2</cp:revision>
  <dcterms:created xsi:type="dcterms:W3CDTF">2018-02-06T16:13:00Z</dcterms:created>
  <dcterms:modified xsi:type="dcterms:W3CDTF">2018-02-06T16:13:00Z</dcterms:modified>
</cp:coreProperties>
</file>