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948" w:rsidRPr="002917EC" w:rsidRDefault="005C6948" w:rsidP="005C6948">
      <w:pPr>
        <w:pStyle w:val="NeniTitull"/>
        <w:rPr>
          <w:lang w:val="sq-AL"/>
        </w:rPr>
      </w:pPr>
      <w:r w:rsidRPr="002917EC">
        <w:rPr>
          <w:lang w:val="sq-AL"/>
        </w:rPr>
        <w:t>KËRKESË</w:t>
      </w:r>
    </w:p>
    <w:p w:rsidR="005C6948" w:rsidRPr="002917EC" w:rsidRDefault="005C6948" w:rsidP="005C6948">
      <w:pPr>
        <w:pStyle w:val="NeniTitull"/>
        <w:rPr>
          <w:lang w:val="sq-AL"/>
        </w:rPr>
      </w:pPr>
      <w:r w:rsidRPr="002917EC">
        <w:rPr>
          <w:lang w:val="sq-AL"/>
        </w:rPr>
        <w:t>Nr. 9148/1, datë 26.6.2018</w:t>
      </w:r>
    </w:p>
    <w:p w:rsidR="005C6948" w:rsidRPr="002917EC" w:rsidRDefault="005C6948" w:rsidP="005C6948">
      <w:pPr>
        <w:pStyle w:val="NeniTitull"/>
        <w:rPr>
          <w:sz w:val="14"/>
          <w:szCs w:val="14"/>
          <w:lang w:val="sq-AL"/>
        </w:rPr>
      </w:pPr>
    </w:p>
    <w:p w:rsidR="005C6948" w:rsidRPr="002917EC" w:rsidRDefault="005C6948" w:rsidP="005C6948">
      <w:pPr>
        <w:pStyle w:val="NeniTitull"/>
        <w:rPr>
          <w:lang w:val="sq-AL"/>
        </w:rPr>
      </w:pPr>
      <w:r w:rsidRPr="002917EC">
        <w:rPr>
          <w:lang w:val="sq-AL"/>
        </w:rPr>
        <w:t>PËR SHPRONËSIM PUBLIK</w:t>
      </w:r>
    </w:p>
    <w:p w:rsidR="005C6948" w:rsidRPr="002917EC" w:rsidRDefault="005C6948" w:rsidP="005C6948">
      <w:pPr>
        <w:pStyle w:val="Hapesira7"/>
        <w:rPr>
          <w:lang w:val="sq-AL"/>
        </w:rPr>
      </w:pPr>
    </w:p>
    <w:p w:rsidR="005C6948" w:rsidRPr="005C6226" w:rsidRDefault="005C6948" w:rsidP="005C6948">
      <w:pPr>
        <w:pStyle w:val="Paragrafi"/>
        <w:rPr>
          <w:spacing w:val="-4"/>
          <w:lang w:val="sq-AL"/>
        </w:rPr>
      </w:pPr>
      <w:r w:rsidRPr="005C6226">
        <w:rPr>
          <w:spacing w:val="-4"/>
          <w:lang w:val="sq-AL"/>
        </w:rPr>
        <w:t>Ministria e Infrastrukturës dhe Energjisë shpall kërkesën për shpronësim, për interes publik, të pasurive të paluajtshme, pronë private, që preken nga realizimi i projektit “Rehabilitimi i rrugës ‘Devoll’”.</w:t>
      </w:r>
    </w:p>
    <w:p w:rsidR="005C6948" w:rsidRPr="005C6226" w:rsidRDefault="005C6948" w:rsidP="005C6948">
      <w:pPr>
        <w:pStyle w:val="Paragrafi"/>
        <w:rPr>
          <w:spacing w:val="-4"/>
          <w:lang w:val="sq-AL"/>
        </w:rPr>
      </w:pPr>
      <w:r w:rsidRPr="005C6226">
        <w:rPr>
          <w:spacing w:val="-4"/>
          <w:lang w:val="sq-AL"/>
        </w:rPr>
        <w:t>Subjekti kërkues i këtij shpronësimi është Bashkia Gramsh.</w:t>
      </w:r>
    </w:p>
    <w:p w:rsidR="005C6948" w:rsidRPr="005C6226" w:rsidRDefault="005C6948" w:rsidP="005C6948">
      <w:pPr>
        <w:pStyle w:val="Paragrafi"/>
        <w:rPr>
          <w:spacing w:val="-4"/>
          <w:lang w:val="sq-AL"/>
        </w:rPr>
      </w:pPr>
      <w:r w:rsidRPr="005C6226">
        <w:rPr>
          <w:spacing w:val="-4"/>
          <w:lang w:val="sq-AL"/>
        </w:rPr>
        <w:t>Me anë të këtij publikimi kërkohet që të vihen në dijeni personat të cilët preken nga realizimi i projektit “Rehabilitimi i rrugës ‘Devoll</w:t>
      </w:r>
      <w:r>
        <w:rPr>
          <w:spacing w:val="-4"/>
          <w:lang w:val="sq-AL"/>
        </w:rPr>
        <w:t>’</w:t>
      </w:r>
      <w:r w:rsidRPr="005C6226">
        <w:rPr>
          <w:spacing w:val="-4"/>
          <w:lang w:val="sq-AL"/>
        </w:rPr>
        <w:t xml:space="preserve">”, për shpronësimin e pasurive të tyre, </w:t>
      </w:r>
      <w:bookmarkStart w:id="0" w:name="OLE_LINK1"/>
      <w:bookmarkStart w:id="1" w:name="OLE_LINK2"/>
      <w:r w:rsidRPr="005C6226">
        <w:rPr>
          <w:spacing w:val="-4"/>
          <w:lang w:val="sq-AL"/>
        </w:rPr>
        <w:t xml:space="preserve">si dhe për masën e vlerësimit, të llogaritur në bazë </w:t>
      </w:r>
      <w:bookmarkEnd w:id="0"/>
      <w:bookmarkEnd w:id="1"/>
      <w:r w:rsidRPr="005C6226">
        <w:rPr>
          <w:spacing w:val="-4"/>
          <w:lang w:val="sq-AL"/>
        </w:rPr>
        <w:t>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të vendimit nr. 89, datë 3.2.2016, të Këshillit të Ministrave, “Për miratimin e hartës së vlerës së tokës në Republikën e Shqipërisë”, sipas tabelës bashkëlidhur.</w:t>
      </w:r>
    </w:p>
    <w:p w:rsidR="005C6948" w:rsidRPr="005C6226" w:rsidRDefault="005C6948" w:rsidP="005C6948">
      <w:pPr>
        <w:pStyle w:val="Paragrafi"/>
        <w:rPr>
          <w:spacing w:val="-4"/>
          <w:lang w:val="sq-AL"/>
        </w:rPr>
      </w:pPr>
      <w:r w:rsidRPr="005C6226">
        <w:rPr>
          <w:spacing w:val="-4"/>
          <w:lang w:val="sq-AL"/>
        </w:rPr>
        <w:t>Vlera totale e shpronësimit është 3 717 507 (tre milionë e shtatëqind e shtatëmbëdhjetë mijë e pesëqind e shtatë) lekë.</w:t>
      </w:r>
    </w:p>
    <w:p w:rsidR="005C6948" w:rsidRDefault="005C6948" w:rsidP="005C6948">
      <w:pPr>
        <w:pStyle w:val="Hapesira7"/>
        <w:rPr>
          <w:lang w:val="sq-AL"/>
        </w:rPr>
      </w:pPr>
    </w:p>
    <w:p w:rsidR="005C6948" w:rsidRPr="002917EC" w:rsidRDefault="005C6948" w:rsidP="005C6948">
      <w:pPr>
        <w:pStyle w:val="Paragrafi"/>
        <w:jc w:val="right"/>
        <w:rPr>
          <w:lang w:val="sq-AL"/>
        </w:rPr>
      </w:pPr>
      <w:r w:rsidRPr="002917EC">
        <w:rPr>
          <w:lang w:val="sq-AL"/>
        </w:rPr>
        <w:t xml:space="preserve">ZËVENDËSMINISTRI I INFRASTRUKTURËS DHE ENERGJISË </w:t>
      </w:r>
    </w:p>
    <w:p w:rsidR="005C6948" w:rsidRDefault="005C6948" w:rsidP="005C6948">
      <w:pPr>
        <w:pStyle w:val="Paragrafi"/>
        <w:jc w:val="right"/>
        <w:rPr>
          <w:b/>
          <w:lang w:val="sq-AL"/>
        </w:rPr>
      </w:pPr>
      <w:r w:rsidRPr="002917EC">
        <w:rPr>
          <w:b/>
          <w:lang w:val="sq-AL"/>
        </w:rPr>
        <w:t xml:space="preserve"> Artan Shkreli</w:t>
      </w:r>
    </w:p>
    <w:p w:rsidR="005C6948" w:rsidRDefault="005C6948" w:rsidP="005C6948">
      <w:pPr>
        <w:pStyle w:val="Paragrafi"/>
        <w:jc w:val="right"/>
        <w:rPr>
          <w:b/>
          <w:lang w:val="sq-AL"/>
        </w:rPr>
        <w:sectPr w:rsidR="005C6948" w:rsidSect="005C6948">
          <w:headerReference w:type="even" r:id="rId4"/>
          <w:headerReference w:type="default" r:id="rId5"/>
          <w:footerReference w:type="even" r:id="rId6"/>
          <w:footerReference w:type="default" r:id="rId7"/>
          <w:pgSz w:w="11907" w:h="16840" w:code="9"/>
          <w:pgMar w:top="720" w:right="1134" w:bottom="720" w:left="1134" w:header="850" w:footer="850" w:gutter="0"/>
          <w:cols w:space="454"/>
          <w:docGrid w:linePitch="360"/>
        </w:sectPr>
      </w:pPr>
    </w:p>
    <w:p w:rsidR="005C6948" w:rsidRDefault="005C6948" w:rsidP="005C6948">
      <w:pPr>
        <w:pStyle w:val="Paragrafi"/>
        <w:jc w:val="right"/>
        <w:rPr>
          <w:b/>
          <w:lang w:val="sq-AL"/>
        </w:rPr>
        <w:sectPr w:rsidR="005C6948" w:rsidSect="00555FD9">
          <w:type w:val="continuous"/>
          <w:pgSz w:w="11907" w:h="16840" w:code="9"/>
          <w:pgMar w:top="720" w:right="1134" w:bottom="720" w:left="1134" w:header="850" w:footer="850" w:gutter="0"/>
          <w:cols w:space="454"/>
          <w:docGrid w:linePitch="360"/>
        </w:sect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pPr>
    </w:p>
    <w:p w:rsidR="005C6948" w:rsidRDefault="005C6948" w:rsidP="005C6948">
      <w:pPr>
        <w:pStyle w:val="Paragrafi"/>
        <w:jc w:val="right"/>
        <w:rPr>
          <w:b/>
          <w:lang w:val="sq-AL"/>
        </w:rPr>
        <w:sectPr w:rsidR="005C6948" w:rsidSect="00555FD9">
          <w:type w:val="continuous"/>
          <w:pgSz w:w="11907" w:h="16840" w:code="9"/>
          <w:pgMar w:top="720" w:right="1134" w:bottom="720" w:left="1134" w:header="850" w:footer="850" w:gutter="0"/>
          <w:cols w:space="454"/>
          <w:docGrid w:linePitch="360"/>
        </w:sectPr>
      </w:pPr>
    </w:p>
    <w:tbl>
      <w:tblPr>
        <w:tblStyle w:val="TableGrid2"/>
        <w:tblW w:w="5000" w:type="pct"/>
        <w:tblInd w:w="345" w:type="dxa"/>
        <w:tblLayout w:type="fixed"/>
        <w:tblLook w:val="04A0" w:firstRow="1" w:lastRow="0" w:firstColumn="1" w:lastColumn="0" w:noHBand="0" w:noVBand="1"/>
      </w:tblPr>
      <w:tblGrid>
        <w:gridCol w:w="364"/>
        <w:gridCol w:w="1020"/>
        <w:gridCol w:w="754"/>
        <w:gridCol w:w="824"/>
        <w:gridCol w:w="829"/>
        <w:gridCol w:w="684"/>
        <w:gridCol w:w="653"/>
        <w:gridCol w:w="824"/>
        <w:gridCol w:w="601"/>
        <w:gridCol w:w="1005"/>
        <w:gridCol w:w="1186"/>
        <w:gridCol w:w="961"/>
        <w:gridCol w:w="1137"/>
        <w:gridCol w:w="1137"/>
        <w:gridCol w:w="971"/>
      </w:tblGrid>
      <w:tr w:rsidR="005C6948" w:rsidRPr="00E06008" w:rsidTr="00604EFD">
        <w:trPr>
          <w:trHeight w:val="403"/>
        </w:trPr>
        <w:tc>
          <w:tcPr>
            <w:tcW w:w="5000" w:type="pct"/>
            <w:gridSpan w:val="15"/>
            <w:vMerge w:val="restart"/>
            <w:tcBorders>
              <w:top w:val="nil"/>
              <w:left w:val="nil"/>
              <w:bottom w:val="nil"/>
              <w:right w:val="nil"/>
            </w:tcBorders>
            <w:hideMark/>
          </w:tcPr>
          <w:p w:rsidR="005C6948" w:rsidRPr="00E06008" w:rsidRDefault="005C6948" w:rsidP="005E1DC7">
            <w:pPr>
              <w:spacing w:line="240" w:lineRule="auto"/>
              <w:ind w:firstLine="0"/>
              <w:jc w:val="center"/>
              <w:rPr>
                <w:rFonts w:ascii="Garamond" w:eastAsia="Times New Roman" w:hAnsi="Garamond"/>
                <w:bCs/>
                <w:color w:val="000000"/>
                <w:sz w:val="18"/>
                <w:szCs w:val="18"/>
                <w:lang w:val="sq-AL" w:eastAsia="sq-AL"/>
              </w:rPr>
            </w:pPr>
            <w:r w:rsidRPr="00E06008">
              <w:rPr>
                <w:rFonts w:ascii="Garamond" w:eastAsia="Times New Roman" w:hAnsi="Garamond"/>
                <w:bCs/>
                <w:color w:val="000000"/>
                <w:sz w:val="18"/>
                <w:szCs w:val="18"/>
                <w:lang w:val="sq-AL" w:eastAsia="sq-AL"/>
              </w:rPr>
              <w:lastRenderedPageBreak/>
              <w:t xml:space="preserve">LISTA E PRONARËVE TË PASURIVE, PRONË PRIVATE QË PREKEN NGA PROJEKTI “REHABILITIMI I RRUGËS </w:t>
            </w:r>
            <w:r>
              <w:rPr>
                <w:rFonts w:ascii="Garamond" w:eastAsia="Times New Roman" w:hAnsi="Garamond"/>
                <w:bCs/>
                <w:color w:val="000000"/>
                <w:sz w:val="18"/>
                <w:szCs w:val="18"/>
                <w:lang w:val="sq-AL" w:eastAsia="sq-AL"/>
              </w:rPr>
              <w:t>‘DEVOLL’</w:t>
            </w:r>
            <w:r w:rsidRPr="00E06008">
              <w:rPr>
                <w:rFonts w:ascii="Garamond" w:eastAsia="Times New Roman" w:hAnsi="Garamond"/>
                <w:bCs/>
                <w:color w:val="000000"/>
                <w:sz w:val="18"/>
                <w:szCs w:val="18"/>
                <w:lang w:val="sq-AL" w:eastAsia="sq-AL"/>
              </w:rPr>
              <w:t>”</w:t>
            </w:r>
          </w:p>
        </w:tc>
      </w:tr>
      <w:tr w:rsidR="005C6948" w:rsidRPr="00E06008" w:rsidTr="00604EFD">
        <w:trPr>
          <w:trHeight w:val="403"/>
        </w:trPr>
        <w:tc>
          <w:tcPr>
            <w:tcW w:w="5000" w:type="pct"/>
            <w:gridSpan w:val="15"/>
            <w:vMerge/>
            <w:tcBorders>
              <w:top w:val="nil"/>
              <w:left w:val="nil"/>
              <w:bottom w:val="nil"/>
              <w:right w:val="nil"/>
            </w:tcBorders>
            <w:hideMark/>
          </w:tcPr>
          <w:p w:rsidR="005C6948" w:rsidRPr="00E06008" w:rsidRDefault="005C6948" w:rsidP="005E1DC7">
            <w:pPr>
              <w:spacing w:line="240" w:lineRule="auto"/>
              <w:ind w:firstLine="0"/>
              <w:jc w:val="left"/>
              <w:rPr>
                <w:rFonts w:ascii="Garamond" w:eastAsia="Times New Roman" w:hAnsi="Garamond"/>
                <w:b/>
                <w:bCs/>
                <w:color w:val="000000"/>
                <w:sz w:val="18"/>
                <w:szCs w:val="18"/>
                <w:lang w:val="sq-AL" w:eastAsia="sq-AL"/>
              </w:rPr>
            </w:pPr>
          </w:p>
        </w:tc>
      </w:tr>
      <w:tr w:rsidR="00604EFD" w:rsidRPr="00E06008" w:rsidTr="00604EFD">
        <w:trPr>
          <w:trHeight w:val="735"/>
        </w:trPr>
        <w:tc>
          <w:tcPr>
            <w:tcW w:w="141" w:type="pct"/>
            <w:noWrap/>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Nr.</w:t>
            </w:r>
          </w:p>
        </w:tc>
        <w:tc>
          <w:tcPr>
            <w:tcW w:w="394" w:type="pct"/>
            <w:noWrap/>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Emër, mbiemër</w:t>
            </w:r>
          </w:p>
        </w:tc>
        <w:tc>
          <w:tcPr>
            <w:tcW w:w="291"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Zona kadas-trale</w:t>
            </w:r>
          </w:p>
        </w:tc>
        <w:tc>
          <w:tcPr>
            <w:tcW w:w="318"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Nr. i pasurisë</w:t>
            </w:r>
          </w:p>
        </w:tc>
        <w:tc>
          <w:tcPr>
            <w:tcW w:w="320"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Rrethi</w:t>
            </w:r>
          </w:p>
        </w:tc>
        <w:tc>
          <w:tcPr>
            <w:tcW w:w="264"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Pr>
                <w:rFonts w:ascii="Garamond" w:eastAsia="Times New Roman" w:hAnsi="Garamond"/>
                <w:b/>
                <w:bCs/>
                <w:sz w:val="18"/>
                <w:szCs w:val="18"/>
                <w:lang w:val="sq-AL" w:eastAsia="sq-AL"/>
              </w:rPr>
              <w:t>Sip. e trua</w:t>
            </w:r>
            <w:r w:rsidRPr="00E06008">
              <w:rPr>
                <w:rFonts w:ascii="Garamond" w:eastAsia="Times New Roman" w:hAnsi="Garamond"/>
                <w:b/>
                <w:bCs/>
                <w:sz w:val="18"/>
                <w:szCs w:val="18"/>
                <w:lang w:val="sq-AL" w:eastAsia="sq-AL"/>
              </w:rPr>
              <w:t>llit (m</w:t>
            </w:r>
            <w:r w:rsidRPr="00E06008">
              <w:rPr>
                <w:rFonts w:ascii="Garamond" w:eastAsia="Times New Roman" w:hAnsi="Garamond"/>
                <w:b/>
                <w:bCs/>
                <w:sz w:val="18"/>
                <w:szCs w:val="18"/>
                <w:vertAlign w:val="superscript"/>
                <w:lang w:val="sq-AL" w:eastAsia="sq-AL"/>
              </w:rPr>
              <w:t>2</w:t>
            </w:r>
            <w:r w:rsidRPr="00E06008">
              <w:rPr>
                <w:rFonts w:ascii="Garamond" w:eastAsia="Times New Roman" w:hAnsi="Garamond"/>
                <w:b/>
                <w:bCs/>
                <w:sz w:val="18"/>
                <w:szCs w:val="18"/>
                <w:lang w:val="sq-AL" w:eastAsia="sq-AL"/>
              </w:rPr>
              <w:t>)</w:t>
            </w:r>
          </w:p>
        </w:tc>
        <w:tc>
          <w:tcPr>
            <w:tcW w:w="252"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Sip. e ndërtimit (m</w:t>
            </w:r>
            <w:r w:rsidRPr="00E06008">
              <w:rPr>
                <w:rFonts w:ascii="Garamond" w:eastAsia="Times New Roman" w:hAnsi="Garamond"/>
                <w:b/>
                <w:bCs/>
                <w:sz w:val="18"/>
                <w:szCs w:val="18"/>
                <w:vertAlign w:val="superscript"/>
                <w:lang w:val="sq-AL" w:eastAsia="sq-AL"/>
              </w:rPr>
              <w:t>2</w:t>
            </w:r>
            <w:r w:rsidRPr="00E06008">
              <w:rPr>
                <w:rFonts w:ascii="Garamond" w:eastAsia="Times New Roman" w:hAnsi="Garamond"/>
                <w:b/>
                <w:bCs/>
                <w:sz w:val="18"/>
                <w:szCs w:val="18"/>
                <w:lang w:val="sq-AL" w:eastAsia="sq-AL"/>
              </w:rPr>
              <w:t>)</w:t>
            </w:r>
          </w:p>
        </w:tc>
        <w:tc>
          <w:tcPr>
            <w:tcW w:w="318"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Çmimi i truallit (l/m</w:t>
            </w:r>
            <w:r w:rsidRPr="00E06008">
              <w:rPr>
                <w:rFonts w:ascii="Garamond" w:eastAsia="Times New Roman" w:hAnsi="Garamond"/>
                <w:b/>
                <w:bCs/>
                <w:sz w:val="18"/>
                <w:szCs w:val="18"/>
                <w:vertAlign w:val="superscript"/>
                <w:lang w:val="sq-AL" w:eastAsia="sq-AL"/>
              </w:rPr>
              <w:t>2</w:t>
            </w:r>
            <w:r w:rsidRPr="00E06008">
              <w:rPr>
                <w:rFonts w:ascii="Garamond" w:eastAsia="Times New Roman" w:hAnsi="Garamond"/>
                <w:b/>
                <w:bCs/>
                <w:sz w:val="18"/>
                <w:szCs w:val="18"/>
                <w:lang w:val="sq-AL" w:eastAsia="sq-AL"/>
              </w:rPr>
              <w:t>)</w:t>
            </w:r>
          </w:p>
        </w:tc>
        <w:tc>
          <w:tcPr>
            <w:tcW w:w="232"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Çmimi i ndërtimit (l/m</w:t>
            </w:r>
            <w:r w:rsidRPr="00E06008">
              <w:rPr>
                <w:rFonts w:ascii="Garamond" w:eastAsia="Times New Roman" w:hAnsi="Garamond"/>
                <w:b/>
                <w:bCs/>
                <w:sz w:val="18"/>
                <w:szCs w:val="18"/>
                <w:vertAlign w:val="superscript"/>
                <w:lang w:val="sq-AL" w:eastAsia="sq-AL"/>
              </w:rPr>
              <w:t>2</w:t>
            </w:r>
            <w:r w:rsidRPr="00E06008">
              <w:rPr>
                <w:rFonts w:ascii="Garamond" w:eastAsia="Times New Roman" w:hAnsi="Garamond"/>
                <w:b/>
                <w:bCs/>
                <w:sz w:val="18"/>
                <w:szCs w:val="18"/>
                <w:lang w:val="sq-AL" w:eastAsia="sq-AL"/>
              </w:rPr>
              <w:t>)</w:t>
            </w:r>
          </w:p>
        </w:tc>
        <w:tc>
          <w:tcPr>
            <w:tcW w:w="388"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Vlera e truallit (lekë)</w:t>
            </w:r>
          </w:p>
        </w:tc>
        <w:tc>
          <w:tcPr>
            <w:tcW w:w="458"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Vlera e ndërtimit sipas situacionit me TVSH (lekë)</w:t>
            </w:r>
          </w:p>
        </w:tc>
        <w:tc>
          <w:tcPr>
            <w:tcW w:w="371"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Vlera e amortizimit (lekë)</w:t>
            </w:r>
          </w:p>
        </w:tc>
        <w:tc>
          <w:tcPr>
            <w:tcW w:w="439" w:type="pct"/>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Vlera e mbetur (lekë)</w:t>
            </w:r>
          </w:p>
        </w:tc>
        <w:tc>
          <w:tcPr>
            <w:tcW w:w="439" w:type="pct"/>
            <w:noWrap/>
            <w:vAlign w:val="center"/>
            <w:hideMark/>
          </w:tcPr>
          <w:p w:rsidR="005C6948" w:rsidRPr="00E06008" w:rsidRDefault="005C6948" w:rsidP="005E1DC7">
            <w:pPr>
              <w:spacing w:line="240" w:lineRule="auto"/>
              <w:ind w:firstLine="0"/>
              <w:jc w:val="center"/>
              <w:rPr>
                <w:rFonts w:ascii="Garamond" w:eastAsia="Times New Roman" w:hAnsi="Garamond"/>
                <w:b/>
                <w:bCs/>
                <w:color w:val="000000"/>
                <w:sz w:val="18"/>
                <w:szCs w:val="18"/>
                <w:lang w:val="sq-AL" w:eastAsia="sq-AL"/>
              </w:rPr>
            </w:pPr>
            <w:r w:rsidRPr="00E06008">
              <w:rPr>
                <w:rFonts w:ascii="Garamond" w:eastAsia="Times New Roman" w:hAnsi="Garamond"/>
                <w:b/>
                <w:bCs/>
                <w:color w:val="000000"/>
                <w:sz w:val="18"/>
                <w:szCs w:val="18"/>
                <w:lang w:val="sq-AL" w:eastAsia="sq-AL"/>
              </w:rPr>
              <w:t>Totali</w:t>
            </w:r>
          </w:p>
        </w:tc>
        <w:tc>
          <w:tcPr>
            <w:tcW w:w="373" w:type="pct"/>
            <w:noWrap/>
            <w:vAlign w:val="center"/>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Konfirmim nga  ZVRPP-ja</w:t>
            </w:r>
          </w:p>
        </w:tc>
      </w:tr>
      <w:tr w:rsidR="00604EFD" w:rsidRPr="00E06008" w:rsidTr="00604EFD">
        <w:trPr>
          <w:trHeight w:val="139"/>
        </w:trPr>
        <w:tc>
          <w:tcPr>
            <w:tcW w:w="141" w:type="pct"/>
            <w:noWrap/>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1</w:t>
            </w:r>
          </w:p>
        </w:tc>
        <w:tc>
          <w:tcPr>
            <w:tcW w:w="394" w:type="pct"/>
            <w:noWrap/>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2</w:t>
            </w:r>
          </w:p>
        </w:tc>
        <w:tc>
          <w:tcPr>
            <w:tcW w:w="291"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3</w:t>
            </w:r>
          </w:p>
        </w:tc>
        <w:tc>
          <w:tcPr>
            <w:tcW w:w="318"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4</w:t>
            </w:r>
          </w:p>
        </w:tc>
        <w:tc>
          <w:tcPr>
            <w:tcW w:w="320"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5</w:t>
            </w:r>
          </w:p>
        </w:tc>
        <w:tc>
          <w:tcPr>
            <w:tcW w:w="264"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6</w:t>
            </w:r>
          </w:p>
        </w:tc>
        <w:tc>
          <w:tcPr>
            <w:tcW w:w="252"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7</w:t>
            </w:r>
          </w:p>
        </w:tc>
        <w:tc>
          <w:tcPr>
            <w:tcW w:w="318"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8</w:t>
            </w:r>
          </w:p>
        </w:tc>
        <w:tc>
          <w:tcPr>
            <w:tcW w:w="232"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9</w:t>
            </w:r>
          </w:p>
        </w:tc>
        <w:tc>
          <w:tcPr>
            <w:tcW w:w="388" w:type="pct"/>
            <w:noWrap/>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10</w:t>
            </w:r>
          </w:p>
        </w:tc>
        <w:tc>
          <w:tcPr>
            <w:tcW w:w="458"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11</w:t>
            </w:r>
          </w:p>
        </w:tc>
        <w:tc>
          <w:tcPr>
            <w:tcW w:w="371"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12</w:t>
            </w:r>
          </w:p>
        </w:tc>
        <w:tc>
          <w:tcPr>
            <w:tcW w:w="439" w:type="pct"/>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13</w:t>
            </w:r>
          </w:p>
        </w:tc>
        <w:tc>
          <w:tcPr>
            <w:tcW w:w="439" w:type="pct"/>
            <w:noWrap/>
            <w:hideMark/>
          </w:tcPr>
          <w:p w:rsidR="005C6948" w:rsidRPr="00E06008" w:rsidRDefault="005C6948" w:rsidP="005E1DC7">
            <w:pPr>
              <w:spacing w:line="240" w:lineRule="auto"/>
              <w:ind w:firstLine="0"/>
              <w:jc w:val="center"/>
              <w:rPr>
                <w:rFonts w:ascii="Garamond" w:eastAsia="Times New Roman" w:hAnsi="Garamond"/>
                <w:b/>
                <w:bCs/>
                <w:color w:val="000000"/>
                <w:sz w:val="18"/>
                <w:szCs w:val="18"/>
                <w:lang w:val="sq-AL" w:eastAsia="sq-AL"/>
              </w:rPr>
            </w:pPr>
            <w:r w:rsidRPr="00E06008">
              <w:rPr>
                <w:rFonts w:ascii="Garamond" w:eastAsia="Times New Roman" w:hAnsi="Garamond"/>
                <w:b/>
                <w:bCs/>
                <w:color w:val="000000"/>
                <w:sz w:val="18"/>
                <w:szCs w:val="18"/>
                <w:lang w:val="sq-AL" w:eastAsia="sq-AL"/>
              </w:rPr>
              <w:t>14</w:t>
            </w:r>
          </w:p>
        </w:tc>
        <w:tc>
          <w:tcPr>
            <w:tcW w:w="373" w:type="pct"/>
            <w:noWrap/>
            <w:hideMark/>
          </w:tcPr>
          <w:p w:rsidR="005C6948" w:rsidRPr="00E06008" w:rsidRDefault="005C6948" w:rsidP="005E1DC7">
            <w:pPr>
              <w:spacing w:line="240" w:lineRule="auto"/>
              <w:ind w:firstLine="0"/>
              <w:jc w:val="center"/>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15</w:t>
            </w:r>
          </w:p>
        </w:tc>
      </w:tr>
      <w:tr w:rsidR="00604EFD" w:rsidRPr="00E06008" w:rsidTr="00604EFD">
        <w:trPr>
          <w:trHeight w:val="403"/>
        </w:trPr>
        <w:tc>
          <w:tcPr>
            <w:tcW w:w="141" w:type="pct"/>
            <w:vMerge w:val="restart"/>
            <w:vAlign w:val="center"/>
            <w:hideMark/>
          </w:tcPr>
          <w:p w:rsidR="005C6948" w:rsidRPr="00E06008" w:rsidRDefault="005C6948" w:rsidP="005E1DC7">
            <w:pPr>
              <w:spacing w:line="240" w:lineRule="auto"/>
              <w:ind w:firstLine="0"/>
              <w:jc w:val="right"/>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1</w:t>
            </w:r>
          </w:p>
        </w:tc>
        <w:tc>
          <w:tcPr>
            <w:tcW w:w="394" w:type="pct"/>
            <w:vMerge w:val="restart"/>
            <w:vAlign w:val="center"/>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Fadile Meçollari</w:t>
            </w:r>
          </w:p>
        </w:tc>
        <w:tc>
          <w:tcPr>
            <w:tcW w:w="291"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1842</w:t>
            </w:r>
          </w:p>
        </w:tc>
        <w:tc>
          <w:tcPr>
            <w:tcW w:w="318"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7/249</w:t>
            </w:r>
          </w:p>
        </w:tc>
        <w:tc>
          <w:tcPr>
            <w:tcW w:w="320"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Gramsh</w:t>
            </w:r>
          </w:p>
        </w:tc>
        <w:tc>
          <w:tcPr>
            <w:tcW w:w="264"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36.20</w:t>
            </w:r>
          </w:p>
        </w:tc>
        <w:tc>
          <w:tcPr>
            <w:tcW w:w="252"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20.15</w:t>
            </w:r>
          </w:p>
        </w:tc>
        <w:tc>
          <w:tcPr>
            <w:tcW w:w="318"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2,472.00</w:t>
            </w:r>
          </w:p>
        </w:tc>
        <w:tc>
          <w:tcPr>
            <w:tcW w:w="232"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___</w:t>
            </w:r>
          </w:p>
        </w:tc>
        <w:tc>
          <w:tcPr>
            <w:tcW w:w="388"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89,486.00</w:t>
            </w:r>
          </w:p>
        </w:tc>
        <w:tc>
          <w:tcPr>
            <w:tcW w:w="458"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726,948.00</w:t>
            </w:r>
          </w:p>
        </w:tc>
        <w:tc>
          <w:tcPr>
            <w:tcW w:w="371"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139,574.00</w:t>
            </w:r>
          </w:p>
        </w:tc>
        <w:tc>
          <w:tcPr>
            <w:tcW w:w="439"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587,374.00</w:t>
            </w:r>
          </w:p>
        </w:tc>
        <w:tc>
          <w:tcPr>
            <w:tcW w:w="439" w:type="pct"/>
            <w:vMerge w:val="restart"/>
            <w:noWrap/>
            <w:vAlign w:val="center"/>
            <w:hideMark/>
          </w:tcPr>
          <w:p w:rsidR="005C6948" w:rsidRPr="00E06008" w:rsidRDefault="005C6948" w:rsidP="005E1DC7">
            <w:pPr>
              <w:spacing w:line="240" w:lineRule="auto"/>
              <w:ind w:firstLine="0"/>
              <w:jc w:val="right"/>
              <w:rPr>
                <w:rFonts w:ascii="Garamond" w:eastAsia="Times New Roman" w:hAnsi="Garamond"/>
                <w:b/>
                <w:bCs/>
                <w:color w:val="000000"/>
                <w:sz w:val="18"/>
                <w:szCs w:val="18"/>
                <w:lang w:val="sq-AL" w:eastAsia="sq-AL"/>
              </w:rPr>
            </w:pPr>
            <w:r w:rsidRPr="00E06008">
              <w:rPr>
                <w:rFonts w:ascii="Garamond" w:eastAsia="Times New Roman" w:hAnsi="Garamond"/>
                <w:b/>
                <w:bCs/>
                <w:color w:val="000000"/>
                <w:sz w:val="18"/>
                <w:szCs w:val="18"/>
                <w:lang w:val="sq-AL" w:eastAsia="sq-AL"/>
              </w:rPr>
              <w:t>676,860.00</w:t>
            </w:r>
            <w:bookmarkStart w:id="2" w:name="_GoBack"/>
            <w:bookmarkEnd w:id="2"/>
          </w:p>
        </w:tc>
        <w:tc>
          <w:tcPr>
            <w:tcW w:w="373" w:type="pct"/>
            <w:vMerge w:val="restart"/>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Konfirmuar nga ZVRPP-ja Gramsh. Pasuri e llojit truall + ndërtesë. Objekt shërbimi.</w:t>
            </w:r>
          </w:p>
        </w:tc>
      </w:tr>
      <w:tr w:rsidR="00604EFD" w:rsidRPr="00E06008" w:rsidTr="00604EFD">
        <w:trPr>
          <w:trHeight w:val="403"/>
        </w:trPr>
        <w:tc>
          <w:tcPr>
            <w:tcW w:w="141" w:type="pct"/>
            <w:vMerge/>
            <w:vAlign w:val="center"/>
            <w:hideMark/>
          </w:tcPr>
          <w:p w:rsidR="005C6948" w:rsidRPr="00E06008" w:rsidRDefault="005C6948" w:rsidP="005E1DC7">
            <w:pPr>
              <w:spacing w:line="240" w:lineRule="auto"/>
              <w:ind w:firstLine="0"/>
              <w:jc w:val="right"/>
              <w:rPr>
                <w:rFonts w:ascii="Garamond" w:eastAsia="Times New Roman" w:hAnsi="Garamond"/>
                <w:b/>
                <w:bCs/>
                <w:sz w:val="18"/>
                <w:szCs w:val="18"/>
                <w:lang w:val="sq-AL" w:eastAsia="sq-AL"/>
              </w:rPr>
            </w:pPr>
          </w:p>
        </w:tc>
        <w:tc>
          <w:tcPr>
            <w:tcW w:w="394" w:type="pct"/>
            <w:vMerge/>
            <w:vAlign w:val="center"/>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p>
        </w:tc>
        <w:tc>
          <w:tcPr>
            <w:tcW w:w="291"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18"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20"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264"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252"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18"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232"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88"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458"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71"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439"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439" w:type="pct"/>
            <w:vMerge/>
            <w:vAlign w:val="center"/>
            <w:hideMark/>
          </w:tcPr>
          <w:p w:rsidR="005C6948" w:rsidRPr="00E06008" w:rsidRDefault="005C6948" w:rsidP="005E1DC7">
            <w:pPr>
              <w:spacing w:line="240" w:lineRule="auto"/>
              <w:ind w:firstLine="0"/>
              <w:jc w:val="right"/>
              <w:rPr>
                <w:rFonts w:ascii="Garamond" w:eastAsia="Times New Roman" w:hAnsi="Garamond"/>
                <w:b/>
                <w:bCs/>
                <w:color w:val="000000"/>
                <w:sz w:val="18"/>
                <w:szCs w:val="18"/>
                <w:lang w:val="sq-AL" w:eastAsia="sq-AL"/>
              </w:rPr>
            </w:pPr>
          </w:p>
        </w:tc>
        <w:tc>
          <w:tcPr>
            <w:tcW w:w="373" w:type="pct"/>
            <w:vMerge/>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p>
        </w:tc>
      </w:tr>
      <w:tr w:rsidR="00604EFD" w:rsidRPr="00E06008" w:rsidTr="00604EFD">
        <w:trPr>
          <w:trHeight w:val="403"/>
        </w:trPr>
        <w:tc>
          <w:tcPr>
            <w:tcW w:w="141" w:type="pct"/>
            <w:vMerge w:val="restart"/>
            <w:vAlign w:val="center"/>
            <w:hideMark/>
          </w:tcPr>
          <w:p w:rsidR="005C6948" w:rsidRPr="00E06008" w:rsidRDefault="005C6948" w:rsidP="005E1DC7">
            <w:pPr>
              <w:spacing w:line="240" w:lineRule="auto"/>
              <w:ind w:firstLine="0"/>
              <w:jc w:val="right"/>
              <w:rPr>
                <w:rFonts w:ascii="Garamond" w:eastAsia="Times New Roman" w:hAnsi="Garamond"/>
                <w:b/>
                <w:bCs/>
                <w:sz w:val="18"/>
                <w:szCs w:val="18"/>
                <w:lang w:val="sq-AL" w:eastAsia="sq-AL"/>
              </w:rPr>
            </w:pPr>
            <w:r w:rsidRPr="00E06008">
              <w:rPr>
                <w:rFonts w:ascii="Garamond" w:eastAsia="Times New Roman" w:hAnsi="Garamond"/>
                <w:b/>
                <w:bCs/>
                <w:sz w:val="18"/>
                <w:szCs w:val="18"/>
                <w:lang w:val="sq-AL" w:eastAsia="sq-AL"/>
              </w:rPr>
              <w:t>2</w:t>
            </w:r>
          </w:p>
        </w:tc>
        <w:tc>
          <w:tcPr>
            <w:tcW w:w="394" w:type="pct"/>
            <w:vMerge w:val="restart"/>
            <w:vAlign w:val="center"/>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Dritan Konica</w:t>
            </w:r>
          </w:p>
        </w:tc>
        <w:tc>
          <w:tcPr>
            <w:tcW w:w="291"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1842</w:t>
            </w:r>
          </w:p>
        </w:tc>
        <w:tc>
          <w:tcPr>
            <w:tcW w:w="318"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7/330</w:t>
            </w:r>
          </w:p>
        </w:tc>
        <w:tc>
          <w:tcPr>
            <w:tcW w:w="320"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Gramsh</w:t>
            </w:r>
          </w:p>
        </w:tc>
        <w:tc>
          <w:tcPr>
            <w:tcW w:w="264"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100.20</w:t>
            </w:r>
          </w:p>
        </w:tc>
        <w:tc>
          <w:tcPr>
            <w:tcW w:w="252"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61.80</w:t>
            </w:r>
          </w:p>
        </w:tc>
        <w:tc>
          <w:tcPr>
            <w:tcW w:w="318"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2,472.00</w:t>
            </w:r>
          </w:p>
        </w:tc>
        <w:tc>
          <w:tcPr>
            <w:tcW w:w="232"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___</w:t>
            </w:r>
          </w:p>
        </w:tc>
        <w:tc>
          <w:tcPr>
            <w:tcW w:w="388"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247,694.00</w:t>
            </w:r>
          </w:p>
        </w:tc>
        <w:tc>
          <w:tcPr>
            <w:tcW w:w="458"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1,710,503.00</w:t>
            </w:r>
          </w:p>
        </w:tc>
        <w:tc>
          <w:tcPr>
            <w:tcW w:w="371"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136,840.00</w:t>
            </w:r>
          </w:p>
        </w:tc>
        <w:tc>
          <w:tcPr>
            <w:tcW w:w="439" w:type="pct"/>
            <w:vMerge w:val="restar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1,573,663.00</w:t>
            </w:r>
          </w:p>
        </w:tc>
        <w:tc>
          <w:tcPr>
            <w:tcW w:w="439" w:type="pct"/>
            <w:vMerge w:val="restart"/>
            <w:vAlign w:val="center"/>
            <w:hideMark/>
          </w:tcPr>
          <w:p w:rsidR="005C6948" w:rsidRPr="00E06008" w:rsidRDefault="005C6948" w:rsidP="005E1DC7">
            <w:pPr>
              <w:spacing w:line="240" w:lineRule="auto"/>
              <w:ind w:firstLine="0"/>
              <w:jc w:val="right"/>
              <w:rPr>
                <w:rFonts w:ascii="Garamond" w:eastAsia="Times New Roman" w:hAnsi="Garamond"/>
                <w:b/>
                <w:bCs/>
                <w:color w:val="000000"/>
                <w:sz w:val="18"/>
                <w:szCs w:val="18"/>
                <w:lang w:val="sq-AL" w:eastAsia="sq-AL"/>
              </w:rPr>
            </w:pPr>
            <w:r w:rsidRPr="00E06008">
              <w:rPr>
                <w:rFonts w:ascii="Garamond" w:eastAsia="Times New Roman" w:hAnsi="Garamond"/>
                <w:b/>
                <w:bCs/>
                <w:color w:val="000000"/>
                <w:sz w:val="18"/>
                <w:szCs w:val="18"/>
                <w:lang w:val="sq-AL" w:eastAsia="sq-AL"/>
              </w:rPr>
              <w:t>1,821,357.00</w:t>
            </w:r>
          </w:p>
        </w:tc>
        <w:tc>
          <w:tcPr>
            <w:tcW w:w="373" w:type="pct"/>
            <w:vMerge w:val="restart"/>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Konfirmuar nga ZVRPP-ja Gramsh. Pasuri e llojit truall + ndërtesë. Objekt shërbimi.</w:t>
            </w:r>
          </w:p>
        </w:tc>
      </w:tr>
      <w:tr w:rsidR="00604EFD" w:rsidRPr="00E06008" w:rsidTr="00604EFD">
        <w:trPr>
          <w:trHeight w:val="403"/>
        </w:trPr>
        <w:tc>
          <w:tcPr>
            <w:tcW w:w="141" w:type="pct"/>
            <w:vMerge/>
            <w:vAlign w:val="center"/>
            <w:hideMark/>
          </w:tcPr>
          <w:p w:rsidR="005C6948" w:rsidRPr="00E06008" w:rsidRDefault="005C6948" w:rsidP="005E1DC7">
            <w:pPr>
              <w:spacing w:line="240" w:lineRule="auto"/>
              <w:ind w:firstLine="0"/>
              <w:jc w:val="right"/>
              <w:rPr>
                <w:rFonts w:ascii="Garamond" w:eastAsia="Times New Roman" w:hAnsi="Garamond"/>
                <w:b/>
                <w:bCs/>
                <w:sz w:val="18"/>
                <w:szCs w:val="18"/>
                <w:lang w:val="sq-AL" w:eastAsia="sq-AL"/>
              </w:rPr>
            </w:pPr>
          </w:p>
        </w:tc>
        <w:tc>
          <w:tcPr>
            <w:tcW w:w="394" w:type="pct"/>
            <w:vMerge/>
            <w:vAlign w:val="center"/>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p>
        </w:tc>
        <w:tc>
          <w:tcPr>
            <w:tcW w:w="291"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18"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20"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264"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252"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18"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232"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88"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458"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371"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439" w:type="pct"/>
            <w:vMerge/>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p>
        </w:tc>
        <w:tc>
          <w:tcPr>
            <w:tcW w:w="439" w:type="pct"/>
            <w:vMerge/>
            <w:vAlign w:val="center"/>
            <w:hideMark/>
          </w:tcPr>
          <w:p w:rsidR="005C6948" w:rsidRPr="00E06008" w:rsidRDefault="005C6948" w:rsidP="005E1DC7">
            <w:pPr>
              <w:spacing w:line="240" w:lineRule="auto"/>
              <w:ind w:firstLine="0"/>
              <w:jc w:val="right"/>
              <w:rPr>
                <w:rFonts w:ascii="Garamond" w:eastAsia="Times New Roman" w:hAnsi="Garamond"/>
                <w:b/>
                <w:bCs/>
                <w:color w:val="000000"/>
                <w:sz w:val="18"/>
                <w:szCs w:val="18"/>
                <w:lang w:val="sq-AL" w:eastAsia="sq-AL"/>
              </w:rPr>
            </w:pPr>
          </w:p>
        </w:tc>
        <w:tc>
          <w:tcPr>
            <w:tcW w:w="373" w:type="pct"/>
            <w:vMerge/>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p>
        </w:tc>
      </w:tr>
      <w:tr w:rsidR="00604EFD" w:rsidRPr="00E06008" w:rsidTr="00604EFD">
        <w:trPr>
          <w:trHeight w:val="139"/>
        </w:trPr>
        <w:tc>
          <w:tcPr>
            <w:tcW w:w="141" w:type="pct"/>
            <w:vAlign w:val="center"/>
            <w:hideMark/>
          </w:tcPr>
          <w:p w:rsidR="005C6948" w:rsidRPr="00E06008" w:rsidRDefault="005C6948" w:rsidP="005E1DC7">
            <w:pPr>
              <w:spacing w:line="240" w:lineRule="auto"/>
              <w:ind w:firstLine="0"/>
              <w:jc w:val="right"/>
              <w:rPr>
                <w:rFonts w:ascii="Garamond" w:eastAsia="Times New Roman" w:hAnsi="Garamond"/>
                <w:b/>
                <w:bCs/>
                <w:color w:val="000000"/>
                <w:sz w:val="18"/>
                <w:szCs w:val="18"/>
                <w:lang w:val="sq-AL" w:eastAsia="sq-AL"/>
              </w:rPr>
            </w:pPr>
            <w:r w:rsidRPr="00E06008">
              <w:rPr>
                <w:rFonts w:ascii="Garamond" w:eastAsia="Times New Roman" w:hAnsi="Garamond"/>
                <w:b/>
                <w:bCs/>
                <w:color w:val="000000"/>
                <w:sz w:val="18"/>
                <w:szCs w:val="18"/>
                <w:lang w:val="sq-AL" w:eastAsia="sq-AL"/>
              </w:rPr>
              <w:t>3</w:t>
            </w:r>
          </w:p>
        </w:tc>
        <w:tc>
          <w:tcPr>
            <w:tcW w:w="394" w:type="pct"/>
            <w:vAlign w:val="center"/>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Ramadan Bici</w:t>
            </w:r>
          </w:p>
        </w:tc>
        <w:tc>
          <w:tcPr>
            <w:tcW w:w="291"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1842</w:t>
            </w:r>
          </w:p>
        </w:tc>
        <w:tc>
          <w:tcPr>
            <w:tcW w:w="318"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7/247</w:t>
            </w:r>
          </w:p>
        </w:tc>
        <w:tc>
          <w:tcPr>
            <w:tcW w:w="320"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Gramsh</w:t>
            </w:r>
          </w:p>
        </w:tc>
        <w:tc>
          <w:tcPr>
            <w:tcW w:w="264"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79.60</w:t>
            </w:r>
          </w:p>
        </w:tc>
        <w:tc>
          <w:tcPr>
            <w:tcW w:w="252"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33.20</w:t>
            </w:r>
          </w:p>
        </w:tc>
        <w:tc>
          <w:tcPr>
            <w:tcW w:w="318"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2,472.00</w:t>
            </w:r>
          </w:p>
        </w:tc>
        <w:tc>
          <w:tcPr>
            <w:tcW w:w="232"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____</w:t>
            </w:r>
          </w:p>
        </w:tc>
        <w:tc>
          <w:tcPr>
            <w:tcW w:w="388"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196,771.00</w:t>
            </w:r>
          </w:p>
        </w:tc>
        <w:tc>
          <w:tcPr>
            <w:tcW w:w="458"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1,265,494.00</w:t>
            </w:r>
          </w:p>
        </w:tc>
        <w:tc>
          <w:tcPr>
            <w:tcW w:w="371"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242,975.00</w:t>
            </w:r>
          </w:p>
        </w:tc>
        <w:tc>
          <w:tcPr>
            <w:tcW w:w="439" w:type="pct"/>
            <w:vAlign w:val="center"/>
            <w:hideMark/>
          </w:tcPr>
          <w:p w:rsidR="005C6948" w:rsidRPr="00E06008" w:rsidRDefault="005C6948" w:rsidP="005E1DC7">
            <w:pPr>
              <w:spacing w:line="240" w:lineRule="auto"/>
              <w:ind w:firstLine="0"/>
              <w:jc w:val="righ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1,022,519.00</w:t>
            </w:r>
          </w:p>
        </w:tc>
        <w:tc>
          <w:tcPr>
            <w:tcW w:w="439" w:type="pct"/>
            <w:noWrap/>
            <w:vAlign w:val="center"/>
            <w:hideMark/>
          </w:tcPr>
          <w:p w:rsidR="005C6948" w:rsidRPr="00E06008" w:rsidRDefault="005C6948" w:rsidP="005E1DC7">
            <w:pPr>
              <w:spacing w:line="240" w:lineRule="auto"/>
              <w:ind w:firstLine="0"/>
              <w:jc w:val="right"/>
              <w:rPr>
                <w:rFonts w:ascii="Garamond" w:eastAsia="Times New Roman" w:hAnsi="Garamond"/>
                <w:b/>
                <w:bCs/>
                <w:color w:val="000000"/>
                <w:sz w:val="18"/>
                <w:szCs w:val="18"/>
                <w:lang w:val="sq-AL" w:eastAsia="sq-AL"/>
              </w:rPr>
            </w:pPr>
            <w:r w:rsidRPr="00E06008">
              <w:rPr>
                <w:rFonts w:ascii="Garamond" w:eastAsia="Times New Roman" w:hAnsi="Garamond"/>
                <w:b/>
                <w:bCs/>
                <w:color w:val="000000"/>
                <w:sz w:val="18"/>
                <w:szCs w:val="18"/>
                <w:lang w:val="sq-AL" w:eastAsia="sq-AL"/>
              </w:rPr>
              <w:t>1,219,290.00</w:t>
            </w:r>
          </w:p>
        </w:tc>
        <w:tc>
          <w:tcPr>
            <w:tcW w:w="373" w:type="pct"/>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r w:rsidRPr="00E06008">
              <w:rPr>
                <w:rFonts w:ascii="Garamond" w:eastAsia="Times New Roman" w:hAnsi="Garamond"/>
                <w:sz w:val="18"/>
                <w:szCs w:val="18"/>
                <w:lang w:val="sq-AL" w:eastAsia="sq-AL"/>
              </w:rPr>
              <w:t>Konfirmuar nga ZVRPP-ja Gramsh. Pasuri e llojit truall + ndërtesë. Objekt shërbimi.</w:t>
            </w:r>
          </w:p>
        </w:tc>
      </w:tr>
      <w:tr w:rsidR="00604EFD" w:rsidRPr="00E06008" w:rsidTr="00604EFD">
        <w:trPr>
          <w:trHeight w:val="139"/>
        </w:trPr>
        <w:tc>
          <w:tcPr>
            <w:tcW w:w="141"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394"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291"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318"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320"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264"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252"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318"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232"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388"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458"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371"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439" w:type="pct"/>
            <w:noWrap/>
            <w:vAlign w:val="center"/>
            <w:hideMark/>
          </w:tcPr>
          <w:p w:rsidR="005C6948" w:rsidRPr="00E06008" w:rsidRDefault="005C6948" w:rsidP="005E1DC7">
            <w:pPr>
              <w:spacing w:line="240" w:lineRule="auto"/>
              <w:ind w:firstLine="0"/>
              <w:jc w:val="right"/>
              <w:rPr>
                <w:rFonts w:ascii="Garamond" w:eastAsia="Times New Roman" w:hAnsi="Garamond"/>
                <w:color w:val="000000"/>
                <w:sz w:val="18"/>
                <w:szCs w:val="18"/>
                <w:lang w:val="sq-AL" w:eastAsia="sq-AL"/>
              </w:rPr>
            </w:pPr>
          </w:p>
        </w:tc>
        <w:tc>
          <w:tcPr>
            <w:tcW w:w="439" w:type="pct"/>
            <w:noWrap/>
            <w:vAlign w:val="center"/>
            <w:hideMark/>
          </w:tcPr>
          <w:p w:rsidR="005C6948" w:rsidRPr="00E06008" w:rsidRDefault="005C6948" w:rsidP="005E1DC7">
            <w:pPr>
              <w:spacing w:line="240" w:lineRule="auto"/>
              <w:ind w:firstLine="0"/>
              <w:jc w:val="right"/>
              <w:rPr>
                <w:rFonts w:ascii="Garamond" w:eastAsia="Times New Roman" w:hAnsi="Garamond"/>
                <w:b/>
                <w:bCs/>
                <w:color w:val="000000"/>
                <w:sz w:val="18"/>
                <w:szCs w:val="18"/>
                <w:lang w:val="sq-AL" w:eastAsia="sq-AL"/>
              </w:rPr>
            </w:pPr>
            <w:r w:rsidRPr="00E06008">
              <w:rPr>
                <w:rFonts w:ascii="Garamond" w:eastAsia="Times New Roman" w:hAnsi="Garamond"/>
                <w:b/>
                <w:bCs/>
                <w:color w:val="000000"/>
                <w:sz w:val="18"/>
                <w:szCs w:val="18"/>
                <w:lang w:val="sq-AL" w:eastAsia="sq-AL"/>
              </w:rPr>
              <w:t>3,717,507.00</w:t>
            </w:r>
          </w:p>
        </w:tc>
        <w:tc>
          <w:tcPr>
            <w:tcW w:w="373" w:type="pct"/>
            <w:hideMark/>
          </w:tcPr>
          <w:p w:rsidR="005C6948" w:rsidRPr="00E06008" w:rsidRDefault="005C6948" w:rsidP="005E1DC7">
            <w:pPr>
              <w:spacing w:line="240" w:lineRule="auto"/>
              <w:ind w:firstLine="0"/>
              <w:jc w:val="left"/>
              <w:rPr>
                <w:rFonts w:ascii="Garamond" w:eastAsia="Times New Roman" w:hAnsi="Garamond"/>
                <w:sz w:val="18"/>
                <w:szCs w:val="18"/>
                <w:lang w:val="sq-AL" w:eastAsia="sq-AL"/>
              </w:rPr>
            </w:pPr>
          </w:p>
        </w:tc>
      </w:tr>
    </w:tbl>
    <w:p w:rsidR="005C6948" w:rsidRPr="002917EC" w:rsidRDefault="005C6948" w:rsidP="005C6948">
      <w:pPr>
        <w:pStyle w:val="Paragrafi"/>
        <w:rPr>
          <w:lang w:val="sq-AL"/>
        </w:rPr>
      </w:pPr>
    </w:p>
    <w:p w:rsidR="006B0685" w:rsidRDefault="006B0685"/>
    <w:sectPr w:rsidR="006B0685" w:rsidSect="005C694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9" w:rsidRPr="000F5341" w:rsidRDefault="00604EFD" w:rsidP="000F5341">
    <w:pPr>
      <w:pStyle w:val="Footer"/>
      <w:ind w:firstLine="0"/>
      <w:rPr>
        <w:rFonts w:ascii="Garamond" w:hAnsi="Garamond"/>
        <w:sz w:val="24"/>
        <w:szCs w:val="24"/>
      </w:rPr>
    </w:pPr>
    <w:r w:rsidRPr="00B4283E">
      <w:rPr>
        <w:rFonts w:ascii="Garamond" w:hAnsi="Garamond"/>
        <w:sz w:val="24"/>
        <w:szCs w:val="24"/>
      </w:rPr>
      <w:t>Faqe|</w:t>
    </w:r>
    <w:sdt>
      <w:sdtPr>
        <w:id w:val="-476683051"/>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Pr>
            <w:rFonts w:ascii="Garamond" w:hAnsi="Garamond"/>
            <w:noProof/>
            <w:sz w:val="24"/>
            <w:szCs w:val="24"/>
          </w:rPr>
          <w:t>6106</w:t>
        </w:r>
        <w:r w:rsidRPr="000F5341">
          <w:rPr>
            <w:rFonts w:ascii="Garamond" w:hAnsi="Garamond"/>
            <w:noProof/>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9" w:rsidRPr="000F5341" w:rsidRDefault="00604EFD" w:rsidP="000F5341">
    <w:pPr>
      <w:pStyle w:val="Footer"/>
      <w:ind w:firstLine="0"/>
      <w:jc w:val="right"/>
      <w:rPr>
        <w:rFonts w:ascii="Garamond" w:hAnsi="Garamond"/>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555FD9" w:rsidRPr="00EB260B" w:rsidTr="00E33805">
      <w:trPr>
        <w:trHeight w:val="936"/>
        <w:jc w:val="center"/>
      </w:trPr>
      <w:tc>
        <w:tcPr>
          <w:tcW w:w="1392" w:type="pct"/>
          <w:shd w:val="pct5" w:color="auto" w:fill="F2F2F2"/>
          <w:vAlign w:val="center"/>
        </w:tcPr>
        <w:p w:rsidR="00555FD9" w:rsidRPr="00EB260B" w:rsidRDefault="00604EFD"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555FD9" w:rsidRPr="00EB260B" w:rsidRDefault="00604EFD" w:rsidP="00680B77">
          <w:pPr>
            <w:pStyle w:val="NoSpacing"/>
            <w:spacing w:before="100" w:after="100"/>
            <w:jc w:val="center"/>
            <w:rPr>
              <w:rFonts w:ascii="Garamond" w:hAnsi="Garamond"/>
              <w:b/>
              <w:sz w:val="28"/>
              <w:szCs w:val="28"/>
            </w:rPr>
          </w:pPr>
          <w:r>
            <w:rPr>
              <w:noProof/>
              <w:lang w:val="en-US"/>
            </w:rPr>
            <w:drawing>
              <wp:inline distT="0" distB="0" distL="0" distR="0" wp14:anchorId="7E4626EA" wp14:editId="644FDCCF">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55FD9" w:rsidRPr="00EB260B" w:rsidRDefault="00604EFD"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96</w:t>
          </w:r>
        </w:p>
      </w:tc>
    </w:tr>
  </w:tbl>
  <w:p w:rsidR="00555FD9" w:rsidRPr="00385E2C" w:rsidRDefault="00604EF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9" w:rsidRDefault="00604E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948"/>
    <w:rsid w:val="005C6948"/>
    <w:rsid w:val="00604EFD"/>
    <w:rsid w:val="006B0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FEF467-0E29-40CF-9D33-51BB76A2B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94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C694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C694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C69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948"/>
    <w:rPr>
      <w:rFonts w:ascii="Calibri" w:eastAsia="Calibri" w:hAnsi="Calibri" w:cs="Times New Roman"/>
    </w:rPr>
  </w:style>
  <w:style w:type="paragraph" w:styleId="Footer">
    <w:name w:val="footer"/>
    <w:basedOn w:val="Normal"/>
    <w:link w:val="FooterChar"/>
    <w:uiPriority w:val="99"/>
    <w:unhideWhenUsed/>
    <w:rsid w:val="005C69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948"/>
    <w:rPr>
      <w:rFonts w:ascii="Calibri" w:eastAsia="Calibri" w:hAnsi="Calibri" w:cs="Times New Roman"/>
    </w:rPr>
  </w:style>
  <w:style w:type="paragraph" w:customStyle="1" w:styleId="Paragrafi">
    <w:name w:val="Paragrafi"/>
    <w:link w:val="ParagrafiChar"/>
    <w:qFormat/>
    <w:rsid w:val="005C694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C6948"/>
    <w:rPr>
      <w:rFonts w:ascii="Garamond" w:eastAsia="MS Mincho" w:hAnsi="Garamond" w:cs="CG Times"/>
      <w:sz w:val="24"/>
    </w:rPr>
  </w:style>
  <w:style w:type="paragraph" w:customStyle="1" w:styleId="NeniTitull">
    <w:name w:val="Neni_Titull"/>
    <w:next w:val="Normal"/>
    <w:rsid w:val="005C694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5C6948"/>
    <w:rPr>
      <w:sz w:val="14"/>
      <w:szCs w:val="24"/>
    </w:rPr>
  </w:style>
  <w:style w:type="table" w:customStyle="1" w:styleId="TableGrid2">
    <w:name w:val="Table Grid2"/>
    <w:basedOn w:val="TableNormal"/>
    <w:next w:val="TableGrid"/>
    <w:rsid w:val="005C694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5C69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350</Words>
  <Characters>1998</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2018-06-28T13:40:00Z</dcterms:created>
  <dcterms:modified xsi:type="dcterms:W3CDTF">2018-06-28T13:47:00Z</dcterms:modified>
</cp:coreProperties>
</file>