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CFA" w:rsidRDefault="001A7CFA" w:rsidP="001A7CFA">
      <w:pPr>
        <w:pStyle w:val="NeniTitull"/>
        <w:rPr>
          <w:lang w:val="sq-AL"/>
        </w:rPr>
      </w:pPr>
      <w:r>
        <w:rPr>
          <w:lang w:val="sq-AL"/>
        </w:rPr>
        <w:t xml:space="preserve">KËRKESË </w:t>
      </w:r>
    </w:p>
    <w:p w:rsidR="001A7CFA" w:rsidRDefault="001A7CFA" w:rsidP="001A7CFA">
      <w:pPr>
        <w:pStyle w:val="NeniTitull"/>
        <w:rPr>
          <w:lang w:val="sq-AL"/>
        </w:rPr>
      </w:pPr>
      <w:r>
        <w:rPr>
          <w:lang w:val="sq-AL"/>
        </w:rPr>
        <w:t xml:space="preserve">Nr. </w:t>
      </w:r>
      <w:bookmarkStart w:id="0" w:name="_GoBack"/>
      <w:r>
        <w:rPr>
          <w:lang w:val="sq-AL"/>
        </w:rPr>
        <w:t>6567/4, datë 3.7.2018</w:t>
      </w:r>
      <w:bookmarkEnd w:id="0"/>
    </w:p>
    <w:p w:rsidR="001A7CFA" w:rsidRDefault="001A7CFA" w:rsidP="001A7CFA">
      <w:pPr>
        <w:pStyle w:val="NeniTitull"/>
        <w:rPr>
          <w:sz w:val="14"/>
          <w:lang w:val="sq-AL"/>
        </w:rPr>
      </w:pPr>
    </w:p>
    <w:p w:rsidR="001A7CFA" w:rsidRDefault="001A7CFA" w:rsidP="001A7CFA">
      <w:pPr>
        <w:pStyle w:val="NeniTitull"/>
        <w:rPr>
          <w:lang w:val="sq-AL"/>
        </w:rPr>
      </w:pPr>
      <w:r>
        <w:rPr>
          <w:lang w:val="sq-AL"/>
        </w:rPr>
        <w:t>PËR SHPRONËSIM PUBLIK</w:t>
      </w:r>
    </w:p>
    <w:p w:rsidR="001A7CFA" w:rsidRDefault="001A7CFA" w:rsidP="001A7CFA">
      <w:pPr>
        <w:pStyle w:val="Paragrafi"/>
        <w:ind w:firstLine="0"/>
        <w:rPr>
          <w:sz w:val="14"/>
          <w:lang w:val="sq-AL"/>
        </w:rPr>
      </w:pPr>
    </w:p>
    <w:p w:rsidR="001A7CFA" w:rsidRDefault="001A7CFA" w:rsidP="001A7CFA">
      <w:pPr>
        <w:pStyle w:val="Paragrafi"/>
        <w:rPr>
          <w:lang w:val="sq-AL"/>
        </w:rPr>
      </w:pPr>
      <w:r>
        <w:rPr>
          <w:lang w:val="sq-AL"/>
        </w:rPr>
        <w:t xml:space="preserve">Ministria e Infrastrukturës dhe Energjisë shpall kërkesën për shpronësim, për interes publik, të pasurive të paluajtshme, pronë private, që preken nga projekti “Rikonstruksion i Rrugës Transballkanike Vlorë, faza II”, për disa shtesa, korrigjime dhe ndryshime në VKM-në nr. 345, datë 4.5.2016, të sipërcituar. </w:t>
      </w:r>
    </w:p>
    <w:p w:rsidR="001A7CFA" w:rsidRDefault="001A7CFA" w:rsidP="001A7CFA">
      <w:pPr>
        <w:pStyle w:val="Paragrafi"/>
        <w:rPr>
          <w:lang w:val="sq-AL"/>
        </w:rPr>
      </w:pPr>
      <w:r>
        <w:rPr>
          <w:lang w:val="sq-AL"/>
        </w:rPr>
        <w:t xml:space="preserve">Subjekti kërkues i këtij objekti është Bashkia Vlorë. </w:t>
      </w:r>
    </w:p>
    <w:p w:rsidR="001A7CFA" w:rsidRDefault="001A7CFA" w:rsidP="001A7CFA">
      <w:pPr>
        <w:pStyle w:val="Paragrafi"/>
        <w:rPr>
          <w:lang w:val="sq-AL"/>
        </w:rPr>
      </w:pPr>
      <w:r>
        <w:rPr>
          <w:lang w:val="sq-AL"/>
        </w:rPr>
        <w:t xml:space="preserve">Me anë të këtij publikimi, kërkojmë të vëmë në dijeni personat të cilët preken nga kërkesa për shpronësim, për pasuritë e paluajtshme, pronë private, që preken nga projekti “Rikonstruksion i Rrugës Transballkanike Vlorë, faza II”, për disa shtesa, korrigjime dhe ndryshime në VKM-në nr. 345, datë 4.5.2016, të sipërcituar, </w:t>
      </w:r>
      <w:bookmarkStart w:id="1" w:name="OLE_LINK2"/>
      <w:bookmarkStart w:id="2" w:name="OLE_LINK1"/>
      <w:r>
        <w:rPr>
          <w:lang w:val="sq-AL"/>
        </w:rPr>
        <w:t>që konsiston në masën e vlerësimit të llogaritur në bazë të vendimit nr. 89, datë 3.2.2016, “Për miratimin e hartës së vlerës së tokës në Republikën e Shqipërisë”, për llogaritjen e vlerës së truallit, si dhe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tabelave emërore bashkëlidhur.</w:t>
      </w:r>
      <w:bookmarkEnd w:id="1"/>
      <w:bookmarkEnd w:id="2"/>
    </w:p>
    <w:p w:rsidR="001A7CFA" w:rsidRDefault="001A7CFA" w:rsidP="001A7CFA">
      <w:pPr>
        <w:pStyle w:val="Paragrafi"/>
        <w:rPr>
          <w:lang w:val="sq-AL"/>
        </w:rPr>
      </w:pPr>
      <w:r>
        <w:rPr>
          <w:lang w:val="sq-AL"/>
        </w:rPr>
        <w:t>Vlera totale e shpronësimit është 35,731,586 (tridhjetë e pesë milionë e shtatëqind e tridhjetë e një mijë e pesëqind e tetëdhjetë e gjashtë) lekë.</w:t>
      </w:r>
    </w:p>
    <w:p w:rsidR="001A7CFA" w:rsidRDefault="001A7CFA" w:rsidP="001A7CFA">
      <w:pPr>
        <w:pStyle w:val="Paragrafi"/>
        <w:ind w:firstLine="0"/>
        <w:rPr>
          <w:sz w:val="14"/>
          <w:lang w:val="sq-AL"/>
        </w:rPr>
      </w:pPr>
    </w:p>
    <w:p w:rsidR="001A7CFA" w:rsidRDefault="001A7CFA" w:rsidP="001A7CFA">
      <w:pPr>
        <w:pStyle w:val="Paragrafi"/>
        <w:jc w:val="right"/>
        <w:rPr>
          <w:lang w:val="sq-AL"/>
        </w:rPr>
      </w:pPr>
      <w:r>
        <w:rPr>
          <w:lang w:val="sq-AL"/>
        </w:rPr>
        <w:t>ZËVENDËSMINISTËR I INFRASTRUKTURËS DHE ENERGJISË</w:t>
      </w:r>
    </w:p>
    <w:p w:rsidR="001A7CFA" w:rsidRDefault="001A7CFA" w:rsidP="001A7CFA">
      <w:pPr>
        <w:pStyle w:val="Paragrafi"/>
        <w:jc w:val="right"/>
        <w:rPr>
          <w:b/>
          <w:lang w:val="sq-AL"/>
        </w:rPr>
      </w:pPr>
      <w:r>
        <w:rPr>
          <w:b/>
          <w:lang w:val="sq-AL"/>
        </w:rPr>
        <w:t>Artan Shkreli</w:t>
      </w:r>
    </w:p>
    <w:p w:rsidR="001A7CFA" w:rsidRDefault="001A7CFA" w:rsidP="001A7CFA">
      <w:pPr>
        <w:spacing w:after="0" w:line="240" w:lineRule="auto"/>
        <w:ind w:firstLine="0"/>
        <w:jc w:val="left"/>
        <w:rPr>
          <w:rFonts w:ascii="Garamond" w:eastAsia="MS Mincho" w:hAnsi="Garamond" w:cs="CG Times"/>
          <w:sz w:val="24"/>
          <w:lang w:val="sq-AL"/>
        </w:rPr>
        <w:sectPr w:rsidR="001A7CFA" w:rsidSect="001A7CFA">
          <w:pgSz w:w="11907" w:h="16840"/>
          <w:pgMar w:top="720" w:right="1134" w:bottom="720" w:left="1134" w:header="851" w:footer="851" w:gutter="0"/>
          <w:cols w:space="454"/>
        </w:sect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ind w:firstLine="0"/>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pStyle w:val="Paragrafi"/>
        <w:rPr>
          <w:lang w:val="sq-AL"/>
        </w:rPr>
      </w:pPr>
    </w:p>
    <w:p w:rsidR="001A7CFA" w:rsidRDefault="001A7CFA" w:rsidP="001A7CFA">
      <w:pPr>
        <w:spacing w:after="0" w:line="240" w:lineRule="auto"/>
        <w:ind w:firstLine="0"/>
        <w:jc w:val="left"/>
        <w:rPr>
          <w:rFonts w:ascii="Garamond" w:eastAsia="MS Mincho" w:hAnsi="Garamond" w:cs="CG Times"/>
          <w:sz w:val="24"/>
          <w:lang w:val="sq-AL"/>
        </w:rPr>
        <w:sectPr w:rsidR="001A7CFA">
          <w:type w:val="continuous"/>
          <w:pgSz w:w="11907" w:h="16840"/>
          <w:pgMar w:top="720" w:right="1134" w:bottom="720" w:left="1134" w:header="851" w:footer="851" w:gutter="0"/>
          <w:cols w:space="720"/>
        </w:sectPr>
      </w:pPr>
    </w:p>
    <w:tbl>
      <w:tblPr>
        <w:tblW w:w="5000" w:type="pct"/>
        <w:tblLook w:val="04A0" w:firstRow="1" w:lastRow="0" w:firstColumn="1" w:lastColumn="0" w:noHBand="0" w:noVBand="1"/>
      </w:tblPr>
      <w:tblGrid>
        <w:gridCol w:w="488"/>
        <w:gridCol w:w="141"/>
        <w:gridCol w:w="295"/>
        <w:gridCol w:w="488"/>
        <w:gridCol w:w="534"/>
        <w:gridCol w:w="396"/>
        <w:gridCol w:w="903"/>
        <w:gridCol w:w="224"/>
        <w:gridCol w:w="672"/>
        <w:gridCol w:w="326"/>
        <w:gridCol w:w="961"/>
        <w:gridCol w:w="1053"/>
        <w:gridCol w:w="178"/>
        <w:gridCol w:w="647"/>
        <w:gridCol w:w="651"/>
        <w:gridCol w:w="530"/>
        <w:gridCol w:w="576"/>
        <w:gridCol w:w="40"/>
        <w:gridCol w:w="456"/>
        <w:gridCol w:w="979"/>
        <w:gridCol w:w="108"/>
        <w:gridCol w:w="1088"/>
        <w:gridCol w:w="100"/>
        <w:gridCol w:w="979"/>
        <w:gridCol w:w="439"/>
        <w:gridCol w:w="824"/>
        <w:gridCol w:w="426"/>
        <w:gridCol w:w="225"/>
        <w:gridCol w:w="422"/>
        <w:gridCol w:w="988"/>
        <w:gridCol w:w="139"/>
        <w:gridCol w:w="74"/>
        <w:gridCol w:w="1094"/>
        <w:gridCol w:w="636"/>
        <w:gridCol w:w="1599"/>
        <w:gridCol w:w="1255"/>
      </w:tblGrid>
      <w:tr w:rsidR="001A7CFA" w:rsidTr="001A7CFA">
        <w:trPr>
          <w:trHeight w:val="450"/>
        </w:trPr>
        <w:tc>
          <w:tcPr>
            <w:tcW w:w="5000" w:type="pct"/>
            <w:gridSpan w:val="36"/>
            <w:noWrap/>
            <w:vAlign w:val="center"/>
            <w:hideMark/>
          </w:tcPr>
          <w:p w:rsidR="001A7CFA" w:rsidRDefault="001A7CFA">
            <w:pPr>
              <w:spacing w:after="0" w:line="240" w:lineRule="auto"/>
              <w:ind w:firstLine="0"/>
              <w:jc w:val="center"/>
              <w:rPr>
                <w:rFonts w:ascii="Garamond" w:eastAsia="Times New Roman" w:hAnsi="Garamond"/>
                <w:b/>
                <w:bCs/>
                <w:sz w:val="20"/>
                <w:szCs w:val="20"/>
                <w:lang w:val="sq-AL" w:eastAsia="sq-AL"/>
              </w:rPr>
            </w:pPr>
            <w:r>
              <w:rPr>
                <w:rFonts w:ascii="Garamond" w:eastAsia="Times New Roman" w:hAnsi="Garamond"/>
                <w:b/>
                <w:bCs/>
                <w:sz w:val="20"/>
                <w:szCs w:val="20"/>
                <w:lang w:val="sq-AL" w:eastAsia="sq-AL"/>
              </w:rPr>
              <w:lastRenderedPageBreak/>
              <w:t xml:space="preserve">LISTA PARAPRAKE E PASURIVE PRONË PRIVATE QË SHPRONËSOHEN NGA ZBATIMI I PROJEKTIT       </w:t>
            </w:r>
          </w:p>
        </w:tc>
      </w:tr>
      <w:tr w:rsidR="001A7CFA" w:rsidTr="001A7CFA">
        <w:trPr>
          <w:trHeight w:val="139"/>
        </w:trPr>
        <w:tc>
          <w:tcPr>
            <w:tcW w:w="5000" w:type="pct"/>
            <w:gridSpan w:val="36"/>
            <w:vAlign w:val="bottom"/>
            <w:hideMark/>
          </w:tcPr>
          <w:p w:rsidR="001A7CFA" w:rsidRDefault="001A7CFA">
            <w:pPr>
              <w:spacing w:after="0" w:line="240" w:lineRule="auto"/>
              <w:ind w:firstLine="0"/>
              <w:jc w:val="center"/>
              <w:rPr>
                <w:rFonts w:ascii="Garamond" w:eastAsia="Times New Roman" w:hAnsi="Garamond"/>
                <w:bCs/>
                <w:color w:val="000000"/>
                <w:sz w:val="20"/>
                <w:szCs w:val="20"/>
                <w:lang w:val="sq-AL" w:eastAsia="sq-AL"/>
              </w:rPr>
            </w:pPr>
            <w:r>
              <w:rPr>
                <w:rFonts w:ascii="Garamond" w:eastAsia="Times New Roman" w:hAnsi="Garamond"/>
                <w:bCs/>
                <w:color w:val="000000"/>
                <w:sz w:val="20"/>
                <w:szCs w:val="20"/>
                <w:lang w:val="sq-AL" w:eastAsia="sq-AL"/>
              </w:rPr>
              <w:t>PËR DISA SHTESA DHE NDRYSHIME NË VKM-në NR. 345, DATË 4.5.2016, “RIKONSTRUKSION I RRUGËS ‘TRANSBALLKANIKE, FAZA II’”</w:t>
            </w:r>
          </w:p>
        </w:tc>
      </w:tr>
      <w:tr w:rsidR="001A7CFA" w:rsidTr="001A7CFA">
        <w:trPr>
          <w:trHeight w:val="45"/>
        </w:trPr>
        <w:tc>
          <w:tcPr>
            <w:tcW w:w="153" w:type="pct"/>
            <w:gridSpan w:val="2"/>
            <w:vAlign w:val="bottom"/>
            <w:hideMark/>
          </w:tcPr>
          <w:p w:rsidR="001A7CFA" w:rsidRDefault="001A7CFA">
            <w:pPr>
              <w:rPr>
                <w:rFonts w:ascii="Garamond" w:eastAsia="Times New Roman" w:hAnsi="Garamond"/>
                <w:bCs/>
                <w:color w:val="000000"/>
                <w:sz w:val="20"/>
                <w:szCs w:val="20"/>
                <w:lang w:val="sq-AL" w:eastAsia="sq-AL"/>
              </w:rPr>
            </w:pPr>
          </w:p>
        </w:tc>
        <w:tc>
          <w:tcPr>
            <w:tcW w:w="319" w:type="pct"/>
            <w:gridSpan w:val="3"/>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368" w:type="pct"/>
            <w:gridSpan w:val="3"/>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237" w:type="pct"/>
            <w:gridSpan w:val="2"/>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518" w:type="pct"/>
            <w:gridSpan w:val="3"/>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313" w:type="pct"/>
            <w:gridSpan w:val="2"/>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267" w:type="pct"/>
            <w:gridSpan w:val="2"/>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356" w:type="pct"/>
            <w:gridSpan w:val="3"/>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313" w:type="pct"/>
            <w:gridSpan w:val="3"/>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341" w:type="pct"/>
            <w:gridSpan w:val="2"/>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356" w:type="pct"/>
            <w:gridSpan w:val="3"/>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346" w:type="pct"/>
            <w:gridSpan w:val="3"/>
            <w:vAlign w:val="bottom"/>
            <w:hideMark/>
          </w:tcPr>
          <w:p w:rsidR="001A7CFA" w:rsidRDefault="001A7CFA">
            <w:pPr>
              <w:spacing w:after="0"/>
              <w:ind w:firstLine="0"/>
              <w:jc w:val="left"/>
              <w:rPr>
                <w:rFonts w:asciiTheme="minorHAnsi" w:eastAsiaTheme="minorHAnsi" w:hAnsiTheme="minorHAnsi" w:cstheme="minorBidi"/>
                <w:sz w:val="20"/>
                <w:szCs w:val="20"/>
              </w:rPr>
            </w:pPr>
          </w:p>
        </w:tc>
        <w:tc>
          <w:tcPr>
            <w:tcW w:w="1113" w:type="pct"/>
            <w:gridSpan w:val="5"/>
            <w:vAlign w:val="bottom"/>
            <w:hideMark/>
          </w:tcPr>
          <w:p w:rsidR="001A7CFA" w:rsidRDefault="001A7CFA">
            <w:pPr>
              <w:spacing w:after="0"/>
              <w:ind w:firstLine="0"/>
              <w:jc w:val="left"/>
              <w:rPr>
                <w:rFonts w:asciiTheme="minorHAnsi" w:eastAsiaTheme="minorHAnsi" w:hAnsiTheme="minorHAnsi" w:cstheme="minorBidi"/>
                <w:sz w:val="20"/>
                <w:szCs w:val="20"/>
              </w:rPr>
            </w:pPr>
          </w:p>
        </w:tc>
      </w:tr>
      <w:tr w:rsidR="001A7CFA" w:rsidTr="001A7CFA">
        <w:trPr>
          <w:trHeight w:val="139"/>
        </w:trPr>
        <w:tc>
          <w:tcPr>
            <w:tcW w:w="5000" w:type="pct"/>
            <w:gridSpan w:val="36"/>
            <w:vAlign w:val="center"/>
            <w:hideMark/>
          </w:tcPr>
          <w:p w:rsidR="001A7CFA" w:rsidRDefault="001A7CFA">
            <w:pPr>
              <w:spacing w:after="0" w:line="240" w:lineRule="auto"/>
              <w:ind w:firstLine="0"/>
              <w:jc w:val="left"/>
              <w:rPr>
                <w:rFonts w:ascii="Garamond" w:eastAsia="Times New Roman" w:hAnsi="Garamond"/>
                <w:i/>
                <w:iCs/>
                <w:color w:val="000000"/>
                <w:sz w:val="18"/>
                <w:szCs w:val="18"/>
                <w:lang w:val="sq-AL" w:eastAsia="sq-AL"/>
              </w:rPr>
            </w:pPr>
            <w:r>
              <w:rPr>
                <w:rFonts w:ascii="Garamond" w:eastAsia="Times New Roman" w:hAnsi="Garamond"/>
                <w:i/>
                <w:iCs/>
                <w:color w:val="000000"/>
                <w:sz w:val="18"/>
                <w:szCs w:val="18"/>
                <w:lang w:val="sq-AL" w:eastAsia="sq-AL"/>
              </w:rPr>
              <w:t>Çmimi i apartamenteve sipas ZVRPP-së Vlorë, për Rajonin 3 është 62,761 lekë/m²;</w:t>
            </w:r>
          </w:p>
        </w:tc>
      </w:tr>
      <w:tr w:rsidR="001A7CFA" w:rsidTr="001A7CFA">
        <w:trPr>
          <w:trHeight w:val="139"/>
        </w:trPr>
        <w:tc>
          <w:tcPr>
            <w:tcW w:w="5000" w:type="pct"/>
            <w:gridSpan w:val="36"/>
            <w:vAlign w:val="center"/>
            <w:hideMark/>
          </w:tcPr>
          <w:p w:rsidR="001A7CFA" w:rsidRDefault="001A7CFA">
            <w:pPr>
              <w:spacing w:after="0" w:line="240" w:lineRule="auto"/>
              <w:ind w:firstLine="0"/>
              <w:jc w:val="left"/>
              <w:rPr>
                <w:rFonts w:ascii="Garamond" w:eastAsia="Times New Roman" w:hAnsi="Garamond"/>
                <w:i/>
                <w:iCs/>
                <w:color w:val="000000"/>
                <w:sz w:val="18"/>
                <w:szCs w:val="18"/>
                <w:lang w:val="sq-AL" w:eastAsia="sq-AL"/>
              </w:rPr>
            </w:pPr>
            <w:r>
              <w:rPr>
                <w:rFonts w:ascii="Garamond" w:eastAsia="Times New Roman" w:hAnsi="Garamond"/>
                <w:i/>
                <w:iCs/>
                <w:color w:val="000000"/>
                <w:sz w:val="18"/>
                <w:szCs w:val="18"/>
                <w:lang w:val="sq-AL" w:eastAsia="sq-AL"/>
              </w:rPr>
              <w:t>Çmimi i apartamenteve sipas ZVRPP-së Vlorë, për Rajonin 4 është 58,745.7 lekë/m²;</w:t>
            </w:r>
          </w:p>
        </w:tc>
      </w:tr>
      <w:tr w:rsidR="001A7CFA" w:rsidTr="001A7CFA">
        <w:trPr>
          <w:trHeight w:val="139"/>
        </w:trPr>
        <w:tc>
          <w:tcPr>
            <w:tcW w:w="5000" w:type="pct"/>
            <w:gridSpan w:val="36"/>
            <w:vAlign w:val="center"/>
            <w:hideMark/>
          </w:tcPr>
          <w:p w:rsidR="001A7CFA" w:rsidRDefault="001A7CFA">
            <w:pPr>
              <w:spacing w:after="0" w:line="240" w:lineRule="auto"/>
              <w:ind w:firstLine="0"/>
              <w:jc w:val="left"/>
              <w:rPr>
                <w:rFonts w:ascii="Garamond" w:eastAsia="Times New Roman" w:hAnsi="Garamond"/>
                <w:i/>
                <w:iCs/>
                <w:color w:val="000000"/>
                <w:sz w:val="18"/>
                <w:szCs w:val="18"/>
                <w:lang w:val="sq-AL" w:eastAsia="sq-AL"/>
              </w:rPr>
            </w:pPr>
            <w:r>
              <w:rPr>
                <w:rFonts w:ascii="Garamond" w:eastAsia="Times New Roman" w:hAnsi="Garamond"/>
                <w:i/>
                <w:iCs/>
                <w:color w:val="000000"/>
                <w:sz w:val="18"/>
                <w:szCs w:val="18"/>
                <w:lang w:val="sq-AL" w:eastAsia="sq-AL"/>
              </w:rPr>
              <w:t>Çmimi i apartamenteve sipas ZVRPP-së Vlorë, për Rajonin 5 është 46,399.48 lekë/m²;</w:t>
            </w:r>
          </w:p>
        </w:tc>
      </w:tr>
      <w:tr w:rsidR="001A7CFA" w:rsidTr="001A7CFA">
        <w:trPr>
          <w:trHeight w:val="139"/>
        </w:trPr>
        <w:tc>
          <w:tcPr>
            <w:tcW w:w="3185" w:type="pct"/>
            <w:gridSpan w:val="25"/>
            <w:vAlign w:val="center"/>
            <w:hideMark/>
          </w:tcPr>
          <w:p w:rsidR="001A7CFA" w:rsidRDefault="001A7CFA">
            <w:pPr>
              <w:spacing w:after="0" w:line="240" w:lineRule="auto"/>
              <w:ind w:firstLine="0"/>
              <w:jc w:val="left"/>
              <w:rPr>
                <w:rFonts w:ascii="Garamond" w:eastAsia="Times New Roman" w:hAnsi="Garamond"/>
                <w:i/>
                <w:iCs/>
                <w:color w:val="000000"/>
                <w:sz w:val="18"/>
                <w:szCs w:val="18"/>
                <w:lang w:val="sq-AL" w:eastAsia="sq-AL"/>
              </w:rPr>
            </w:pPr>
            <w:r>
              <w:rPr>
                <w:rFonts w:ascii="Garamond" w:eastAsia="Times New Roman" w:hAnsi="Garamond"/>
                <w:i/>
                <w:iCs/>
                <w:color w:val="000000"/>
                <w:sz w:val="18"/>
                <w:szCs w:val="18"/>
                <w:lang w:val="sq-AL" w:eastAsia="sq-AL"/>
              </w:rPr>
              <w:t>Sipas gjurmës së projektit miratuar me vendimin nr. 3/37 KRRTRSH, datë 16.6.2006;</w:t>
            </w:r>
          </w:p>
        </w:tc>
        <w:tc>
          <w:tcPr>
            <w:tcW w:w="356" w:type="pct"/>
            <w:gridSpan w:val="3"/>
            <w:vAlign w:val="center"/>
            <w:hideMark/>
          </w:tcPr>
          <w:p w:rsidR="001A7CFA" w:rsidRDefault="001A7CFA">
            <w:pPr>
              <w:rPr>
                <w:rFonts w:ascii="Garamond" w:eastAsia="Times New Roman" w:hAnsi="Garamond"/>
                <w:i/>
                <w:iCs/>
                <w:color w:val="000000"/>
                <w:sz w:val="18"/>
                <w:szCs w:val="18"/>
                <w:lang w:val="sq-AL" w:eastAsia="sq-AL"/>
              </w:rPr>
            </w:pPr>
          </w:p>
        </w:tc>
        <w:tc>
          <w:tcPr>
            <w:tcW w:w="346"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1113" w:type="pct"/>
            <w:gridSpan w:val="5"/>
            <w:vAlign w:val="center"/>
            <w:hideMark/>
          </w:tcPr>
          <w:p w:rsidR="001A7CFA" w:rsidRDefault="001A7CFA">
            <w:pPr>
              <w:spacing w:after="0"/>
              <w:ind w:firstLine="0"/>
              <w:jc w:val="left"/>
              <w:rPr>
                <w:rFonts w:asciiTheme="minorHAnsi" w:eastAsiaTheme="minorHAnsi" w:hAnsiTheme="minorHAnsi" w:cstheme="minorBidi"/>
                <w:sz w:val="20"/>
                <w:szCs w:val="20"/>
              </w:rPr>
            </w:pPr>
          </w:p>
        </w:tc>
      </w:tr>
      <w:tr w:rsidR="001A7CFA" w:rsidTr="001A7CFA">
        <w:trPr>
          <w:trHeight w:val="139"/>
        </w:trPr>
        <w:tc>
          <w:tcPr>
            <w:tcW w:w="3887" w:type="pct"/>
            <w:gridSpan w:val="31"/>
            <w:vAlign w:val="center"/>
            <w:hideMark/>
          </w:tcPr>
          <w:p w:rsidR="001A7CFA" w:rsidRDefault="001A7CFA">
            <w:pPr>
              <w:spacing w:after="0" w:line="240" w:lineRule="auto"/>
              <w:ind w:firstLine="0"/>
              <w:jc w:val="left"/>
              <w:rPr>
                <w:rFonts w:ascii="Garamond" w:eastAsia="Times New Roman" w:hAnsi="Garamond"/>
                <w:i/>
                <w:iCs/>
                <w:color w:val="000000"/>
                <w:sz w:val="18"/>
                <w:szCs w:val="18"/>
                <w:lang w:val="sq-AL" w:eastAsia="sq-AL"/>
              </w:rPr>
            </w:pPr>
            <w:r>
              <w:rPr>
                <w:rFonts w:ascii="Garamond" w:eastAsia="Times New Roman" w:hAnsi="Garamond"/>
                <w:i/>
                <w:iCs/>
                <w:color w:val="000000"/>
                <w:sz w:val="18"/>
                <w:szCs w:val="18"/>
                <w:lang w:val="sq-AL" w:eastAsia="sq-AL"/>
              </w:rPr>
              <w:t>Vlera e objekteve të llojit “banim”, sipas çmimeve të marra nga ZVRPP-ja Vlorë;</w:t>
            </w:r>
          </w:p>
        </w:tc>
        <w:tc>
          <w:tcPr>
            <w:tcW w:w="1113" w:type="pct"/>
            <w:gridSpan w:val="5"/>
            <w:vAlign w:val="center"/>
            <w:hideMark/>
          </w:tcPr>
          <w:p w:rsidR="001A7CFA" w:rsidRDefault="001A7CFA">
            <w:pPr>
              <w:rPr>
                <w:rFonts w:ascii="Garamond" w:eastAsia="Times New Roman" w:hAnsi="Garamond"/>
                <w:i/>
                <w:iCs/>
                <w:color w:val="000000"/>
                <w:sz w:val="18"/>
                <w:szCs w:val="18"/>
                <w:lang w:val="sq-AL" w:eastAsia="sq-AL"/>
              </w:rPr>
            </w:pPr>
          </w:p>
        </w:tc>
      </w:tr>
      <w:tr w:rsidR="001A7CFA" w:rsidTr="001A7CFA">
        <w:trPr>
          <w:trHeight w:val="139"/>
        </w:trPr>
        <w:tc>
          <w:tcPr>
            <w:tcW w:w="5000" w:type="pct"/>
            <w:gridSpan w:val="36"/>
            <w:noWrap/>
            <w:vAlign w:val="center"/>
            <w:hideMark/>
          </w:tcPr>
          <w:p w:rsidR="001A7CFA" w:rsidRDefault="001A7CFA">
            <w:pPr>
              <w:spacing w:after="0" w:line="240" w:lineRule="auto"/>
              <w:ind w:firstLine="0"/>
              <w:jc w:val="left"/>
              <w:rPr>
                <w:rFonts w:ascii="Garamond" w:eastAsia="Times New Roman" w:hAnsi="Garamond"/>
                <w:i/>
                <w:iCs/>
                <w:color w:val="000000"/>
                <w:sz w:val="18"/>
                <w:szCs w:val="18"/>
                <w:lang w:val="sq-AL" w:eastAsia="sq-AL"/>
              </w:rPr>
            </w:pPr>
            <w:r>
              <w:rPr>
                <w:rFonts w:ascii="Garamond" w:eastAsia="Times New Roman" w:hAnsi="Garamond"/>
                <w:i/>
                <w:iCs/>
                <w:color w:val="000000"/>
                <w:sz w:val="18"/>
                <w:szCs w:val="18"/>
                <w:lang w:val="sq-AL" w:eastAsia="sq-AL"/>
              </w:rPr>
              <w:t>Çmimi i truallit sipas VKM-së nr. 89 datë 3.2.2016;</w:t>
            </w:r>
          </w:p>
        </w:tc>
      </w:tr>
      <w:tr w:rsidR="001A7CFA" w:rsidTr="001A7CFA">
        <w:trPr>
          <w:trHeight w:val="75"/>
        </w:trPr>
        <w:tc>
          <w:tcPr>
            <w:tcW w:w="5000" w:type="pct"/>
            <w:gridSpan w:val="36"/>
            <w:noWrap/>
            <w:vAlign w:val="center"/>
            <w:hideMark/>
          </w:tcPr>
          <w:p w:rsidR="001A7CFA" w:rsidRDefault="001A7CFA">
            <w:pPr>
              <w:spacing w:after="0" w:line="240" w:lineRule="auto"/>
              <w:ind w:firstLine="0"/>
              <w:jc w:val="right"/>
              <w:rPr>
                <w:rFonts w:ascii="Garamond" w:eastAsia="Times New Roman" w:hAnsi="Garamond"/>
                <w:b/>
                <w:bCs/>
                <w:color w:val="000000"/>
                <w:sz w:val="18"/>
                <w:szCs w:val="18"/>
                <w:lang w:val="sq-AL" w:eastAsia="sq-AL"/>
              </w:rPr>
            </w:pPr>
            <w:r>
              <w:rPr>
                <w:rFonts w:ascii="Garamond" w:eastAsia="Times New Roman" w:hAnsi="Garamond"/>
                <w:b/>
                <w:bCs/>
                <w:color w:val="000000"/>
                <w:sz w:val="18"/>
                <w:szCs w:val="18"/>
                <w:lang w:val="sq-AL" w:eastAsia="sq-AL"/>
              </w:rPr>
              <w:t>Tabela 1, disa shtesa në VKM-në nr. 345, datë 4.5.2016</w:t>
            </w:r>
          </w:p>
        </w:tc>
      </w:tr>
      <w:tr w:rsidR="001A7CFA" w:rsidTr="001A7CFA">
        <w:trPr>
          <w:trHeight w:val="195"/>
        </w:trPr>
        <w:tc>
          <w:tcPr>
            <w:tcW w:w="153" w:type="pct"/>
            <w:gridSpan w:val="2"/>
            <w:vMerge w:val="restart"/>
            <w:tcBorders>
              <w:top w:val="single" w:sz="8" w:space="0" w:color="auto"/>
              <w:left w:val="single" w:sz="8" w:space="0" w:color="auto"/>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Nr. </w:t>
            </w:r>
          </w:p>
        </w:tc>
        <w:tc>
          <w:tcPr>
            <w:tcW w:w="319" w:type="pct"/>
            <w:gridSpan w:val="3"/>
            <w:vMerge w:val="restart"/>
            <w:tcBorders>
              <w:top w:val="single" w:sz="8" w:space="0" w:color="auto"/>
              <w:left w:val="single" w:sz="4" w:space="0" w:color="auto"/>
              <w:bottom w:val="single" w:sz="4" w:space="0" w:color="000000"/>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Zona kadastrale</w:t>
            </w:r>
          </w:p>
        </w:tc>
        <w:tc>
          <w:tcPr>
            <w:tcW w:w="368" w:type="pct"/>
            <w:gridSpan w:val="3"/>
            <w:vMerge w:val="restart"/>
            <w:tcBorders>
              <w:top w:val="single" w:sz="8" w:space="0" w:color="auto"/>
              <w:left w:val="single" w:sz="4" w:space="0" w:color="auto"/>
              <w:bottom w:val="single" w:sz="4" w:space="0" w:color="000000"/>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Nr. i pasurisë</w:t>
            </w:r>
          </w:p>
        </w:tc>
        <w:tc>
          <w:tcPr>
            <w:tcW w:w="237" w:type="pct"/>
            <w:gridSpan w:val="2"/>
            <w:vMerge w:val="restart"/>
            <w:tcBorders>
              <w:top w:val="single" w:sz="8" w:space="0" w:color="auto"/>
              <w:left w:val="single" w:sz="4" w:space="0" w:color="auto"/>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Adresa</w:t>
            </w:r>
          </w:p>
        </w:tc>
        <w:tc>
          <w:tcPr>
            <w:tcW w:w="518" w:type="pct"/>
            <w:gridSpan w:val="3"/>
            <w:vMerge w:val="restart"/>
            <w:tcBorders>
              <w:top w:val="single" w:sz="8" w:space="0" w:color="auto"/>
              <w:left w:val="single" w:sz="4" w:space="0" w:color="auto"/>
              <w:bottom w:val="single" w:sz="4" w:space="0" w:color="000000"/>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Pronari</w:t>
            </w:r>
          </w:p>
        </w:tc>
        <w:tc>
          <w:tcPr>
            <w:tcW w:w="313" w:type="pct"/>
            <w:gridSpan w:val="2"/>
            <w:vMerge w:val="restart"/>
            <w:tcBorders>
              <w:top w:val="single" w:sz="8" w:space="0" w:color="auto"/>
              <w:left w:val="single" w:sz="4" w:space="0" w:color="auto"/>
              <w:bottom w:val="single" w:sz="4" w:space="0" w:color="000000"/>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Sipërfaqja trualli m²</w:t>
            </w:r>
          </w:p>
        </w:tc>
        <w:tc>
          <w:tcPr>
            <w:tcW w:w="267" w:type="pct"/>
            <w:gridSpan w:val="2"/>
            <w:vMerge w:val="restart"/>
            <w:tcBorders>
              <w:top w:val="single" w:sz="8" w:space="0" w:color="auto"/>
              <w:left w:val="single" w:sz="4" w:space="0" w:color="auto"/>
              <w:bottom w:val="single" w:sz="4" w:space="0" w:color="000000"/>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Çmimi i truallit lekë/m²</w:t>
            </w:r>
          </w:p>
        </w:tc>
        <w:tc>
          <w:tcPr>
            <w:tcW w:w="356" w:type="pct"/>
            <w:gridSpan w:val="3"/>
            <w:tcBorders>
              <w:top w:val="single" w:sz="8" w:space="0" w:color="auto"/>
              <w:left w:val="nil"/>
              <w:bottom w:val="nil"/>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Vlera e</w:t>
            </w:r>
          </w:p>
        </w:tc>
        <w:tc>
          <w:tcPr>
            <w:tcW w:w="313" w:type="pct"/>
            <w:gridSpan w:val="3"/>
            <w:tcBorders>
              <w:top w:val="single" w:sz="8" w:space="0" w:color="auto"/>
              <w:left w:val="single" w:sz="4" w:space="0" w:color="auto"/>
              <w:bottom w:val="nil"/>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Sipërfaqja</w:t>
            </w:r>
          </w:p>
        </w:tc>
        <w:tc>
          <w:tcPr>
            <w:tcW w:w="341" w:type="pct"/>
            <w:gridSpan w:val="2"/>
            <w:tcBorders>
              <w:top w:val="single" w:sz="8" w:space="0" w:color="auto"/>
              <w:left w:val="single" w:sz="4" w:space="0" w:color="auto"/>
              <w:bottom w:val="nil"/>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Çmimi i</w:t>
            </w:r>
          </w:p>
        </w:tc>
        <w:tc>
          <w:tcPr>
            <w:tcW w:w="356" w:type="pct"/>
            <w:gridSpan w:val="3"/>
            <w:tcBorders>
              <w:top w:val="single" w:sz="8" w:space="0" w:color="auto"/>
              <w:left w:val="single" w:sz="4" w:space="0" w:color="auto"/>
              <w:bottom w:val="nil"/>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Vlera e</w:t>
            </w:r>
          </w:p>
        </w:tc>
        <w:tc>
          <w:tcPr>
            <w:tcW w:w="346" w:type="pct"/>
            <w:gridSpan w:val="3"/>
            <w:tcBorders>
              <w:top w:val="single" w:sz="8" w:space="0" w:color="auto"/>
              <w:left w:val="single" w:sz="4" w:space="0" w:color="auto"/>
              <w:bottom w:val="nil"/>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Vlera </w:t>
            </w:r>
          </w:p>
        </w:tc>
        <w:tc>
          <w:tcPr>
            <w:tcW w:w="1113" w:type="pct"/>
            <w:gridSpan w:val="5"/>
            <w:vMerge w:val="restart"/>
            <w:tcBorders>
              <w:top w:val="single" w:sz="8" w:space="0" w:color="auto"/>
              <w:left w:val="single" w:sz="4" w:space="0" w:color="auto"/>
              <w:bottom w:val="single" w:sz="4" w:space="0" w:color="000000"/>
              <w:right w:val="single" w:sz="8"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Shënime</w:t>
            </w:r>
          </w:p>
        </w:tc>
      </w:tr>
      <w:tr w:rsidR="001A7CFA" w:rsidTr="001A7CFA">
        <w:trPr>
          <w:trHeight w:val="139"/>
        </w:trPr>
        <w:tc>
          <w:tcPr>
            <w:tcW w:w="0" w:type="auto"/>
            <w:gridSpan w:val="2"/>
            <w:vMerge/>
            <w:tcBorders>
              <w:top w:val="single" w:sz="8" w:space="0" w:color="auto"/>
              <w:left w:val="single" w:sz="8" w:space="0" w:color="auto"/>
              <w:bottom w:val="single" w:sz="4" w:space="0" w:color="auto"/>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3"/>
            <w:vMerge/>
            <w:tcBorders>
              <w:top w:val="single" w:sz="8" w:space="0" w:color="auto"/>
              <w:left w:val="single" w:sz="4" w:space="0" w:color="auto"/>
              <w:bottom w:val="single" w:sz="4" w:space="0" w:color="000000"/>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3"/>
            <w:vMerge/>
            <w:tcBorders>
              <w:top w:val="single" w:sz="8" w:space="0" w:color="auto"/>
              <w:left w:val="single" w:sz="4" w:space="0" w:color="auto"/>
              <w:bottom w:val="single" w:sz="4" w:space="0" w:color="000000"/>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2"/>
            <w:vMerge/>
            <w:tcBorders>
              <w:top w:val="single" w:sz="8" w:space="0" w:color="auto"/>
              <w:left w:val="single" w:sz="4" w:space="0" w:color="auto"/>
              <w:bottom w:val="single" w:sz="4" w:space="0" w:color="auto"/>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3"/>
            <w:vMerge/>
            <w:tcBorders>
              <w:top w:val="single" w:sz="8" w:space="0" w:color="auto"/>
              <w:left w:val="single" w:sz="4" w:space="0" w:color="auto"/>
              <w:bottom w:val="single" w:sz="4" w:space="0" w:color="000000"/>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2"/>
            <w:vMerge/>
            <w:tcBorders>
              <w:top w:val="single" w:sz="8" w:space="0" w:color="auto"/>
              <w:left w:val="single" w:sz="4" w:space="0" w:color="auto"/>
              <w:bottom w:val="single" w:sz="4" w:space="0" w:color="000000"/>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2"/>
            <w:vMerge/>
            <w:tcBorders>
              <w:top w:val="single" w:sz="8" w:space="0" w:color="auto"/>
              <w:left w:val="single" w:sz="4" w:space="0" w:color="auto"/>
              <w:bottom w:val="single" w:sz="4" w:space="0" w:color="000000"/>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356" w:type="pct"/>
            <w:gridSpan w:val="3"/>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truallit</w:t>
            </w:r>
          </w:p>
        </w:tc>
        <w:tc>
          <w:tcPr>
            <w:tcW w:w="313" w:type="pct"/>
            <w:gridSpan w:val="3"/>
            <w:tcBorders>
              <w:top w:val="nil"/>
              <w:left w:val="single" w:sz="4" w:space="0" w:color="auto"/>
              <w:bottom w:val="nil"/>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ndërtimi</w:t>
            </w:r>
          </w:p>
        </w:tc>
        <w:tc>
          <w:tcPr>
            <w:tcW w:w="341" w:type="pct"/>
            <w:gridSpan w:val="2"/>
            <w:tcBorders>
              <w:top w:val="nil"/>
              <w:left w:val="single" w:sz="4" w:space="0" w:color="auto"/>
              <w:bottom w:val="nil"/>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ndërtimit</w:t>
            </w:r>
          </w:p>
        </w:tc>
        <w:tc>
          <w:tcPr>
            <w:tcW w:w="356" w:type="pct"/>
            <w:gridSpan w:val="3"/>
            <w:tcBorders>
              <w:top w:val="nil"/>
              <w:left w:val="single" w:sz="4" w:space="0" w:color="auto"/>
              <w:bottom w:val="nil"/>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ndërtimit</w:t>
            </w:r>
          </w:p>
        </w:tc>
        <w:tc>
          <w:tcPr>
            <w:tcW w:w="346" w:type="pct"/>
            <w:gridSpan w:val="3"/>
            <w:tcBorders>
              <w:top w:val="nil"/>
              <w:left w:val="single" w:sz="4" w:space="0" w:color="auto"/>
              <w:bottom w:val="nil"/>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truall dhe ndërtesë</w:t>
            </w:r>
          </w:p>
        </w:tc>
        <w:tc>
          <w:tcPr>
            <w:tcW w:w="0" w:type="auto"/>
            <w:gridSpan w:val="5"/>
            <w:vMerge/>
            <w:tcBorders>
              <w:top w:val="single" w:sz="8" w:space="0" w:color="auto"/>
              <w:left w:val="single" w:sz="4" w:space="0" w:color="auto"/>
              <w:bottom w:val="single" w:sz="4" w:space="0" w:color="000000"/>
              <w:right w:val="single" w:sz="8"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r>
      <w:tr w:rsidR="001A7CFA" w:rsidTr="001A7CFA">
        <w:trPr>
          <w:trHeight w:val="240"/>
        </w:trPr>
        <w:tc>
          <w:tcPr>
            <w:tcW w:w="0" w:type="auto"/>
            <w:gridSpan w:val="2"/>
            <w:vMerge/>
            <w:tcBorders>
              <w:top w:val="single" w:sz="8" w:space="0" w:color="auto"/>
              <w:left w:val="single" w:sz="8" w:space="0" w:color="auto"/>
              <w:bottom w:val="single" w:sz="4" w:space="0" w:color="auto"/>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3"/>
            <w:vMerge/>
            <w:tcBorders>
              <w:top w:val="single" w:sz="8" w:space="0" w:color="auto"/>
              <w:left w:val="single" w:sz="4" w:space="0" w:color="auto"/>
              <w:bottom w:val="single" w:sz="4" w:space="0" w:color="000000"/>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3"/>
            <w:vMerge/>
            <w:tcBorders>
              <w:top w:val="single" w:sz="8" w:space="0" w:color="auto"/>
              <w:left w:val="single" w:sz="4" w:space="0" w:color="auto"/>
              <w:bottom w:val="single" w:sz="4" w:space="0" w:color="000000"/>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2"/>
            <w:vMerge/>
            <w:tcBorders>
              <w:top w:val="single" w:sz="8" w:space="0" w:color="auto"/>
              <w:left w:val="single" w:sz="4" w:space="0" w:color="auto"/>
              <w:bottom w:val="single" w:sz="4" w:space="0" w:color="auto"/>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3"/>
            <w:vMerge/>
            <w:tcBorders>
              <w:top w:val="single" w:sz="8" w:space="0" w:color="auto"/>
              <w:left w:val="single" w:sz="4" w:space="0" w:color="auto"/>
              <w:bottom w:val="single" w:sz="4" w:space="0" w:color="000000"/>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2"/>
            <w:vMerge/>
            <w:tcBorders>
              <w:top w:val="single" w:sz="8" w:space="0" w:color="auto"/>
              <w:left w:val="single" w:sz="4" w:space="0" w:color="auto"/>
              <w:bottom w:val="single" w:sz="4" w:space="0" w:color="000000"/>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0" w:type="auto"/>
            <w:gridSpan w:val="2"/>
            <w:vMerge/>
            <w:tcBorders>
              <w:top w:val="single" w:sz="8" w:space="0" w:color="auto"/>
              <w:left w:val="single" w:sz="4" w:space="0" w:color="auto"/>
              <w:bottom w:val="single" w:sz="4" w:space="0" w:color="000000"/>
              <w:right w:val="single" w:sz="4"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c>
          <w:tcPr>
            <w:tcW w:w="356" w:type="pct"/>
            <w:gridSpan w:val="3"/>
            <w:tcBorders>
              <w:top w:val="nil"/>
              <w:left w:val="nil"/>
              <w:bottom w:val="single" w:sz="4" w:space="0" w:color="auto"/>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lekë</w:t>
            </w:r>
          </w:p>
        </w:tc>
        <w:tc>
          <w:tcPr>
            <w:tcW w:w="313" w:type="pct"/>
            <w:gridSpan w:val="3"/>
            <w:tcBorders>
              <w:top w:val="nil"/>
              <w:left w:val="single" w:sz="4" w:space="0" w:color="auto"/>
              <w:bottom w:val="single" w:sz="4" w:space="0" w:color="auto"/>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m²</w:t>
            </w:r>
          </w:p>
        </w:tc>
        <w:tc>
          <w:tcPr>
            <w:tcW w:w="341" w:type="pct"/>
            <w:gridSpan w:val="2"/>
            <w:tcBorders>
              <w:top w:val="nil"/>
              <w:left w:val="single" w:sz="4" w:space="0" w:color="auto"/>
              <w:bottom w:val="single" w:sz="4" w:space="0" w:color="auto"/>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lekë/m²</w:t>
            </w:r>
          </w:p>
        </w:tc>
        <w:tc>
          <w:tcPr>
            <w:tcW w:w="356" w:type="pct"/>
            <w:gridSpan w:val="3"/>
            <w:tcBorders>
              <w:top w:val="nil"/>
              <w:left w:val="single" w:sz="4" w:space="0" w:color="auto"/>
              <w:bottom w:val="single" w:sz="4" w:space="0" w:color="auto"/>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lekë</w:t>
            </w:r>
          </w:p>
        </w:tc>
        <w:tc>
          <w:tcPr>
            <w:tcW w:w="346" w:type="pct"/>
            <w:gridSpan w:val="3"/>
            <w:tcBorders>
              <w:top w:val="nil"/>
              <w:left w:val="single" w:sz="4" w:space="0" w:color="auto"/>
              <w:bottom w:val="single" w:sz="4" w:space="0" w:color="auto"/>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lekë</w:t>
            </w:r>
          </w:p>
        </w:tc>
        <w:tc>
          <w:tcPr>
            <w:tcW w:w="0" w:type="auto"/>
            <w:gridSpan w:val="5"/>
            <w:vMerge/>
            <w:tcBorders>
              <w:top w:val="single" w:sz="8" w:space="0" w:color="auto"/>
              <w:left w:val="single" w:sz="4" w:space="0" w:color="auto"/>
              <w:bottom w:val="single" w:sz="4" w:space="0" w:color="000000"/>
              <w:right w:val="single" w:sz="8" w:space="0" w:color="auto"/>
            </w:tcBorders>
            <w:vAlign w:val="center"/>
            <w:hideMark/>
          </w:tcPr>
          <w:p w:rsidR="001A7CFA" w:rsidRDefault="001A7CFA">
            <w:pPr>
              <w:spacing w:after="0"/>
              <w:ind w:firstLine="0"/>
              <w:jc w:val="left"/>
              <w:rPr>
                <w:rFonts w:ascii="Garamond" w:eastAsia="Times New Roman" w:hAnsi="Garamond"/>
                <w:b/>
                <w:bCs/>
                <w:color w:val="000000"/>
                <w:sz w:val="16"/>
                <w:szCs w:val="16"/>
                <w:lang w:val="sq-AL" w:eastAsia="sq-AL"/>
              </w:rPr>
            </w:pP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1</w:t>
            </w:r>
          </w:p>
        </w:tc>
        <w:tc>
          <w:tcPr>
            <w:tcW w:w="319"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8605</w:t>
            </w:r>
          </w:p>
        </w:tc>
        <w:tc>
          <w:tcPr>
            <w:tcW w:w="368"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 xml:space="preserve">39/234 </w:t>
            </w:r>
          </w:p>
        </w:tc>
        <w:tc>
          <w:tcPr>
            <w:tcW w:w="23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Vlorë</w:t>
            </w:r>
          </w:p>
        </w:tc>
        <w:tc>
          <w:tcPr>
            <w:tcW w:w="518"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Shpetim Vortriçe</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95</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8,300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788,500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1"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6"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788,500</w:t>
            </w:r>
          </w:p>
        </w:tc>
        <w:tc>
          <w:tcPr>
            <w:tcW w:w="1113" w:type="pct"/>
            <w:gridSpan w:val="5"/>
            <w:tcBorders>
              <w:top w:val="nil"/>
              <w:left w:val="nil"/>
              <w:bottom w:val="single" w:sz="4" w:space="0" w:color="auto"/>
              <w:right w:val="single" w:sz="8" w:space="0" w:color="auto"/>
            </w:tcBorders>
            <w:shd w:val="clear" w:color="auto" w:fill="FFFFFF"/>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Konfirmuar nga ZVRPP-ja Vlorë.</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2</w:t>
            </w:r>
          </w:p>
        </w:tc>
        <w:tc>
          <w:tcPr>
            <w:tcW w:w="319"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8604</w:t>
            </w:r>
          </w:p>
        </w:tc>
        <w:tc>
          <w:tcPr>
            <w:tcW w:w="368"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5/148</w:t>
            </w:r>
          </w:p>
        </w:tc>
        <w:tc>
          <w:tcPr>
            <w:tcW w:w="237"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Mihal Peta </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195</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6,899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1,345,305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1,345,305 </w:t>
            </w:r>
          </w:p>
        </w:tc>
        <w:tc>
          <w:tcPr>
            <w:tcW w:w="1113" w:type="pct"/>
            <w:gridSpan w:val="5"/>
            <w:tcBorders>
              <w:top w:val="nil"/>
              <w:left w:val="nil"/>
              <w:bottom w:val="single" w:sz="4" w:space="0" w:color="auto"/>
              <w:right w:val="single" w:sz="8" w:space="0" w:color="auto"/>
            </w:tcBorders>
            <w:shd w:val="clear" w:color="auto" w:fill="FFFFFF"/>
            <w:noWrap/>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Konfirmuar nga ZVRPP-ja Vlorë.</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3</w:t>
            </w:r>
          </w:p>
        </w:tc>
        <w:tc>
          <w:tcPr>
            <w:tcW w:w="319"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8604</w:t>
            </w:r>
          </w:p>
        </w:tc>
        <w:tc>
          <w:tcPr>
            <w:tcW w:w="368"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5/29-ND</w:t>
            </w:r>
          </w:p>
        </w:tc>
        <w:tc>
          <w:tcPr>
            <w:tcW w:w="237"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Janaq Bezhani</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22.98</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51,846.7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1,191,437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1,191,437 </w:t>
            </w:r>
          </w:p>
        </w:tc>
        <w:tc>
          <w:tcPr>
            <w:tcW w:w="1113" w:type="pct"/>
            <w:gridSpan w:val="5"/>
            <w:tcBorders>
              <w:top w:val="nil"/>
              <w:left w:val="nil"/>
              <w:bottom w:val="single" w:sz="4" w:space="0" w:color="auto"/>
              <w:right w:val="single" w:sz="8" w:space="0" w:color="auto"/>
            </w:tcBorders>
            <w:shd w:val="clear" w:color="auto" w:fill="FFFFFF"/>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Konfirmuar nga ZVRPP-ja Vlorë. Objekti është i llojit godinë banimi. Certifikata e pronësisë është lëshuar me procedurën e bërë nga Bashkia Vlorë sipas VKM-së nr. 608, datë 5.9.2012, ndryshuar me VKM-në 133, datë 11.2.2015 për kalim pronësie. Gjatë procedurave të VKM-së nr. 345, datë 4.5.2016, ka qenë pasuri shtet. </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4</w:t>
            </w:r>
          </w:p>
        </w:tc>
        <w:tc>
          <w:tcPr>
            <w:tcW w:w="319"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8605</w:t>
            </w:r>
          </w:p>
        </w:tc>
        <w:tc>
          <w:tcPr>
            <w:tcW w:w="368"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46/137-T</w:t>
            </w:r>
          </w:p>
        </w:tc>
        <w:tc>
          <w:tcPr>
            <w:tcW w:w="23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Besnik Beshiri,     Andon Beshiri,    Eduart Beshiri,     Kadim Xhelili,     Niko Beshiri,     Theodhori Beshiri,    Panajot Beshiri</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139</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8,300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1,153,700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1,153,700 </w:t>
            </w:r>
          </w:p>
        </w:tc>
        <w:tc>
          <w:tcPr>
            <w:tcW w:w="1113" w:type="pct"/>
            <w:gridSpan w:val="5"/>
            <w:tcBorders>
              <w:top w:val="nil"/>
              <w:left w:val="nil"/>
              <w:bottom w:val="single" w:sz="4" w:space="0" w:color="auto"/>
              <w:right w:val="single" w:sz="8" w:space="0" w:color="auto"/>
            </w:tcBorders>
            <w:shd w:val="clear" w:color="auto" w:fill="FFFFFF"/>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Konfirmuar nga ZVRPP-ja Vlorë. Nga konfirmimi i bërë nga ZVRPP-ja Vlorë në fazën e hartimit të procedurave të shpronësimit për VKM-në nr. 345, datë 4.5.2016 rezulton që kjo pasuri të ketë qenë PPV, pasuria nr. 46/35 </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5</w:t>
            </w:r>
          </w:p>
        </w:tc>
        <w:tc>
          <w:tcPr>
            <w:tcW w:w="319"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8605</w:t>
            </w:r>
          </w:p>
        </w:tc>
        <w:tc>
          <w:tcPr>
            <w:tcW w:w="368"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46/137-ND1</w:t>
            </w:r>
          </w:p>
        </w:tc>
        <w:tc>
          <w:tcPr>
            <w:tcW w:w="23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Luiza Ajazi,     Sabire Beshiri,     Xhuljeta Beshiri</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8.25</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38,099.48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314,321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314,321 </w:t>
            </w:r>
          </w:p>
        </w:tc>
        <w:tc>
          <w:tcPr>
            <w:tcW w:w="1113" w:type="pct"/>
            <w:gridSpan w:val="5"/>
            <w:tcBorders>
              <w:top w:val="nil"/>
              <w:left w:val="nil"/>
              <w:bottom w:val="single" w:sz="4" w:space="0" w:color="auto"/>
              <w:right w:val="single" w:sz="8" w:space="0" w:color="auto"/>
            </w:tcBorders>
            <w:shd w:val="clear" w:color="auto" w:fill="FFFFFF"/>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Konfirmuar nga ZVRPP-ja Vlorë. Objekti është i llojit apartament. Kjo pasuri ngrihet mbi pasurinë 46/137, vol. 45, faqe 137. Nga konfirmimi i bërë nga ZVRPP-ja Vlorë në fazën e hartimit të procedurave të shpronësimit për VKM-në nr. 345, datë 4.5.2016 rezulton që kjo pasuri të këtë qenë PPV, pasuria nr. 46/35.</w:t>
            </w:r>
          </w:p>
        </w:tc>
      </w:tr>
      <w:tr w:rsidR="001A7CFA" w:rsidTr="001A7CFA">
        <w:trPr>
          <w:trHeight w:val="139"/>
        </w:trPr>
        <w:tc>
          <w:tcPr>
            <w:tcW w:w="153"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6</w:t>
            </w:r>
          </w:p>
        </w:tc>
        <w:tc>
          <w:tcPr>
            <w:tcW w:w="319" w:type="pct"/>
            <w:gridSpan w:val="3"/>
            <w:tcBorders>
              <w:top w:val="single" w:sz="4" w:space="0" w:color="auto"/>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8605</w:t>
            </w:r>
          </w:p>
        </w:tc>
        <w:tc>
          <w:tcPr>
            <w:tcW w:w="368" w:type="pct"/>
            <w:gridSpan w:val="3"/>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46/137+1-1</w:t>
            </w:r>
          </w:p>
        </w:tc>
        <w:tc>
          <w:tcPr>
            <w:tcW w:w="237" w:type="pct"/>
            <w:gridSpan w:val="2"/>
            <w:tcBorders>
              <w:top w:val="single" w:sz="4" w:space="0" w:color="auto"/>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single" w:sz="4" w:space="0" w:color="auto"/>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Luiza Ajazi,      Sabire Beshiri,     Xhuljeta Beshiri</w:t>
            </w:r>
          </w:p>
        </w:tc>
        <w:tc>
          <w:tcPr>
            <w:tcW w:w="313" w:type="pct"/>
            <w:gridSpan w:val="2"/>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7" w:type="pct"/>
            <w:gridSpan w:val="2"/>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13" w:type="pct"/>
            <w:gridSpan w:val="3"/>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25.3</w:t>
            </w:r>
          </w:p>
        </w:tc>
        <w:tc>
          <w:tcPr>
            <w:tcW w:w="341" w:type="pct"/>
            <w:gridSpan w:val="2"/>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38,099.48 </w:t>
            </w:r>
          </w:p>
        </w:tc>
        <w:tc>
          <w:tcPr>
            <w:tcW w:w="356" w:type="pct"/>
            <w:gridSpan w:val="3"/>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963,917 </w:t>
            </w:r>
          </w:p>
        </w:tc>
        <w:tc>
          <w:tcPr>
            <w:tcW w:w="346" w:type="pct"/>
            <w:gridSpan w:val="3"/>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963,917 </w:t>
            </w:r>
          </w:p>
        </w:tc>
        <w:tc>
          <w:tcPr>
            <w:tcW w:w="1113" w:type="pct"/>
            <w:gridSpan w:val="5"/>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Konfirmuar nga ZVRPP-ja Vlorë. Apartament. Kati i parë. Kjo pasuri ngrihet mbi pasurinë 46/137-t, vol. 45, faqe 137. Nga konfirmimi i bërë nga ZVRPP-ja Vlorë në fazën e hartimit të procedurave të shpronësimit për VKM nr. 345, datë rezulton që kjo pasuri të ketë qenë PPV, pasuria nr. 46/35.</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7</w:t>
            </w:r>
          </w:p>
        </w:tc>
        <w:tc>
          <w:tcPr>
            <w:tcW w:w="319"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8605</w:t>
            </w:r>
          </w:p>
        </w:tc>
        <w:tc>
          <w:tcPr>
            <w:tcW w:w="368"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46/137+1-2</w:t>
            </w:r>
          </w:p>
        </w:tc>
        <w:tc>
          <w:tcPr>
            <w:tcW w:w="23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Beshir Beshiri</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30.9</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38,099.48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1,177,274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1,177,274 </w:t>
            </w:r>
          </w:p>
        </w:tc>
        <w:tc>
          <w:tcPr>
            <w:tcW w:w="1113" w:type="pct"/>
            <w:gridSpan w:val="5"/>
            <w:tcBorders>
              <w:top w:val="nil"/>
              <w:left w:val="nil"/>
              <w:bottom w:val="single" w:sz="4" w:space="0" w:color="auto"/>
              <w:right w:val="single" w:sz="8" w:space="0" w:color="auto"/>
            </w:tcBorders>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Konfirmuar nga ZVRPP-ja Vlorë. Apartament. Kati i parë. Kjo pasuri ngrihet mbi pasurinë 46/137-t, vol. 45, faqe 137. </w:t>
            </w:r>
          </w:p>
        </w:tc>
      </w:tr>
      <w:tr w:rsidR="001A7CFA" w:rsidTr="001A7CFA">
        <w:trPr>
          <w:trHeight w:val="139"/>
        </w:trPr>
        <w:tc>
          <w:tcPr>
            <w:tcW w:w="153"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8</w:t>
            </w:r>
          </w:p>
        </w:tc>
        <w:tc>
          <w:tcPr>
            <w:tcW w:w="319" w:type="pct"/>
            <w:gridSpan w:val="3"/>
            <w:tcBorders>
              <w:top w:val="single" w:sz="4" w:space="0" w:color="auto"/>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8605</w:t>
            </w:r>
          </w:p>
        </w:tc>
        <w:tc>
          <w:tcPr>
            <w:tcW w:w="368" w:type="pct"/>
            <w:gridSpan w:val="3"/>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46/137+1-3</w:t>
            </w:r>
          </w:p>
        </w:tc>
        <w:tc>
          <w:tcPr>
            <w:tcW w:w="237" w:type="pct"/>
            <w:gridSpan w:val="2"/>
            <w:tcBorders>
              <w:top w:val="single" w:sz="4" w:space="0" w:color="auto"/>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single" w:sz="4" w:space="0" w:color="auto"/>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Besnik Beshiri</w:t>
            </w:r>
          </w:p>
        </w:tc>
        <w:tc>
          <w:tcPr>
            <w:tcW w:w="313" w:type="pct"/>
            <w:gridSpan w:val="2"/>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7" w:type="pct"/>
            <w:gridSpan w:val="2"/>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13" w:type="pct"/>
            <w:gridSpan w:val="3"/>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11.5</w:t>
            </w:r>
          </w:p>
        </w:tc>
        <w:tc>
          <w:tcPr>
            <w:tcW w:w="341" w:type="pct"/>
            <w:gridSpan w:val="2"/>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38,099.48 </w:t>
            </w:r>
          </w:p>
        </w:tc>
        <w:tc>
          <w:tcPr>
            <w:tcW w:w="356" w:type="pct"/>
            <w:gridSpan w:val="3"/>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438,144 </w:t>
            </w:r>
          </w:p>
        </w:tc>
        <w:tc>
          <w:tcPr>
            <w:tcW w:w="346" w:type="pct"/>
            <w:gridSpan w:val="3"/>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438,144 </w:t>
            </w:r>
          </w:p>
        </w:tc>
        <w:tc>
          <w:tcPr>
            <w:tcW w:w="1113" w:type="pct"/>
            <w:gridSpan w:val="5"/>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Konfirmuar nga ZVRPP Vlorë. Apartament. Kati i parë. Kjo pasuri ngrihet mbi pasurinë 46/137-t, vol. 45, faqe 137. Nga konfirmimi i bëre nga ZVRPP Vlorë në fazën e hartimit të procedurave të shpronësimit për VKM-në nr. 345, datë rezulton që kjo pasuri të ketë qenë PPV, pasuria nr. 46/35. </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9</w:t>
            </w:r>
          </w:p>
        </w:tc>
        <w:tc>
          <w:tcPr>
            <w:tcW w:w="319"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8605</w:t>
            </w:r>
          </w:p>
        </w:tc>
        <w:tc>
          <w:tcPr>
            <w:tcW w:w="368"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46/137+1-4</w:t>
            </w:r>
          </w:p>
        </w:tc>
        <w:tc>
          <w:tcPr>
            <w:tcW w:w="23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Theodhora Beshiri,    Andon Beshiri,   Niko Beshiri,     Panajot Beshiri,     Eduart Beshiri</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70.2</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38,099.48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2,674,583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2,674,583 </w:t>
            </w:r>
          </w:p>
        </w:tc>
        <w:tc>
          <w:tcPr>
            <w:tcW w:w="1113" w:type="pct"/>
            <w:gridSpan w:val="5"/>
            <w:tcBorders>
              <w:top w:val="nil"/>
              <w:left w:val="nil"/>
              <w:bottom w:val="single" w:sz="4" w:space="0" w:color="auto"/>
              <w:right w:val="single" w:sz="8" w:space="0" w:color="auto"/>
            </w:tcBorders>
            <w:vAlign w:val="center"/>
            <w:hideMark/>
          </w:tcPr>
          <w:p w:rsidR="001A7CFA" w:rsidRDefault="001A7CFA">
            <w:pPr>
              <w:spacing w:after="0" w:line="240" w:lineRule="auto"/>
              <w:ind w:firstLine="0"/>
              <w:jc w:val="left"/>
              <w:rPr>
                <w:rFonts w:ascii="Garamond" w:eastAsia="Times New Roman" w:hAnsi="Garamond"/>
                <w:sz w:val="16"/>
                <w:szCs w:val="16"/>
                <w:lang w:val="sq-AL" w:eastAsia="sq-AL"/>
              </w:rPr>
            </w:pPr>
            <w:r>
              <w:rPr>
                <w:rFonts w:ascii="Garamond" w:eastAsia="Times New Roman" w:hAnsi="Garamond"/>
                <w:sz w:val="16"/>
                <w:szCs w:val="16"/>
                <w:lang w:val="sq-AL" w:eastAsia="sq-AL"/>
              </w:rPr>
              <w:t xml:space="preserve">Konfirmuar nga ZVRPP-ja Vlorë. Apartament. Kati i pare. Kjo pasuri ngrihet mbi pasurinë 46/137-t, vol.45, faqe 137. Nga konfirmimi i bërë nga ZVRPP-ja Vlorë në fazën e hartimit të procedurave të shpronësimit për VKM-në nr. 345, datë rezulton që kjo pasuri të ketë qenë PPV, pasuria nr. 46/35. </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10</w:t>
            </w:r>
          </w:p>
        </w:tc>
        <w:tc>
          <w:tcPr>
            <w:tcW w:w="319"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8605</w:t>
            </w:r>
          </w:p>
        </w:tc>
        <w:tc>
          <w:tcPr>
            <w:tcW w:w="368"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46/139</w:t>
            </w:r>
          </w:p>
        </w:tc>
        <w:tc>
          <w:tcPr>
            <w:tcW w:w="23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Albert Hyskaj,    Fatime Hyskaj</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168</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8,300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1,394,400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52</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38,099.48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1,981,173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3,375,573 </w:t>
            </w:r>
          </w:p>
        </w:tc>
        <w:tc>
          <w:tcPr>
            <w:tcW w:w="1113" w:type="pct"/>
            <w:gridSpan w:val="5"/>
            <w:tcBorders>
              <w:top w:val="nil"/>
              <w:left w:val="nil"/>
              <w:bottom w:val="single" w:sz="4" w:space="0" w:color="auto"/>
              <w:right w:val="single" w:sz="8" w:space="0" w:color="auto"/>
            </w:tcBorders>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Konfirmuar nga ZVRPP-ja Vlorë. Objekti është i llojit banim.</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11</w:t>
            </w:r>
          </w:p>
        </w:tc>
        <w:tc>
          <w:tcPr>
            <w:tcW w:w="319"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8605</w:t>
            </w:r>
          </w:p>
        </w:tc>
        <w:tc>
          <w:tcPr>
            <w:tcW w:w="368"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36/214</w:t>
            </w:r>
          </w:p>
        </w:tc>
        <w:tc>
          <w:tcPr>
            <w:tcW w:w="23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Zija Hoxhaj,      Hysnie Hoxhaj</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30.55</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46,399.48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1,417,504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1,417,504 </w:t>
            </w:r>
          </w:p>
        </w:tc>
        <w:tc>
          <w:tcPr>
            <w:tcW w:w="1113" w:type="pct"/>
            <w:gridSpan w:val="5"/>
            <w:tcBorders>
              <w:top w:val="nil"/>
              <w:left w:val="nil"/>
              <w:bottom w:val="single" w:sz="4" w:space="0" w:color="auto"/>
              <w:right w:val="single" w:sz="8" w:space="0" w:color="auto"/>
            </w:tcBorders>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Konfirmuar nga ZVRPP-ja Vlorë. Objekti është i llojit apartament banimi.</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12</w:t>
            </w:r>
          </w:p>
        </w:tc>
        <w:tc>
          <w:tcPr>
            <w:tcW w:w="319"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8605</w:t>
            </w:r>
          </w:p>
        </w:tc>
        <w:tc>
          <w:tcPr>
            <w:tcW w:w="368"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39/2+1-10</w:t>
            </w:r>
          </w:p>
        </w:tc>
        <w:tc>
          <w:tcPr>
            <w:tcW w:w="23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Vlorë</w:t>
            </w:r>
          </w:p>
        </w:tc>
        <w:tc>
          <w:tcPr>
            <w:tcW w:w="518"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Viron Memaj</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46</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38,099.48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1,752,576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1,752,576 </w:t>
            </w:r>
          </w:p>
        </w:tc>
        <w:tc>
          <w:tcPr>
            <w:tcW w:w="1113" w:type="pct"/>
            <w:gridSpan w:val="5"/>
            <w:tcBorders>
              <w:top w:val="nil"/>
              <w:left w:val="nil"/>
              <w:bottom w:val="single" w:sz="4" w:space="0" w:color="auto"/>
              <w:right w:val="single" w:sz="8" w:space="0" w:color="auto"/>
            </w:tcBorders>
            <w:shd w:val="clear" w:color="auto" w:fill="FFFFFF"/>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Konfirmuar nga ZVRPP-ja Vlorë. Objekti është i llojit apartament. </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13</w:t>
            </w:r>
          </w:p>
        </w:tc>
        <w:tc>
          <w:tcPr>
            <w:tcW w:w="319"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8605</w:t>
            </w:r>
          </w:p>
        </w:tc>
        <w:tc>
          <w:tcPr>
            <w:tcW w:w="368"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39/2+1-9</w:t>
            </w:r>
          </w:p>
        </w:tc>
        <w:tc>
          <w:tcPr>
            <w:tcW w:w="23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Vlorë</w:t>
            </w:r>
          </w:p>
        </w:tc>
        <w:tc>
          <w:tcPr>
            <w:tcW w:w="518"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Viron Memaj</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46</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38,099.48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1,752,576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1,752,576 </w:t>
            </w:r>
          </w:p>
        </w:tc>
        <w:tc>
          <w:tcPr>
            <w:tcW w:w="1113" w:type="pct"/>
            <w:gridSpan w:val="5"/>
            <w:tcBorders>
              <w:top w:val="nil"/>
              <w:left w:val="nil"/>
              <w:bottom w:val="single" w:sz="4" w:space="0" w:color="auto"/>
              <w:right w:val="single" w:sz="8" w:space="0" w:color="auto"/>
            </w:tcBorders>
            <w:shd w:val="clear" w:color="auto" w:fill="FFFFFF"/>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Konfirmuar nga ZVRPP-ja Vlorë. Objekti është i llojit apartament. </w:t>
            </w:r>
          </w:p>
        </w:tc>
      </w:tr>
      <w:tr w:rsidR="001A7CFA" w:rsidTr="001A7CFA">
        <w:trPr>
          <w:trHeight w:val="139"/>
        </w:trPr>
        <w:tc>
          <w:tcPr>
            <w:tcW w:w="153" w:type="pct"/>
            <w:gridSpan w:val="2"/>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14</w:t>
            </w:r>
          </w:p>
        </w:tc>
        <w:tc>
          <w:tcPr>
            <w:tcW w:w="319"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8605</w:t>
            </w:r>
          </w:p>
        </w:tc>
        <w:tc>
          <w:tcPr>
            <w:tcW w:w="368"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30/12</w:t>
            </w:r>
          </w:p>
        </w:tc>
        <w:tc>
          <w:tcPr>
            <w:tcW w:w="23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Vlorë</w:t>
            </w:r>
          </w:p>
        </w:tc>
        <w:tc>
          <w:tcPr>
            <w:tcW w:w="518" w:type="pct"/>
            <w:gridSpan w:val="3"/>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sz w:val="16"/>
                <w:szCs w:val="16"/>
                <w:lang w:val="sq-AL" w:eastAsia="sq-AL"/>
              </w:rPr>
            </w:pPr>
            <w:r>
              <w:rPr>
                <w:rFonts w:ascii="Garamond" w:eastAsia="Times New Roman" w:hAnsi="Garamond"/>
                <w:sz w:val="16"/>
                <w:szCs w:val="16"/>
                <w:lang w:val="sq-AL" w:eastAsia="sq-AL"/>
              </w:rPr>
              <w:t>Fatos Muço,      Pranvera Ballhysa,       Nimfa Ziu,      Judit Shahu,      Bahir Resuli</w:t>
            </w:r>
          </w:p>
        </w:tc>
        <w:tc>
          <w:tcPr>
            <w:tcW w:w="313"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42.88</w:t>
            </w:r>
          </w:p>
        </w:tc>
        <w:tc>
          <w:tcPr>
            <w:tcW w:w="26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8,300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xml:space="preserve">     355,904 </w:t>
            </w:r>
          </w:p>
        </w:tc>
        <w:tc>
          <w:tcPr>
            <w:tcW w:w="313"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1"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5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 </w:t>
            </w:r>
          </w:p>
        </w:tc>
        <w:tc>
          <w:tcPr>
            <w:tcW w:w="346"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355,904 </w:t>
            </w:r>
          </w:p>
        </w:tc>
        <w:tc>
          <w:tcPr>
            <w:tcW w:w="1113" w:type="pct"/>
            <w:gridSpan w:val="5"/>
            <w:tcBorders>
              <w:top w:val="nil"/>
              <w:left w:val="nil"/>
              <w:bottom w:val="single" w:sz="4" w:space="0" w:color="auto"/>
              <w:right w:val="single" w:sz="8" w:space="0" w:color="auto"/>
            </w:tcBorders>
            <w:shd w:val="clear" w:color="auto" w:fill="FFFFFF"/>
            <w:vAlign w:val="center"/>
            <w:hideMark/>
          </w:tcPr>
          <w:p w:rsidR="001A7CFA" w:rsidRDefault="001A7CFA">
            <w:pPr>
              <w:spacing w:after="0" w:line="240" w:lineRule="auto"/>
              <w:ind w:firstLine="0"/>
              <w:jc w:val="left"/>
              <w:rPr>
                <w:rFonts w:ascii="Garamond" w:eastAsia="Times New Roman" w:hAnsi="Garamond"/>
                <w:color w:val="000000"/>
                <w:sz w:val="16"/>
                <w:szCs w:val="16"/>
                <w:lang w:val="sq-AL" w:eastAsia="sq-AL"/>
              </w:rPr>
            </w:pPr>
            <w:r>
              <w:rPr>
                <w:rFonts w:ascii="Garamond" w:eastAsia="Times New Roman" w:hAnsi="Garamond"/>
                <w:color w:val="000000"/>
                <w:sz w:val="16"/>
                <w:szCs w:val="16"/>
                <w:lang w:val="sq-AL" w:eastAsia="sq-AL"/>
              </w:rPr>
              <w:t>Konfirmuar nga ZVRPP Vlorë.</w:t>
            </w:r>
          </w:p>
        </w:tc>
      </w:tr>
      <w:tr w:rsidR="001A7CFA" w:rsidTr="001A7CFA">
        <w:trPr>
          <w:trHeight w:val="139"/>
        </w:trPr>
        <w:tc>
          <w:tcPr>
            <w:tcW w:w="153" w:type="pct"/>
            <w:gridSpan w:val="2"/>
            <w:tcBorders>
              <w:top w:val="nil"/>
              <w:left w:val="single" w:sz="8" w:space="0" w:color="auto"/>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319" w:type="pct"/>
            <w:gridSpan w:val="3"/>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368" w:type="pct"/>
            <w:gridSpan w:val="3"/>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237" w:type="pct"/>
            <w:gridSpan w:val="2"/>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518" w:type="pct"/>
            <w:gridSpan w:val="3"/>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VLETA TOTALE</w:t>
            </w:r>
          </w:p>
        </w:tc>
        <w:tc>
          <w:tcPr>
            <w:tcW w:w="313" w:type="pct"/>
            <w:gridSpan w:val="2"/>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267" w:type="pct"/>
            <w:gridSpan w:val="2"/>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356" w:type="pct"/>
            <w:gridSpan w:val="3"/>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313" w:type="pct"/>
            <w:gridSpan w:val="3"/>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341" w:type="pct"/>
            <w:gridSpan w:val="2"/>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356" w:type="pct"/>
            <w:gridSpan w:val="3"/>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c>
          <w:tcPr>
            <w:tcW w:w="346" w:type="pct"/>
            <w:gridSpan w:val="3"/>
            <w:tcBorders>
              <w:top w:val="nil"/>
              <w:left w:val="nil"/>
              <w:bottom w:val="single" w:sz="8" w:space="0" w:color="auto"/>
              <w:right w:val="single" w:sz="4"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xml:space="preserve">   18,701,314 </w:t>
            </w:r>
          </w:p>
        </w:tc>
        <w:tc>
          <w:tcPr>
            <w:tcW w:w="1113" w:type="pct"/>
            <w:gridSpan w:val="5"/>
            <w:tcBorders>
              <w:top w:val="nil"/>
              <w:left w:val="nil"/>
              <w:bottom w:val="single" w:sz="8" w:space="0" w:color="auto"/>
              <w:right w:val="single" w:sz="8" w:space="0" w:color="auto"/>
            </w:tcBorders>
            <w:shd w:val="clear" w:color="auto" w:fill="D9D9D9"/>
            <w:noWrap/>
            <w:vAlign w:val="center"/>
            <w:hideMark/>
          </w:tcPr>
          <w:p w:rsidR="001A7CFA" w:rsidRDefault="001A7CFA">
            <w:pPr>
              <w:spacing w:after="0" w:line="240" w:lineRule="auto"/>
              <w:ind w:firstLine="0"/>
              <w:jc w:val="left"/>
              <w:rPr>
                <w:rFonts w:ascii="Garamond" w:eastAsia="Times New Roman" w:hAnsi="Garamond"/>
                <w:b/>
                <w:bCs/>
                <w:color w:val="000000"/>
                <w:sz w:val="16"/>
                <w:szCs w:val="16"/>
                <w:lang w:val="sq-AL" w:eastAsia="sq-AL"/>
              </w:rPr>
            </w:pPr>
            <w:r>
              <w:rPr>
                <w:rFonts w:ascii="Garamond" w:eastAsia="Times New Roman" w:hAnsi="Garamond"/>
                <w:b/>
                <w:bCs/>
                <w:color w:val="000000"/>
                <w:sz w:val="16"/>
                <w:szCs w:val="16"/>
                <w:lang w:val="sq-AL" w:eastAsia="sq-AL"/>
              </w:rPr>
              <w:t> </w:t>
            </w:r>
          </w:p>
        </w:tc>
      </w:tr>
      <w:tr w:rsidR="001A7CFA" w:rsidTr="001A7CFA">
        <w:trPr>
          <w:trHeight w:val="139"/>
        </w:trPr>
        <w:tc>
          <w:tcPr>
            <w:tcW w:w="5000" w:type="pct"/>
            <w:gridSpan w:val="36"/>
            <w:noWrap/>
            <w:vAlign w:val="bottom"/>
          </w:tcPr>
          <w:p w:rsidR="001A7CFA" w:rsidRDefault="001A7CFA">
            <w:pPr>
              <w:spacing w:after="0" w:line="240" w:lineRule="auto"/>
              <w:ind w:firstLine="0"/>
              <w:jc w:val="center"/>
              <w:rPr>
                <w:rFonts w:ascii="Garamond" w:eastAsia="Times New Roman" w:hAnsi="Garamond"/>
                <w:color w:val="000000"/>
                <w:sz w:val="16"/>
                <w:szCs w:val="16"/>
                <w:lang w:val="sq-AL" w:eastAsia="sq-AL"/>
              </w:rPr>
            </w:pPr>
          </w:p>
          <w:p w:rsidR="001A7CFA" w:rsidRDefault="001A7CFA">
            <w:pPr>
              <w:spacing w:after="0" w:line="240" w:lineRule="auto"/>
              <w:ind w:firstLine="0"/>
              <w:jc w:val="center"/>
              <w:rPr>
                <w:rFonts w:ascii="Garamond" w:eastAsia="Times New Roman" w:hAnsi="Garamond"/>
                <w:b/>
                <w:bCs/>
                <w:color w:val="000000"/>
                <w:sz w:val="20"/>
                <w:szCs w:val="20"/>
                <w:lang w:val="sq-AL" w:eastAsia="sq-AL"/>
              </w:rPr>
            </w:pPr>
          </w:p>
          <w:p w:rsidR="001A7CFA" w:rsidRDefault="001A7CFA">
            <w:pPr>
              <w:spacing w:after="0" w:line="240" w:lineRule="auto"/>
              <w:ind w:firstLine="0"/>
              <w:jc w:val="center"/>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LISTA PARAPRAKE E PASURIVE PRONË PRIVATE QË SHPRONËSOHEN NGA ZBATIMI I PROJEKTIT</w:t>
            </w:r>
          </w:p>
        </w:tc>
      </w:tr>
      <w:tr w:rsidR="001A7CFA" w:rsidTr="001A7CFA">
        <w:trPr>
          <w:trHeight w:val="139"/>
        </w:trPr>
        <w:tc>
          <w:tcPr>
            <w:tcW w:w="225" w:type="pct"/>
            <w:gridSpan w:val="3"/>
          </w:tcPr>
          <w:p w:rsidR="001A7CFA" w:rsidRDefault="001A7CFA">
            <w:pPr>
              <w:spacing w:after="0" w:line="240" w:lineRule="auto"/>
              <w:ind w:firstLine="0"/>
              <w:jc w:val="center"/>
              <w:rPr>
                <w:rFonts w:ascii="Garamond" w:eastAsia="Times New Roman" w:hAnsi="Garamond"/>
                <w:b/>
                <w:bCs/>
                <w:color w:val="000000"/>
                <w:sz w:val="20"/>
                <w:szCs w:val="20"/>
                <w:lang w:val="sq-AL" w:eastAsia="sq-AL"/>
              </w:rPr>
            </w:pPr>
          </w:p>
        </w:tc>
        <w:tc>
          <w:tcPr>
            <w:tcW w:w="4775" w:type="pct"/>
            <w:gridSpan w:val="33"/>
            <w:noWrap/>
            <w:vAlign w:val="bottom"/>
            <w:hideMark/>
          </w:tcPr>
          <w:p w:rsidR="001A7CFA" w:rsidRDefault="001A7CFA">
            <w:pPr>
              <w:spacing w:after="0" w:line="240" w:lineRule="auto"/>
              <w:ind w:firstLine="0"/>
              <w:jc w:val="center"/>
              <w:rPr>
                <w:rFonts w:ascii="Garamond" w:eastAsia="Times New Roman" w:hAnsi="Garamond"/>
                <w:bCs/>
                <w:color w:val="000000"/>
                <w:sz w:val="20"/>
                <w:szCs w:val="20"/>
                <w:lang w:val="sq-AL" w:eastAsia="sq-AL"/>
              </w:rPr>
            </w:pPr>
            <w:r>
              <w:rPr>
                <w:rFonts w:ascii="Garamond" w:eastAsia="Times New Roman" w:hAnsi="Garamond"/>
                <w:bCs/>
                <w:color w:val="000000"/>
                <w:sz w:val="20"/>
                <w:szCs w:val="20"/>
                <w:lang w:val="sq-AL" w:eastAsia="sq-AL"/>
              </w:rPr>
              <w:t>PËR DISA SHTESA DHE NDRYSHIME NË VKM-në NR. 345, DATË 4.5.2016, “RIKONSTRUKSION I RRUGËS ‘TRANSBALLKANIKE, FAZA II’”</w:t>
            </w:r>
          </w:p>
        </w:tc>
      </w:tr>
      <w:tr w:rsidR="001A7CFA" w:rsidTr="001A7CFA">
        <w:trPr>
          <w:trHeight w:val="60"/>
        </w:trPr>
        <w:tc>
          <w:tcPr>
            <w:tcW w:w="225" w:type="pct"/>
            <w:gridSpan w:val="3"/>
          </w:tcPr>
          <w:p w:rsidR="001A7CFA" w:rsidRDefault="001A7CFA">
            <w:pPr>
              <w:spacing w:after="0" w:line="240" w:lineRule="auto"/>
              <w:ind w:firstLine="0"/>
              <w:jc w:val="left"/>
              <w:rPr>
                <w:rFonts w:ascii="Garamond" w:eastAsia="Times New Roman" w:hAnsi="Garamond"/>
                <w:color w:val="000000"/>
                <w:sz w:val="20"/>
                <w:szCs w:val="20"/>
                <w:lang w:val="sq-AL" w:eastAsia="sq-AL"/>
              </w:rPr>
            </w:pPr>
          </w:p>
        </w:tc>
        <w:tc>
          <w:tcPr>
            <w:tcW w:w="4775" w:type="pct"/>
            <w:gridSpan w:val="33"/>
            <w:vAlign w:val="center"/>
            <w:hideMark/>
          </w:tcPr>
          <w:p w:rsidR="001A7CFA" w:rsidRDefault="001A7CFA">
            <w:pPr>
              <w:rPr>
                <w:rFonts w:ascii="Garamond" w:eastAsia="Times New Roman" w:hAnsi="Garamond"/>
                <w:color w:val="000000"/>
                <w:sz w:val="20"/>
                <w:szCs w:val="20"/>
                <w:lang w:val="sq-AL" w:eastAsia="sq-AL"/>
              </w:rPr>
            </w:pPr>
          </w:p>
        </w:tc>
      </w:tr>
      <w:tr w:rsidR="001A7CFA" w:rsidTr="001A7CFA">
        <w:trPr>
          <w:trHeight w:val="139"/>
        </w:trPr>
        <w:tc>
          <w:tcPr>
            <w:tcW w:w="225" w:type="pct"/>
            <w:gridSpan w:val="3"/>
          </w:tcPr>
          <w:p w:rsidR="001A7CFA" w:rsidRDefault="001A7CFA">
            <w:pPr>
              <w:spacing w:after="0" w:line="240" w:lineRule="auto"/>
              <w:ind w:firstLine="0"/>
              <w:jc w:val="left"/>
              <w:rPr>
                <w:rFonts w:ascii="Garamond" w:eastAsia="Times New Roman" w:hAnsi="Garamond"/>
                <w:i/>
                <w:iCs/>
                <w:color w:val="000000"/>
                <w:sz w:val="20"/>
                <w:szCs w:val="20"/>
                <w:lang w:val="sq-AL" w:eastAsia="sq-AL"/>
              </w:rPr>
            </w:pPr>
          </w:p>
        </w:tc>
        <w:tc>
          <w:tcPr>
            <w:tcW w:w="2594" w:type="pct"/>
            <w:gridSpan w:val="19"/>
            <w:hideMark/>
          </w:tcPr>
          <w:p w:rsidR="001A7CFA" w:rsidRDefault="001A7CFA">
            <w:pPr>
              <w:spacing w:after="0" w:line="240" w:lineRule="auto"/>
              <w:ind w:firstLine="0"/>
              <w:jc w:val="left"/>
              <w:rPr>
                <w:rFonts w:ascii="Garamond" w:eastAsia="Times New Roman" w:hAnsi="Garamond"/>
                <w:i/>
                <w:iCs/>
                <w:color w:val="000000"/>
                <w:sz w:val="20"/>
                <w:szCs w:val="20"/>
                <w:lang w:val="sq-AL" w:eastAsia="sq-AL"/>
              </w:rPr>
            </w:pPr>
            <w:r>
              <w:rPr>
                <w:rFonts w:ascii="Garamond" w:eastAsia="Times New Roman" w:hAnsi="Garamond"/>
                <w:i/>
                <w:iCs/>
                <w:color w:val="000000"/>
                <w:sz w:val="20"/>
                <w:szCs w:val="20"/>
                <w:lang w:val="sq-AL" w:eastAsia="sq-AL"/>
              </w:rPr>
              <w:t>Çmimi i apartamenteve sipas ZVRPP-së Vlorë, për Rajonin 3 është 62,761 lekë/m²;</w:t>
            </w:r>
          </w:p>
        </w:tc>
        <w:tc>
          <w:tcPr>
            <w:tcW w:w="260" w:type="pct"/>
            <w:gridSpan w:val="2"/>
            <w:vAlign w:val="center"/>
            <w:hideMark/>
          </w:tcPr>
          <w:p w:rsidR="001A7CFA" w:rsidRDefault="001A7CFA">
            <w:pPr>
              <w:rPr>
                <w:rFonts w:ascii="Garamond" w:eastAsia="Times New Roman" w:hAnsi="Garamond"/>
                <w:i/>
                <w:iCs/>
                <w:color w:val="000000"/>
                <w:sz w:val="20"/>
                <w:szCs w:val="20"/>
                <w:lang w:val="sq-AL" w:eastAsia="sq-AL"/>
              </w:rPr>
            </w:pPr>
          </w:p>
        </w:tc>
        <w:tc>
          <w:tcPr>
            <w:tcW w:w="407"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71"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459" w:type="pct"/>
            <w:gridSpan w:val="4"/>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83" w:type="pct"/>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02" w:type="pct"/>
            <w:vAlign w:val="center"/>
            <w:hideMark/>
          </w:tcPr>
          <w:p w:rsidR="001A7CFA" w:rsidRDefault="001A7CFA">
            <w:pPr>
              <w:spacing w:after="0"/>
              <w:ind w:firstLine="0"/>
              <w:jc w:val="left"/>
              <w:rPr>
                <w:rFonts w:asciiTheme="minorHAnsi" w:eastAsiaTheme="minorHAnsi" w:hAnsiTheme="minorHAnsi" w:cstheme="minorBidi"/>
                <w:sz w:val="20"/>
                <w:szCs w:val="20"/>
              </w:rPr>
            </w:pPr>
          </w:p>
        </w:tc>
      </w:tr>
      <w:tr w:rsidR="001A7CFA" w:rsidTr="001A7CFA">
        <w:trPr>
          <w:trHeight w:val="139"/>
        </w:trPr>
        <w:tc>
          <w:tcPr>
            <w:tcW w:w="225" w:type="pct"/>
            <w:gridSpan w:val="3"/>
          </w:tcPr>
          <w:p w:rsidR="001A7CFA" w:rsidRDefault="001A7CFA">
            <w:pPr>
              <w:spacing w:after="0" w:line="240" w:lineRule="auto"/>
              <w:ind w:firstLine="0"/>
              <w:jc w:val="left"/>
              <w:rPr>
                <w:rFonts w:ascii="Garamond" w:eastAsia="Times New Roman" w:hAnsi="Garamond"/>
                <w:i/>
                <w:iCs/>
                <w:color w:val="000000"/>
                <w:sz w:val="20"/>
                <w:szCs w:val="20"/>
                <w:lang w:val="sq-AL" w:eastAsia="sq-AL"/>
              </w:rPr>
            </w:pPr>
          </w:p>
        </w:tc>
        <w:tc>
          <w:tcPr>
            <w:tcW w:w="2594" w:type="pct"/>
            <w:gridSpan w:val="19"/>
            <w:hideMark/>
          </w:tcPr>
          <w:p w:rsidR="001A7CFA" w:rsidRDefault="001A7CFA">
            <w:pPr>
              <w:spacing w:after="0" w:line="240" w:lineRule="auto"/>
              <w:ind w:firstLine="0"/>
              <w:jc w:val="left"/>
              <w:rPr>
                <w:rFonts w:ascii="Garamond" w:eastAsia="Times New Roman" w:hAnsi="Garamond"/>
                <w:i/>
                <w:iCs/>
                <w:color w:val="000000"/>
                <w:sz w:val="20"/>
                <w:szCs w:val="20"/>
                <w:lang w:val="sq-AL" w:eastAsia="sq-AL"/>
              </w:rPr>
            </w:pPr>
            <w:r>
              <w:rPr>
                <w:rFonts w:ascii="Garamond" w:eastAsia="Times New Roman" w:hAnsi="Garamond"/>
                <w:i/>
                <w:iCs/>
                <w:color w:val="000000"/>
                <w:sz w:val="20"/>
                <w:szCs w:val="20"/>
                <w:lang w:val="sq-AL" w:eastAsia="sq-AL"/>
              </w:rPr>
              <w:t>Çmimi i apartamenteve sipas ZVRPP-së Vlorë, për Rajonin 4 është 58,745.7 lekë/m²;</w:t>
            </w:r>
          </w:p>
        </w:tc>
        <w:tc>
          <w:tcPr>
            <w:tcW w:w="260" w:type="pct"/>
            <w:gridSpan w:val="2"/>
            <w:vAlign w:val="center"/>
            <w:hideMark/>
          </w:tcPr>
          <w:p w:rsidR="001A7CFA" w:rsidRDefault="001A7CFA">
            <w:pPr>
              <w:rPr>
                <w:rFonts w:ascii="Garamond" w:eastAsia="Times New Roman" w:hAnsi="Garamond"/>
                <w:i/>
                <w:iCs/>
                <w:color w:val="000000"/>
                <w:sz w:val="20"/>
                <w:szCs w:val="20"/>
                <w:lang w:val="sq-AL" w:eastAsia="sq-AL"/>
              </w:rPr>
            </w:pPr>
          </w:p>
        </w:tc>
        <w:tc>
          <w:tcPr>
            <w:tcW w:w="407"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71"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459" w:type="pct"/>
            <w:gridSpan w:val="4"/>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83" w:type="pct"/>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02" w:type="pct"/>
            <w:vAlign w:val="center"/>
            <w:hideMark/>
          </w:tcPr>
          <w:p w:rsidR="001A7CFA" w:rsidRDefault="001A7CFA">
            <w:pPr>
              <w:spacing w:after="0"/>
              <w:ind w:firstLine="0"/>
              <w:jc w:val="left"/>
              <w:rPr>
                <w:rFonts w:asciiTheme="minorHAnsi" w:eastAsiaTheme="minorHAnsi" w:hAnsiTheme="minorHAnsi" w:cstheme="minorBidi"/>
                <w:sz w:val="20"/>
                <w:szCs w:val="20"/>
              </w:rPr>
            </w:pPr>
          </w:p>
        </w:tc>
      </w:tr>
      <w:tr w:rsidR="001A7CFA" w:rsidTr="001A7CFA">
        <w:trPr>
          <w:trHeight w:val="139"/>
        </w:trPr>
        <w:tc>
          <w:tcPr>
            <w:tcW w:w="225" w:type="pct"/>
            <w:gridSpan w:val="3"/>
          </w:tcPr>
          <w:p w:rsidR="001A7CFA" w:rsidRDefault="001A7CFA">
            <w:pPr>
              <w:spacing w:after="0" w:line="240" w:lineRule="auto"/>
              <w:ind w:firstLine="0"/>
              <w:jc w:val="left"/>
              <w:rPr>
                <w:rFonts w:ascii="Garamond" w:eastAsia="Times New Roman" w:hAnsi="Garamond"/>
                <w:i/>
                <w:iCs/>
                <w:color w:val="000000"/>
                <w:sz w:val="20"/>
                <w:szCs w:val="20"/>
                <w:lang w:val="sq-AL" w:eastAsia="sq-AL"/>
              </w:rPr>
            </w:pPr>
          </w:p>
        </w:tc>
        <w:tc>
          <w:tcPr>
            <w:tcW w:w="2594" w:type="pct"/>
            <w:gridSpan w:val="19"/>
            <w:hideMark/>
          </w:tcPr>
          <w:p w:rsidR="001A7CFA" w:rsidRDefault="001A7CFA">
            <w:pPr>
              <w:spacing w:after="0" w:line="240" w:lineRule="auto"/>
              <w:ind w:firstLine="0"/>
              <w:jc w:val="left"/>
              <w:rPr>
                <w:rFonts w:ascii="Garamond" w:eastAsia="Times New Roman" w:hAnsi="Garamond"/>
                <w:i/>
                <w:iCs/>
                <w:color w:val="000000"/>
                <w:sz w:val="20"/>
                <w:szCs w:val="20"/>
                <w:lang w:val="sq-AL" w:eastAsia="sq-AL"/>
              </w:rPr>
            </w:pPr>
            <w:r>
              <w:rPr>
                <w:rFonts w:ascii="Garamond" w:eastAsia="Times New Roman" w:hAnsi="Garamond"/>
                <w:i/>
                <w:iCs/>
                <w:color w:val="000000"/>
                <w:sz w:val="20"/>
                <w:szCs w:val="20"/>
                <w:lang w:val="sq-AL" w:eastAsia="sq-AL"/>
              </w:rPr>
              <w:t>Çmimi i apartamenteve sipas ZVRPP-së Vlorë, për Rajonin 5 është 46,399.48 lekë/m²;</w:t>
            </w:r>
          </w:p>
        </w:tc>
        <w:tc>
          <w:tcPr>
            <w:tcW w:w="260" w:type="pct"/>
            <w:gridSpan w:val="2"/>
            <w:vAlign w:val="center"/>
            <w:hideMark/>
          </w:tcPr>
          <w:p w:rsidR="001A7CFA" w:rsidRDefault="001A7CFA">
            <w:pPr>
              <w:rPr>
                <w:rFonts w:ascii="Garamond" w:eastAsia="Times New Roman" w:hAnsi="Garamond"/>
                <w:i/>
                <w:iCs/>
                <w:color w:val="000000"/>
                <w:sz w:val="20"/>
                <w:szCs w:val="20"/>
                <w:lang w:val="sq-AL" w:eastAsia="sq-AL"/>
              </w:rPr>
            </w:pPr>
          </w:p>
        </w:tc>
        <w:tc>
          <w:tcPr>
            <w:tcW w:w="407"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71"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459" w:type="pct"/>
            <w:gridSpan w:val="4"/>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83" w:type="pct"/>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02" w:type="pct"/>
            <w:vAlign w:val="center"/>
            <w:hideMark/>
          </w:tcPr>
          <w:p w:rsidR="001A7CFA" w:rsidRDefault="001A7CFA">
            <w:pPr>
              <w:spacing w:after="0"/>
              <w:ind w:firstLine="0"/>
              <w:jc w:val="left"/>
              <w:rPr>
                <w:rFonts w:asciiTheme="minorHAnsi" w:eastAsiaTheme="minorHAnsi" w:hAnsiTheme="minorHAnsi" w:cstheme="minorBidi"/>
                <w:sz w:val="20"/>
                <w:szCs w:val="20"/>
              </w:rPr>
            </w:pPr>
          </w:p>
        </w:tc>
      </w:tr>
      <w:tr w:rsidR="001A7CFA" w:rsidTr="001A7CFA">
        <w:trPr>
          <w:trHeight w:val="139"/>
        </w:trPr>
        <w:tc>
          <w:tcPr>
            <w:tcW w:w="225" w:type="pct"/>
            <w:gridSpan w:val="3"/>
          </w:tcPr>
          <w:p w:rsidR="001A7CFA" w:rsidRDefault="001A7CFA">
            <w:pPr>
              <w:spacing w:after="0" w:line="240" w:lineRule="auto"/>
              <w:ind w:firstLine="0"/>
              <w:jc w:val="left"/>
              <w:rPr>
                <w:rFonts w:ascii="Garamond" w:eastAsia="Times New Roman" w:hAnsi="Garamond"/>
                <w:i/>
                <w:iCs/>
                <w:color w:val="000000"/>
                <w:sz w:val="20"/>
                <w:szCs w:val="20"/>
                <w:lang w:val="sq-AL" w:eastAsia="sq-AL"/>
              </w:rPr>
            </w:pPr>
          </w:p>
        </w:tc>
        <w:tc>
          <w:tcPr>
            <w:tcW w:w="1961" w:type="pct"/>
            <w:gridSpan w:val="15"/>
            <w:hideMark/>
          </w:tcPr>
          <w:p w:rsidR="001A7CFA" w:rsidRDefault="001A7CFA">
            <w:pPr>
              <w:spacing w:after="0" w:line="240" w:lineRule="auto"/>
              <w:ind w:firstLine="0"/>
              <w:jc w:val="left"/>
              <w:rPr>
                <w:rFonts w:ascii="Garamond" w:eastAsia="Times New Roman" w:hAnsi="Garamond"/>
                <w:i/>
                <w:iCs/>
                <w:color w:val="000000"/>
                <w:sz w:val="20"/>
                <w:szCs w:val="20"/>
                <w:lang w:val="sq-AL" w:eastAsia="sq-AL"/>
              </w:rPr>
            </w:pPr>
            <w:r>
              <w:rPr>
                <w:rFonts w:ascii="Garamond" w:eastAsia="Times New Roman" w:hAnsi="Garamond"/>
                <w:i/>
                <w:iCs/>
                <w:color w:val="000000"/>
                <w:sz w:val="20"/>
                <w:szCs w:val="20"/>
                <w:lang w:val="sq-AL" w:eastAsia="sq-AL"/>
              </w:rPr>
              <w:t>Vlera e objekteve të llojit “banim”, sipas çmimeve të marra nga ZVRPP-ja Vlorë;</w:t>
            </w:r>
          </w:p>
        </w:tc>
        <w:tc>
          <w:tcPr>
            <w:tcW w:w="372" w:type="pct"/>
            <w:gridSpan w:val="3"/>
            <w:hideMark/>
          </w:tcPr>
          <w:p w:rsidR="001A7CFA" w:rsidRDefault="001A7CFA">
            <w:pPr>
              <w:rPr>
                <w:rFonts w:ascii="Garamond" w:eastAsia="Times New Roman" w:hAnsi="Garamond"/>
                <w:i/>
                <w:iCs/>
                <w:color w:val="000000"/>
                <w:sz w:val="20"/>
                <w:szCs w:val="20"/>
                <w:lang w:val="sq-AL" w:eastAsia="sq-AL"/>
              </w:rPr>
            </w:pPr>
          </w:p>
        </w:tc>
        <w:tc>
          <w:tcPr>
            <w:tcW w:w="261" w:type="pct"/>
            <w:hideMark/>
          </w:tcPr>
          <w:p w:rsidR="001A7CFA" w:rsidRDefault="001A7CFA">
            <w:pPr>
              <w:spacing w:after="0"/>
              <w:ind w:firstLine="0"/>
              <w:jc w:val="left"/>
              <w:rPr>
                <w:rFonts w:asciiTheme="minorHAnsi" w:eastAsiaTheme="minorHAnsi" w:hAnsiTheme="minorHAnsi" w:cstheme="minorBidi"/>
                <w:sz w:val="20"/>
                <w:szCs w:val="20"/>
              </w:rPr>
            </w:pPr>
          </w:p>
        </w:tc>
        <w:tc>
          <w:tcPr>
            <w:tcW w:w="260" w:type="pct"/>
            <w:gridSpan w:val="2"/>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407"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71"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459" w:type="pct"/>
            <w:gridSpan w:val="4"/>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83" w:type="pct"/>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02" w:type="pct"/>
            <w:vAlign w:val="center"/>
            <w:hideMark/>
          </w:tcPr>
          <w:p w:rsidR="001A7CFA" w:rsidRDefault="001A7CFA">
            <w:pPr>
              <w:spacing w:after="0"/>
              <w:ind w:firstLine="0"/>
              <w:jc w:val="left"/>
              <w:rPr>
                <w:rFonts w:asciiTheme="minorHAnsi" w:eastAsiaTheme="minorHAnsi" w:hAnsiTheme="minorHAnsi" w:cstheme="minorBidi"/>
                <w:sz w:val="20"/>
                <w:szCs w:val="20"/>
              </w:rPr>
            </w:pPr>
          </w:p>
        </w:tc>
      </w:tr>
      <w:tr w:rsidR="001A7CFA" w:rsidTr="001A7CFA">
        <w:trPr>
          <w:trHeight w:val="139"/>
        </w:trPr>
        <w:tc>
          <w:tcPr>
            <w:tcW w:w="225" w:type="pct"/>
            <w:gridSpan w:val="3"/>
          </w:tcPr>
          <w:p w:rsidR="001A7CFA" w:rsidRDefault="001A7CFA">
            <w:pPr>
              <w:spacing w:after="0" w:line="240" w:lineRule="auto"/>
              <w:ind w:firstLine="0"/>
              <w:jc w:val="left"/>
              <w:rPr>
                <w:rFonts w:ascii="Garamond" w:eastAsia="Times New Roman" w:hAnsi="Garamond"/>
                <w:i/>
                <w:iCs/>
                <w:color w:val="000000"/>
                <w:sz w:val="20"/>
                <w:szCs w:val="20"/>
                <w:lang w:val="sq-AL" w:eastAsia="sq-AL"/>
              </w:rPr>
            </w:pPr>
          </w:p>
        </w:tc>
        <w:tc>
          <w:tcPr>
            <w:tcW w:w="2333" w:type="pct"/>
            <w:gridSpan w:val="18"/>
            <w:vAlign w:val="center"/>
            <w:hideMark/>
          </w:tcPr>
          <w:p w:rsidR="001A7CFA" w:rsidRDefault="001A7CFA">
            <w:pPr>
              <w:spacing w:after="0" w:line="240" w:lineRule="auto"/>
              <w:ind w:firstLine="0"/>
              <w:jc w:val="left"/>
              <w:rPr>
                <w:rFonts w:ascii="Garamond" w:eastAsia="Times New Roman" w:hAnsi="Garamond"/>
                <w:i/>
                <w:iCs/>
                <w:color w:val="000000"/>
                <w:sz w:val="20"/>
                <w:szCs w:val="20"/>
                <w:lang w:val="sq-AL" w:eastAsia="sq-AL"/>
              </w:rPr>
            </w:pPr>
            <w:r>
              <w:rPr>
                <w:rFonts w:ascii="Garamond" w:eastAsia="Times New Roman" w:hAnsi="Garamond"/>
                <w:i/>
                <w:iCs/>
                <w:color w:val="000000"/>
                <w:sz w:val="20"/>
                <w:szCs w:val="20"/>
                <w:lang w:val="sq-AL" w:eastAsia="sq-AL"/>
              </w:rPr>
              <w:t>Çmimi i truallit sipas VKM-së nr. 89 datë 3.2.2016;</w:t>
            </w:r>
          </w:p>
        </w:tc>
        <w:tc>
          <w:tcPr>
            <w:tcW w:w="261" w:type="pct"/>
            <w:vAlign w:val="center"/>
            <w:hideMark/>
          </w:tcPr>
          <w:p w:rsidR="001A7CFA" w:rsidRDefault="001A7CFA">
            <w:pPr>
              <w:rPr>
                <w:rFonts w:ascii="Garamond" w:eastAsia="Times New Roman" w:hAnsi="Garamond"/>
                <w:i/>
                <w:iCs/>
                <w:color w:val="000000"/>
                <w:sz w:val="20"/>
                <w:szCs w:val="20"/>
                <w:lang w:val="sq-AL" w:eastAsia="sq-AL"/>
              </w:rPr>
            </w:pPr>
          </w:p>
        </w:tc>
        <w:tc>
          <w:tcPr>
            <w:tcW w:w="260" w:type="pct"/>
            <w:gridSpan w:val="2"/>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407"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71" w:type="pct"/>
            <w:gridSpan w:val="3"/>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459" w:type="pct"/>
            <w:gridSpan w:val="4"/>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83" w:type="pct"/>
            <w:vAlign w:val="center"/>
            <w:hideMark/>
          </w:tcPr>
          <w:p w:rsidR="001A7CFA" w:rsidRDefault="001A7CFA">
            <w:pPr>
              <w:spacing w:after="0"/>
              <w:ind w:firstLine="0"/>
              <w:jc w:val="left"/>
              <w:rPr>
                <w:rFonts w:asciiTheme="minorHAnsi" w:eastAsiaTheme="minorHAnsi" w:hAnsiTheme="minorHAnsi" w:cstheme="minorBidi"/>
                <w:sz w:val="20"/>
                <w:szCs w:val="20"/>
              </w:rPr>
            </w:pPr>
          </w:p>
        </w:tc>
        <w:tc>
          <w:tcPr>
            <w:tcW w:w="302" w:type="pct"/>
            <w:vAlign w:val="center"/>
            <w:hideMark/>
          </w:tcPr>
          <w:p w:rsidR="001A7CFA" w:rsidRDefault="001A7CFA">
            <w:pPr>
              <w:spacing w:after="0"/>
              <w:ind w:firstLine="0"/>
              <w:jc w:val="left"/>
              <w:rPr>
                <w:rFonts w:asciiTheme="minorHAnsi" w:eastAsiaTheme="minorHAnsi" w:hAnsiTheme="minorHAnsi" w:cstheme="minorBidi"/>
                <w:sz w:val="20"/>
                <w:szCs w:val="20"/>
              </w:rPr>
            </w:pPr>
          </w:p>
        </w:tc>
      </w:tr>
      <w:tr w:rsidR="001A7CFA" w:rsidTr="001A7CFA">
        <w:trPr>
          <w:trHeight w:val="75"/>
        </w:trPr>
        <w:tc>
          <w:tcPr>
            <w:tcW w:w="225" w:type="pct"/>
            <w:gridSpan w:val="3"/>
          </w:tcPr>
          <w:p w:rsidR="001A7CFA" w:rsidRDefault="001A7CFA">
            <w:pPr>
              <w:spacing w:after="0" w:line="240" w:lineRule="auto"/>
              <w:ind w:firstLine="0"/>
              <w:jc w:val="right"/>
              <w:rPr>
                <w:rFonts w:ascii="Garamond" w:eastAsia="Times New Roman" w:hAnsi="Garamond"/>
                <w:b/>
                <w:bCs/>
                <w:color w:val="000000"/>
                <w:sz w:val="20"/>
                <w:szCs w:val="20"/>
                <w:lang w:val="sq-AL" w:eastAsia="sq-AL"/>
              </w:rPr>
            </w:pPr>
          </w:p>
        </w:tc>
        <w:tc>
          <w:tcPr>
            <w:tcW w:w="4775" w:type="pct"/>
            <w:gridSpan w:val="33"/>
            <w:noWrap/>
            <w:vAlign w:val="center"/>
            <w:hideMark/>
          </w:tcPr>
          <w:p w:rsidR="001A7CFA" w:rsidRDefault="001A7CFA">
            <w:pPr>
              <w:spacing w:after="0" w:line="240" w:lineRule="auto"/>
              <w:ind w:firstLine="0"/>
              <w:jc w:val="right"/>
              <w:rPr>
                <w:rFonts w:ascii="Garamond" w:eastAsia="Times New Roman" w:hAnsi="Garamond"/>
                <w:b/>
                <w:bCs/>
                <w:color w:val="000000"/>
                <w:sz w:val="20"/>
                <w:szCs w:val="20"/>
                <w:lang w:val="sq-AL" w:eastAsia="sq-AL"/>
              </w:rPr>
            </w:pPr>
            <w:r>
              <w:rPr>
                <w:rFonts w:ascii="Garamond" w:eastAsia="Times New Roman" w:hAnsi="Garamond"/>
                <w:b/>
                <w:bCs/>
                <w:color w:val="000000"/>
                <w:sz w:val="20"/>
                <w:szCs w:val="20"/>
                <w:lang w:val="sq-AL" w:eastAsia="sq-AL"/>
              </w:rPr>
              <w:t xml:space="preserve">Tabela 2, disa korrigjime dhe ndryshime, në VKM-në nr. 345, datë 4.5.2016 </w:t>
            </w:r>
          </w:p>
        </w:tc>
      </w:tr>
      <w:tr w:rsidR="001A7CFA" w:rsidTr="001A7CFA">
        <w:trPr>
          <w:trHeight w:val="210"/>
        </w:trPr>
        <w:tc>
          <w:tcPr>
            <w:tcW w:w="118" w:type="pct"/>
            <w:vMerge w:val="restart"/>
            <w:tcBorders>
              <w:top w:val="single" w:sz="8" w:space="0" w:color="auto"/>
              <w:left w:val="single" w:sz="8" w:space="0" w:color="auto"/>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Nr.</w:t>
            </w:r>
          </w:p>
        </w:tc>
        <w:tc>
          <w:tcPr>
            <w:tcW w:w="225" w:type="pct"/>
            <w:gridSpan w:val="3"/>
            <w:tcBorders>
              <w:top w:val="single" w:sz="8" w:space="0" w:color="auto"/>
              <w:left w:val="single" w:sz="4" w:space="0" w:color="auto"/>
              <w:bottom w:val="single" w:sz="4" w:space="0" w:color="auto"/>
              <w:right w:val="single" w:sz="4" w:space="0" w:color="auto"/>
            </w:tcBorders>
            <w:shd w:val="clear" w:color="auto" w:fill="D9D9D9"/>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p>
        </w:tc>
        <w:tc>
          <w:tcPr>
            <w:tcW w:w="225" w:type="pct"/>
            <w:gridSpan w:val="2"/>
            <w:vMerge w:val="restart"/>
            <w:tcBorders>
              <w:top w:val="single" w:sz="8" w:space="0" w:color="auto"/>
              <w:left w:val="single" w:sz="4" w:space="0" w:color="auto"/>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Zona kadastrale</w:t>
            </w:r>
          </w:p>
        </w:tc>
        <w:tc>
          <w:tcPr>
            <w:tcW w:w="217" w:type="pct"/>
            <w:vMerge w:val="restart"/>
            <w:tcBorders>
              <w:top w:val="single" w:sz="8" w:space="0" w:color="auto"/>
              <w:left w:val="single" w:sz="4" w:space="0" w:color="auto"/>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spacing w:val="-4"/>
                <w:sz w:val="16"/>
                <w:szCs w:val="16"/>
                <w:lang w:val="sq-AL" w:eastAsia="sq-AL"/>
              </w:rPr>
            </w:pPr>
            <w:r>
              <w:rPr>
                <w:rFonts w:ascii="Garamond" w:eastAsia="Times New Roman" w:hAnsi="Garamond"/>
                <w:b/>
                <w:bCs/>
                <w:spacing w:val="-4"/>
                <w:sz w:val="16"/>
                <w:szCs w:val="16"/>
                <w:lang w:val="sq-AL" w:eastAsia="sq-AL"/>
              </w:rPr>
              <w:t xml:space="preserve">Nr. i pasurisë ishte </w:t>
            </w:r>
          </w:p>
        </w:tc>
        <w:tc>
          <w:tcPr>
            <w:tcW w:w="217" w:type="pct"/>
            <w:gridSpan w:val="2"/>
            <w:vMerge w:val="restart"/>
            <w:tcBorders>
              <w:top w:val="single" w:sz="8" w:space="0" w:color="auto"/>
              <w:left w:val="single" w:sz="4" w:space="0" w:color="auto"/>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spacing w:val="-4"/>
                <w:sz w:val="16"/>
                <w:szCs w:val="16"/>
                <w:lang w:val="sq-AL" w:eastAsia="sq-AL"/>
              </w:rPr>
            </w:pPr>
            <w:r>
              <w:rPr>
                <w:rFonts w:ascii="Garamond" w:eastAsia="Times New Roman" w:hAnsi="Garamond"/>
                <w:b/>
                <w:bCs/>
                <w:spacing w:val="-4"/>
                <w:sz w:val="16"/>
                <w:szCs w:val="16"/>
                <w:lang w:val="sq-AL" w:eastAsia="sq-AL"/>
              </w:rPr>
              <w:t xml:space="preserve">Nr. i pasurisë bëhet </w:t>
            </w:r>
          </w:p>
        </w:tc>
        <w:tc>
          <w:tcPr>
            <w:tcW w:w="296" w:type="pct"/>
            <w:gridSpan w:val="2"/>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Emër atësia mbiemër </w:t>
            </w:r>
          </w:p>
        </w:tc>
        <w:tc>
          <w:tcPr>
            <w:tcW w:w="253" w:type="pct"/>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Emër atësia mbiemër </w:t>
            </w:r>
          </w:p>
        </w:tc>
        <w:tc>
          <w:tcPr>
            <w:tcW w:w="200" w:type="pct"/>
            <w:gridSpan w:val="2"/>
            <w:vMerge w:val="restart"/>
            <w:tcBorders>
              <w:top w:val="single" w:sz="8" w:space="0" w:color="auto"/>
              <w:left w:val="single" w:sz="4" w:space="0" w:color="auto"/>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Nr. rendor në VKM-</w:t>
            </w:r>
            <w:r>
              <w:rPr>
                <w:rFonts w:ascii="Garamond" w:eastAsia="Times New Roman" w:hAnsi="Garamond"/>
                <w:b/>
                <w:bCs/>
                <w:color w:val="000000"/>
                <w:spacing w:val="-4"/>
                <w:sz w:val="16"/>
                <w:szCs w:val="16"/>
                <w:lang w:val="sq-AL" w:eastAsia="sq-AL"/>
              </w:rPr>
              <w:lastRenderedPageBreak/>
              <w:t xml:space="preserve">në 345/2016 </w:t>
            </w:r>
          </w:p>
        </w:tc>
        <w:tc>
          <w:tcPr>
            <w:tcW w:w="285" w:type="pct"/>
            <w:gridSpan w:val="2"/>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spacing w:val="-4"/>
                <w:sz w:val="16"/>
                <w:szCs w:val="16"/>
                <w:lang w:val="sq-AL" w:eastAsia="sq-AL"/>
              </w:rPr>
            </w:pPr>
            <w:r>
              <w:rPr>
                <w:rFonts w:ascii="Garamond" w:eastAsia="Times New Roman" w:hAnsi="Garamond"/>
                <w:b/>
                <w:bCs/>
                <w:spacing w:val="-4"/>
                <w:sz w:val="16"/>
                <w:szCs w:val="16"/>
                <w:lang w:val="sq-AL" w:eastAsia="sq-AL"/>
              </w:rPr>
              <w:lastRenderedPageBreak/>
              <w:t>Sipërfaqja e truallit në VKM-në 345 (m²)</w:t>
            </w:r>
          </w:p>
        </w:tc>
        <w:tc>
          <w:tcPr>
            <w:tcW w:w="260" w:type="pct"/>
            <w:gridSpan w:val="3"/>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Sipërfaqja e objektit në VKM-në 345 (m²)</w:t>
            </w:r>
          </w:p>
        </w:tc>
        <w:tc>
          <w:tcPr>
            <w:tcW w:w="260" w:type="pct"/>
            <w:gridSpan w:val="2"/>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Sipërfaqja e truallit (m²)</w:t>
            </w:r>
          </w:p>
        </w:tc>
        <w:tc>
          <w:tcPr>
            <w:tcW w:w="261" w:type="pct"/>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Çmimi i truallit </w:t>
            </w:r>
          </w:p>
        </w:tc>
        <w:tc>
          <w:tcPr>
            <w:tcW w:w="260" w:type="pct"/>
            <w:gridSpan w:val="2"/>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Vlera e truallit</w:t>
            </w:r>
          </w:p>
        </w:tc>
        <w:tc>
          <w:tcPr>
            <w:tcW w:w="304" w:type="pct"/>
            <w:gridSpan w:val="2"/>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Sipërfaqja e objektit (m²)</w:t>
            </w:r>
          </w:p>
        </w:tc>
        <w:tc>
          <w:tcPr>
            <w:tcW w:w="260" w:type="pct"/>
            <w:gridSpan w:val="3"/>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Çmimi lekë/m²</w:t>
            </w:r>
          </w:p>
        </w:tc>
        <w:tc>
          <w:tcPr>
            <w:tcW w:w="260" w:type="pct"/>
            <w:gridSpan w:val="3"/>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Vlera për objektin</w:t>
            </w:r>
          </w:p>
        </w:tc>
        <w:tc>
          <w:tcPr>
            <w:tcW w:w="260" w:type="pct"/>
            <w:tcBorders>
              <w:top w:val="single" w:sz="8" w:space="0" w:color="auto"/>
              <w:left w:val="nil"/>
              <w:bottom w:val="single" w:sz="4" w:space="0" w:color="auto"/>
              <w:right w:val="single" w:sz="4" w:space="0" w:color="auto"/>
            </w:tcBorders>
            <w:shd w:val="clear" w:color="auto" w:fill="D9D9D9"/>
            <w:vAlign w:val="center"/>
            <w:hideMark/>
          </w:tcPr>
          <w:p w:rsidR="001A7CFA" w:rsidRDefault="001A7CFA">
            <w:pPr>
              <w:spacing w:after="0" w:line="240" w:lineRule="auto"/>
              <w:ind w:firstLine="0"/>
              <w:jc w:val="center"/>
              <w:rPr>
                <w:rFonts w:ascii="Garamond" w:eastAsia="Times New Roman" w:hAnsi="Garamond"/>
                <w:b/>
                <w:bCs/>
                <w:spacing w:val="-4"/>
                <w:sz w:val="16"/>
                <w:szCs w:val="16"/>
                <w:lang w:val="sq-AL" w:eastAsia="sq-AL"/>
              </w:rPr>
            </w:pPr>
            <w:r>
              <w:rPr>
                <w:rFonts w:ascii="Garamond" w:eastAsia="Times New Roman" w:hAnsi="Garamond"/>
                <w:b/>
                <w:bCs/>
                <w:spacing w:val="-4"/>
                <w:sz w:val="16"/>
                <w:szCs w:val="16"/>
                <w:lang w:val="sq-AL" w:eastAsia="sq-AL"/>
              </w:rPr>
              <w:t>Vlera totale e truallit dhe ndërtesës</w:t>
            </w:r>
          </w:p>
        </w:tc>
        <w:tc>
          <w:tcPr>
            <w:tcW w:w="839" w:type="pct"/>
            <w:gridSpan w:val="3"/>
            <w:vMerge w:val="restart"/>
            <w:tcBorders>
              <w:top w:val="single" w:sz="8" w:space="0" w:color="auto"/>
              <w:left w:val="single" w:sz="4" w:space="0" w:color="auto"/>
              <w:bottom w:val="single" w:sz="4" w:space="0" w:color="auto"/>
              <w:right w:val="single" w:sz="8" w:space="0" w:color="auto"/>
            </w:tcBorders>
            <w:shd w:val="clear" w:color="auto" w:fill="D9D9D9"/>
            <w:noWrap/>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Shënime </w:t>
            </w:r>
          </w:p>
        </w:tc>
      </w:tr>
      <w:tr w:rsidR="001A7CFA" w:rsidTr="001A7CFA">
        <w:trPr>
          <w:trHeight w:val="240"/>
        </w:trPr>
        <w:tc>
          <w:tcPr>
            <w:tcW w:w="0" w:type="auto"/>
            <w:vMerge/>
            <w:tcBorders>
              <w:top w:val="single" w:sz="8" w:space="0" w:color="auto"/>
              <w:left w:val="single" w:sz="8" w:space="0" w:color="auto"/>
              <w:bottom w:val="single" w:sz="4" w:space="0" w:color="auto"/>
              <w:right w:val="single" w:sz="4" w:space="0" w:color="auto"/>
            </w:tcBorders>
            <w:vAlign w:val="center"/>
            <w:hideMark/>
          </w:tcPr>
          <w:p w:rsidR="001A7CFA" w:rsidRDefault="001A7CFA">
            <w:pPr>
              <w:spacing w:after="0"/>
              <w:ind w:firstLine="0"/>
              <w:jc w:val="left"/>
              <w:rPr>
                <w:rFonts w:ascii="Garamond" w:eastAsia="Times New Roman" w:hAnsi="Garamond"/>
                <w:b/>
                <w:bCs/>
                <w:color w:val="000000"/>
                <w:spacing w:val="-4"/>
                <w:sz w:val="16"/>
                <w:szCs w:val="16"/>
                <w:lang w:val="sq-AL" w:eastAsia="sq-AL"/>
              </w:rPr>
            </w:pPr>
          </w:p>
        </w:tc>
        <w:tc>
          <w:tcPr>
            <w:tcW w:w="225" w:type="pct"/>
            <w:gridSpan w:val="3"/>
            <w:tcBorders>
              <w:top w:val="single" w:sz="8" w:space="0" w:color="auto"/>
              <w:left w:val="single" w:sz="4" w:space="0" w:color="auto"/>
              <w:bottom w:val="single" w:sz="4" w:space="0" w:color="auto"/>
              <w:right w:val="single" w:sz="4" w:space="0" w:color="auto"/>
            </w:tcBorders>
          </w:tcPr>
          <w:p w:rsidR="001A7CFA" w:rsidRDefault="001A7CFA">
            <w:pPr>
              <w:spacing w:after="0" w:line="240" w:lineRule="auto"/>
              <w:ind w:firstLine="0"/>
              <w:jc w:val="left"/>
              <w:rPr>
                <w:rFonts w:ascii="Garamond" w:eastAsia="Times New Roman" w:hAnsi="Garamond"/>
                <w:b/>
                <w:bCs/>
                <w:color w:val="000000"/>
                <w:spacing w:val="-4"/>
                <w:sz w:val="16"/>
                <w:szCs w:val="16"/>
                <w:lang w:val="sq-AL" w:eastAsia="sq-AL"/>
              </w:rPr>
            </w:pPr>
          </w:p>
        </w:tc>
        <w:tc>
          <w:tcPr>
            <w:tcW w:w="0" w:type="auto"/>
            <w:gridSpan w:val="2"/>
            <w:vMerge/>
            <w:tcBorders>
              <w:top w:val="single" w:sz="8" w:space="0" w:color="auto"/>
              <w:left w:val="single" w:sz="4" w:space="0" w:color="auto"/>
              <w:bottom w:val="single" w:sz="4" w:space="0" w:color="auto"/>
              <w:right w:val="single" w:sz="4" w:space="0" w:color="auto"/>
            </w:tcBorders>
            <w:vAlign w:val="center"/>
            <w:hideMark/>
          </w:tcPr>
          <w:p w:rsidR="001A7CFA" w:rsidRDefault="001A7CFA">
            <w:pPr>
              <w:spacing w:after="0"/>
              <w:ind w:firstLine="0"/>
              <w:jc w:val="left"/>
              <w:rPr>
                <w:rFonts w:ascii="Garamond" w:eastAsia="Times New Roman" w:hAnsi="Garamond"/>
                <w:b/>
                <w:bCs/>
                <w:color w:val="000000"/>
                <w:spacing w:val="-4"/>
                <w:sz w:val="16"/>
                <w:szCs w:val="16"/>
                <w:lang w:val="sq-AL" w:eastAsia="sq-AL"/>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1A7CFA" w:rsidRDefault="001A7CFA">
            <w:pPr>
              <w:spacing w:after="0"/>
              <w:ind w:firstLine="0"/>
              <w:jc w:val="left"/>
              <w:rPr>
                <w:rFonts w:ascii="Garamond" w:eastAsia="Times New Roman" w:hAnsi="Garamond"/>
                <w:b/>
                <w:bCs/>
                <w:spacing w:val="-4"/>
                <w:sz w:val="16"/>
                <w:szCs w:val="16"/>
                <w:lang w:val="sq-AL" w:eastAsia="sq-AL"/>
              </w:rPr>
            </w:pPr>
          </w:p>
        </w:tc>
        <w:tc>
          <w:tcPr>
            <w:tcW w:w="0" w:type="auto"/>
            <w:gridSpan w:val="2"/>
            <w:vMerge/>
            <w:tcBorders>
              <w:top w:val="single" w:sz="8" w:space="0" w:color="auto"/>
              <w:left w:val="single" w:sz="4" w:space="0" w:color="auto"/>
              <w:bottom w:val="single" w:sz="4" w:space="0" w:color="auto"/>
              <w:right w:val="single" w:sz="4" w:space="0" w:color="auto"/>
            </w:tcBorders>
            <w:vAlign w:val="center"/>
            <w:hideMark/>
          </w:tcPr>
          <w:p w:rsidR="001A7CFA" w:rsidRDefault="001A7CFA">
            <w:pPr>
              <w:spacing w:after="0"/>
              <w:ind w:firstLine="0"/>
              <w:jc w:val="left"/>
              <w:rPr>
                <w:rFonts w:ascii="Garamond" w:eastAsia="Times New Roman" w:hAnsi="Garamond"/>
                <w:b/>
                <w:bCs/>
                <w:spacing w:val="-4"/>
                <w:sz w:val="16"/>
                <w:szCs w:val="16"/>
                <w:lang w:val="sq-AL" w:eastAsia="sq-AL"/>
              </w:rPr>
            </w:pPr>
          </w:p>
        </w:tc>
        <w:tc>
          <w:tcPr>
            <w:tcW w:w="296" w:type="pct"/>
            <w:gridSpan w:val="2"/>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 Ishte </w:t>
            </w:r>
          </w:p>
        </w:tc>
        <w:tc>
          <w:tcPr>
            <w:tcW w:w="253" w:type="pct"/>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Bëhet </w:t>
            </w:r>
          </w:p>
        </w:tc>
        <w:tc>
          <w:tcPr>
            <w:tcW w:w="0" w:type="auto"/>
            <w:gridSpan w:val="2"/>
            <w:vMerge/>
            <w:tcBorders>
              <w:top w:val="nil"/>
              <w:left w:val="nil"/>
              <w:bottom w:val="single" w:sz="4" w:space="0" w:color="auto"/>
              <w:right w:val="single" w:sz="4" w:space="0" w:color="auto"/>
            </w:tcBorders>
            <w:vAlign w:val="center"/>
            <w:hideMark/>
          </w:tcPr>
          <w:p w:rsidR="001A7CFA" w:rsidRDefault="001A7CFA">
            <w:pPr>
              <w:spacing w:after="0"/>
              <w:ind w:firstLine="0"/>
              <w:jc w:val="left"/>
              <w:rPr>
                <w:rFonts w:ascii="Garamond" w:eastAsia="Times New Roman" w:hAnsi="Garamond"/>
                <w:b/>
                <w:bCs/>
                <w:color w:val="000000"/>
                <w:spacing w:val="-4"/>
                <w:sz w:val="16"/>
                <w:szCs w:val="16"/>
                <w:lang w:val="sq-AL" w:eastAsia="sq-AL"/>
              </w:rPr>
            </w:pPr>
          </w:p>
        </w:tc>
        <w:tc>
          <w:tcPr>
            <w:tcW w:w="285" w:type="pct"/>
            <w:gridSpan w:val="2"/>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Ishte </w:t>
            </w:r>
          </w:p>
        </w:tc>
        <w:tc>
          <w:tcPr>
            <w:tcW w:w="260" w:type="pct"/>
            <w:gridSpan w:val="3"/>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Ishte </w:t>
            </w:r>
          </w:p>
        </w:tc>
        <w:tc>
          <w:tcPr>
            <w:tcW w:w="260" w:type="pct"/>
            <w:gridSpan w:val="2"/>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Bëhet </w:t>
            </w:r>
          </w:p>
        </w:tc>
        <w:tc>
          <w:tcPr>
            <w:tcW w:w="261" w:type="pct"/>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lekë/m²</w:t>
            </w:r>
          </w:p>
        </w:tc>
        <w:tc>
          <w:tcPr>
            <w:tcW w:w="260" w:type="pct"/>
            <w:gridSpan w:val="2"/>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lekë</w:t>
            </w:r>
          </w:p>
        </w:tc>
        <w:tc>
          <w:tcPr>
            <w:tcW w:w="304" w:type="pct"/>
            <w:gridSpan w:val="2"/>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Bëhet </w:t>
            </w:r>
          </w:p>
        </w:tc>
        <w:tc>
          <w:tcPr>
            <w:tcW w:w="260" w:type="pct"/>
            <w:gridSpan w:val="3"/>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lekë/m</w:t>
            </w:r>
            <w:r>
              <w:rPr>
                <w:rFonts w:ascii="Garamond" w:eastAsia="Times New Roman" w:hAnsi="Garamond"/>
                <w:b/>
                <w:bCs/>
                <w:color w:val="000000"/>
                <w:spacing w:val="-4"/>
                <w:sz w:val="16"/>
                <w:szCs w:val="16"/>
                <w:vertAlign w:val="superscript"/>
                <w:lang w:val="sq-AL" w:eastAsia="sq-AL"/>
              </w:rPr>
              <w:t>2</w:t>
            </w:r>
          </w:p>
        </w:tc>
        <w:tc>
          <w:tcPr>
            <w:tcW w:w="260" w:type="pct"/>
            <w:gridSpan w:val="3"/>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lekë</w:t>
            </w:r>
          </w:p>
        </w:tc>
        <w:tc>
          <w:tcPr>
            <w:tcW w:w="260" w:type="pct"/>
            <w:tcBorders>
              <w:top w:val="nil"/>
              <w:left w:val="nil"/>
              <w:bottom w:val="single" w:sz="4" w:space="0" w:color="auto"/>
              <w:right w:val="single" w:sz="4" w:space="0" w:color="auto"/>
            </w:tcBorders>
            <w:shd w:val="clear" w:color="auto" w:fill="D9D9D9"/>
            <w:vAlign w:val="bottom"/>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lekë</w:t>
            </w:r>
          </w:p>
        </w:tc>
        <w:tc>
          <w:tcPr>
            <w:tcW w:w="0" w:type="auto"/>
            <w:gridSpan w:val="3"/>
            <w:vMerge/>
            <w:tcBorders>
              <w:top w:val="nil"/>
              <w:left w:val="nil"/>
              <w:bottom w:val="single" w:sz="4" w:space="0" w:color="auto"/>
              <w:right w:val="single" w:sz="4" w:space="0" w:color="auto"/>
            </w:tcBorders>
            <w:vAlign w:val="center"/>
            <w:hideMark/>
          </w:tcPr>
          <w:p w:rsidR="001A7CFA" w:rsidRDefault="001A7CFA">
            <w:pPr>
              <w:spacing w:after="0"/>
              <w:ind w:firstLine="0"/>
              <w:jc w:val="left"/>
              <w:rPr>
                <w:rFonts w:ascii="Garamond" w:eastAsia="Times New Roman" w:hAnsi="Garamond"/>
                <w:b/>
                <w:bCs/>
                <w:color w:val="000000"/>
                <w:spacing w:val="-4"/>
                <w:sz w:val="16"/>
                <w:szCs w:val="16"/>
                <w:lang w:val="sq-AL" w:eastAsia="sq-AL"/>
              </w:rPr>
            </w:pPr>
          </w:p>
        </w:tc>
      </w:tr>
      <w:tr w:rsidR="001A7CFA" w:rsidTr="001A7CFA">
        <w:trPr>
          <w:trHeight w:val="139"/>
        </w:trPr>
        <w:tc>
          <w:tcPr>
            <w:tcW w:w="118" w:type="pct"/>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1</w:t>
            </w:r>
          </w:p>
        </w:tc>
        <w:tc>
          <w:tcPr>
            <w:tcW w:w="225" w:type="pct"/>
            <w:gridSpan w:val="3"/>
            <w:tcBorders>
              <w:top w:val="nil"/>
              <w:left w:val="nil"/>
              <w:bottom w:val="single" w:sz="4" w:space="0" w:color="auto"/>
              <w:right w:val="nil"/>
            </w:tcBorders>
            <w:shd w:val="clear" w:color="auto" w:fill="FFFFFF"/>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p>
        </w:tc>
        <w:tc>
          <w:tcPr>
            <w:tcW w:w="225"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8603</w:t>
            </w:r>
          </w:p>
        </w:tc>
        <w:tc>
          <w:tcPr>
            <w:tcW w:w="217" w:type="pct"/>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20/142-ND</w:t>
            </w:r>
          </w:p>
        </w:tc>
        <w:tc>
          <w:tcPr>
            <w:tcW w:w="21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20/142-ND</w:t>
            </w:r>
          </w:p>
        </w:tc>
        <w:tc>
          <w:tcPr>
            <w:tcW w:w="296"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Dilaver Kalemaj,    Ylli Kalemaj,     Agim Kalemaj,    Zaide Kalemaj,     Luiza Kalemaj</w:t>
            </w:r>
          </w:p>
        </w:tc>
        <w:tc>
          <w:tcPr>
            <w:tcW w:w="253" w:type="pct"/>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Dilaver Kalemaj,    Ylli Kalemaj,     Agim Kalemaj,    Zaide Kalemaj,     Luiza Kalemaj</w:t>
            </w:r>
          </w:p>
        </w:tc>
        <w:tc>
          <w:tcPr>
            <w:tcW w:w="200"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6</w:t>
            </w:r>
          </w:p>
        </w:tc>
        <w:tc>
          <w:tcPr>
            <w:tcW w:w="285"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246.19</w:t>
            </w:r>
          </w:p>
        </w:tc>
        <w:tc>
          <w:tcPr>
            <w:tcW w:w="260"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218.02</w:t>
            </w:r>
          </w:p>
        </w:tc>
        <w:tc>
          <w:tcPr>
            <w:tcW w:w="260"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1" w:type="pct"/>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304"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198</w:t>
            </w:r>
          </w:p>
        </w:tc>
        <w:tc>
          <w:tcPr>
            <w:tcW w:w="260"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32,516 </w:t>
            </w:r>
          </w:p>
        </w:tc>
        <w:tc>
          <w:tcPr>
            <w:tcW w:w="260"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6,438,168 </w:t>
            </w:r>
          </w:p>
        </w:tc>
        <w:tc>
          <w:tcPr>
            <w:tcW w:w="260" w:type="pct"/>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     6,438,168 </w:t>
            </w:r>
          </w:p>
        </w:tc>
        <w:tc>
          <w:tcPr>
            <w:tcW w:w="839" w:type="pct"/>
            <w:gridSpan w:val="3"/>
            <w:tcBorders>
              <w:top w:val="nil"/>
              <w:left w:val="nil"/>
              <w:bottom w:val="single" w:sz="4" w:space="0" w:color="auto"/>
              <w:right w:val="single" w:sz="8"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Konfirmohet nga ZVRPP-ja Vlorë. Në bazë të shkresës nr. 892 /2 datë, 31.7.2015 të Avokaturës së shtetit (Zyra Vendore) u bë ndarja e truallit nga ndërtesa, ku trualli kalon në pronësi të shtetit. Objekti është i llojit shtëpi banimi.</w:t>
            </w:r>
          </w:p>
        </w:tc>
      </w:tr>
      <w:tr w:rsidR="001A7CFA" w:rsidTr="001A7CFA">
        <w:trPr>
          <w:trHeight w:val="139"/>
        </w:trPr>
        <w:tc>
          <w:tcPr>
            <w:tcW w:w="118" w:type="pct"/>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2</w:t>
            </w:r>
          </w:p>
        </w:tc>
        <w:tc>
          <w:tcPr>
            <w:tcW w:w="225" w:type="pct"/>
            <w:gridSpan w:val="3"/>
            <w:tcBorders>
              <w:top w:val="nil"/>
              <w:left w:val="nil"/>
              <w:bottom w:val="single" w:sz="4" w:space="0" w:color="auto"/>
              <w:right w:val="nil"/>
            </w:tcBorders>
            <w:shd w:val="clear" w:color="auto" w:fill="FFFFFF"/>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p>
        </w:tc>
        <w:tc>
          <w:tcPr>
            <w:tcW w:w="225"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8605</w:t>
            </w:r>
          </w:p>
        </w:tc>
        <w:tc>
          <w:tcPr>
            <w:tcW w:w="217" w:type="pct"/>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29/31-ND</w:t>
            </w:r>
          </w:p>
        </w:tc>
        <w:tc>
          <w:tcPr>
            <w:tcW w:w="217"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29/31-ND</w:t>
            </w:r>
          </w:p>
        </w:tc>
        <w:tc>
          <w:tcPr>
            <w:tcW w:w="296"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Asqeri Tare Resuli</w:t>
            </w:r>
          </w:p>
        </w:tc>
        <w:tc>
          <w:tcPr>
            <w:tcW w:w="253" w:type="pct"/>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Asqeri Tare Resuli</w:t>
            </w:r>
          </w:p>
        </w:tc>
        <w:tc>
          <w:tcPr>
            <w:tcW w:w="200"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86</w:t>
            </w:r>
          </w:p>
        </w:tc>
        <w:tc>
          <w:tcPr>
            <w:tcW w:w="285"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99</w:t>
            </w:r>
          </w:p>
        </w:tc>
        <w:tc>
          <w:tcPr>
            <w:tcW w:w="260"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1" w:type="pct"/>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304"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10.44</w:t>
            </w:r>
          </w:p>
        </w:tc>
        <w:tc>
          <w:tcPr>
            <w:tcW w:w="260"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32,516 </w:t>
            </w:r>
          </w:p>
        </w:tc>
        <w:tc>
          <w:tcPr>
            <w:tcW w:w="260"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339467.04</w:t>
            </w:r>
          </w:p>
        </w:tc>
        <w:tc>
          <w:tcPr>
            <w:tcW w:w="260" w:type="pct"/>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      339,467 </w:t>
            </w:r>
          </w:p>
        </w:tc>
        <w:tc>
          <w:tcPr>
            <w:tcW w:w="839" w:type="pct"/>
            <w:gridSpan w:val="3"/>
            <w:tcBorders>
              <w:top w:val="nil"/>
              <w:left w:val="nil"/>
              <w:bottom w:val="single" w:sz="4" w:space="0" w:color="auto"/>
              <w:right w:val="single" w:sz="8"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Konfirmohet nga ZVRPP-ja Vlorë. Objekti është i llojit shtëpi banimi </w:t>
            </w:r>
          </w:p>
        </w:tc>
      </w:tr>
      <w:tr w:rsidR="001A7CFA" w:rsidTr="001A7CFA">
        <w:trPr>
          <w:trHeight w:val="139"/>
        </w:trPr>
        <w:tc>
          <w:tcPr>
            <w:tcW w:w="118" w:type="pct"/>
            <w:tcBorders>
              <w:top w:val="nil"/>
              <w:left w:val="single" w:sz="8" w:space="0" w:color="auto"/>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3</w:t>
            </w:r>
          </w:p>
        </w:tc>
        <w:tc>
          <w:tcPr>
            <w:tcW w:w="225" w:type="pct"/>
            <w:gridSpan w:val="3"/>
            <w:tcBorders>
              <w:top w:val="nil"/>
              <w:left w:val="nil"/>
              <w:bottom w:val="single" w:sz="4" w:space="0" w:color="auto"/>
              <w:right w:val="nil"/>
            </w:tcBorders>
            <w:shd w:val="clear" w:color="auto" w:fill="FFFFFF"/>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p>
        </w:tc>
        <w:tc>
          <w:tcPr>
            <w:tcW w:w="225"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8605</w:t>
            </w:r>
          </w:p>
        </w:tc>
        <w:tc>
          <w:tcPr>
            <w:tcW w:w="217" w:type="pct"/>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49/97-ND</w:t>
            </w:r>
          </w:p>
        </w:tc>
        <w:tc>
          <w:tcPr>
            <w:tcW w:w="217"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49/97-ND</w:t>
            </w:r>
          </w:p>
        </w:tc>
        <w:tc>
          <w:tcPr>
            <w:tcW w:w="296"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Ektor Xhaho </w:t>
            </w:r>
          </w:p>
        </w:tc>
        <w:tc>
          <w:tcPr>
            <w:tcW w:w="253" w:type="pct"/>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Ektor Xhaho </w:t>
            </w:r>
          </w:p>
        </w:tc>
        <w:tc>
          <w:tcPr>
            <w:tcW w:w="200" w:type="pct"/>
            <w:gridSpan w:val="2"/>
            <w:tcBorders>
              <w:top w:val="nil"/>
              <w:left w:val="nil"/>
              <w:bottom w:val="single" w:sz="4" w:space="0" w:color="auto"/>
              <w:right w:val="single" w:sz="4" w:space="0" w:color="auto"/>
            </w:tcBorders>
            <w:shd w:val="clear" w:color="auto" w:fill="FFFFFF"/>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106</w:t>
            </w:r>
          </w:p>
        </w:tc>
        <w:tc>
          <w:tcPr>
            <w:tcW w:w="285"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80</w:t>
            </w:r>
          </w:p>
        </w:tc>
        <w:tc>
          <w:tcPr>
            <w:tcW w:w="260"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1" w:type="pct"/>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304" w:type="pct"/>
            <w:gridSpan w:val="2"/>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32.5</w:t>
            </w:r>
          </w:p>
        </w:tc>
        <w:tc>
          <w:tcPr>
            <w:tcW w:w="260"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32,516 </w:t>
            </w:r>
          </w:p>
        </w:tc>
        <w:tc>
          <w:tcPr>
            <w:tcW w:w="260" w:type="pct"/>
            <w:gridSpan w:val="3"/>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1056770</w:t>
            </w:r>
          </w:p>
        </w:tc>
        <w:tc>
          <w:tcPr>
            <w:tcW w:w="260" w:type="pct"/>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     1,056,770 </w:t>
            </w:r>
          </w:p>
        </w:tc>
        <w:tc>
          <w:tcPr>
            <w:tcW w:w="839" w:type="pct"/>
            <w:gridSpan w:val="3"/>
            <w:tcBorders>
              <w:top w:val="nil"/>
              <w:left w:val="nil"/>
              <w:bottom w:val="single" w:sz="4" w:space="0" w:color="auto"/>
              <w:right w:val="single" w:sz="8" w:space="0" w:color="auto"/>
            </w:tcBorders>
            <w:shd w:val="clear" w:color="auto" w:fill="FFFFFF"/>
            <w:vAlign w:val="center"/>
            <w:hideMark/>
          </w:tcPr>
          <w:p w:rsidR="001A7CFA" w:rsidRDefault="001A7CFA">
            <w:pPr>
              <w:spacing w:after="0" w:line="240" w:lineRule="auto"/>
              <w:ind w:firstLine="0"/>
              <w:jc w:val="left"/>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Konfirmohet nga ZVRPP Vlorë. Objekti është i llojit shtëpi banimi </w:t>
            </w:r>
          </w:p>
        </w:tc>
      </w:tr>
      <w:tr w:rsidR="001A7CFA" w:rsidTr="001A7CFA">
        <w:trPr>
          <w:trHeight w:val="139"/>
        </w:trPr>
        <w:tc>
          <w:tcPr>
            <w:tcW w:w="118" w:type="pct"/>
            <w:tcBorders>
              <w:top w:val="nil"/>
              <w:left w:val="single" w:sz="8" w:space="0" w:color="auto"/>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4</w:t>
            </w:r>
          </w:p>
        </w:tc>
        <w:tc>
          <w:tcPr>
            <w:tcW w:w="225" w:type="pct"/>
            <w:gridSpan w:val="3"/>
            <w:tcBorders>
              <w:top w:val="nil"/>
              <w:left w:val="nil"/>
              <w:bottom w:val="single" w:sz="4" w:space="0" w:color="auto"/>
              <w:right w:val="nil"/>
            </w:tcBorders>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p>
        </w:tc>
        <w:tc>
          <w:tcPr>
            <w:tcW w:w="225"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8603</w:t>
            </w:r>
          </w:p>
        </w:tc>
        <w:tc>
          <w:tcPr>
            <w:tcW w:w="217" w:type="pct"/>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29/418</w:t>
            </w:r>
          </w:p>
        </w:tc>
        <w:tc>
          <w:tcPr>
            <w:tcW w:w="217"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29/418/2</w:t>
            </w:r>
          </w:p>
        </w:tc>
        <w:tc>
          <w:tcPr>
            <w:tcW w:w="296"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Malo Resulaj </w:t>
            </w:r>
          </w:p>
        </w:tc>
        <w:tc>
          <w:tcPr>
            <w:tcW w:w="253" w:type="pct"/>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Agron Resulaj     Pullumb Resulaj Avduraman Resulaj Edmond Resulaj   Tefta Braho     Estela Rustemaj   Ramon Rustemaj</w:t>
            </w:r>
          </w:p>
        </w:tc>
        <w:tc>
          <w:tcPr>
            <w:tcW w:w="200"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15</w:t>
            </w:r>
          </w:p>
        </w:tc>
        <w:tc>
          <w:tcPr>
            <w:tcW w:w="285"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272.18</w:t>
            </w:r>
          </w:p>
        </w:tc>
        <w:tc>
          <w:tcPr>
            <w:tcW w:w="260"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120</w:t>
            </w:r>
          </w:p>
        </w:tc>
        <w:tc>
          <w:tcPr>
            <w:tcW w:w="260"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227.18</w:t>
            </w:r>
          </w:p>
        </w:tc>
        <w:tc>
          <w:tcPr>
            <w:tcW w:w="261" w:type="pct"/>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10,903 </w:t>
            </w:r>
          </w:p>
        </w:tc>
        <w:tc>
          <w:tcPr>
            <w:tcW w:w="260"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2,476,943.5 </w:t>
            </w:r>
          </w:p>
        </w:tc>
        <w:tc>
          <w:tcPr>
            <w:tcW w:w="304"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     2,476,943.5 </w:t>
            </w:r>
          </w:p>
        </w:tc>
        <w:tc>
          <w:tcPr>
            <w:tcW w:w="839" w:type="pct"/>
            <w:gridSpan w:val="3"/>
            <w:tcBorders>
              <w:top w:val="nil"/>
              <w:left w:val="nil"/>
              <w:bottom w:val="single" w:sz="4" w:space="0" w:color="auto"/>
              <w:right w:val="single" w:sz="8" w:space="0" w:color="auto"/>
            </w:tcBorders>
            <w:vAlign w:val="center"/>
            <w:hideMark/>
          </w:tcPr>
          <w:p w:rsidR="001A7CFA" w:rsidRDefault="001A7CFA">
            <w:pPr>
              <w:spacing w:after="0" w:line="240" w:lineRule="auto"/>
              <w:ind w:firstLine="0"/>
              <w:jc w:val="left"/>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Konfirmohet nga ZVRPP-ja Vlorë. Pasuria 29/418 është prekur nga projekti i të dy fazave të rrugës “ Transballkanike”. Gjatë hartimit të procedurave të VKM nr. 345, datë 4.5.2016, nuk kanë qenë pasqyruar në ZVRPP-ja, veprimet për truallin dhe objektin e shpronësuar me VKM 857/2007. Veprimet janë bërë pas publikimit të VKM 345/2016. Nga Faza II preket e gjithë sipëfaqja 272.18 m², por për 45 m² është shpronësuar me VKM 857/2007 ndaj mbetet për këtë fazë 227.18 m².</w:t>
            </w:r>
          </w:p>
        </w:tc>
      </w:tr>
      <w:tr w:rsidR="001A7CFA" w:rsidTr="001A7CFA">
        <w:trPr>
          <w:trHeight w:val="139"/>
        </w:trPr>
        <w:tc>
          <w:tcPr>
            <w:tcW w:w="118" w:type="pct"/>
            <w:tcBorders>
              <w:top w:val="single" w:sz="4" w:space="0" w:color="auto"/>
              <w:left w:val="single" w:sz="4" w:space="0" w:color="auto"/>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5</w:t>
            </w:r>
          </w:p>
        </w:tc>
        <w:tc>
          <w:tcPr>
            <w:tcW w:w="225" w:type="pct"/>
            <w:gridSpan w:val="3"/>
            <w:tcBorders>
              <w:top w:val="single" w:sz="4" w:space="0" w:color="auto"/>
              <w:left w:val="nil"/>
              <w:bottom w:val="single" w:sz="4" w:space="0" w:color="auto"/>
              <w:right w:val="nil"/>
            </w:tcBorders>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p>
        </w:tc>
        <w:tc>
          <w:tcPr>
            <w:tcW w:w="225" w:type="pct"/>
            <w:gridSpan w:val="2"/>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8605</w:t>
            </w:r>
          </w:p>
        </w:tc>
        <w:tc>
          <w:tcPr>
            <w:tcW w:w="217" w:type="pct"/>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49/197</w:t>
            </w:r>
          </w:p>
        </w:tc>
        <w:tc>
          <w:tcPr>
            <w:tcW w:w="217" w:type="pct"/>
            <w:gridSpan w:val="2"/>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49/197</w:t>
            </w:r>
          </w:p>
        </w:tc>
        <w:tc>
          <w:tcPr>
            <w:tcW w:w="296" w:type="pct"/>
            <w:gridSpan w:val="2"/>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Hiqmet Nelaj </w:t>
            </w:r>
          </w:p>
        </w:tc>
        <w:tc>
          <w:tcPr>
            <w:tcW w:w="253" w:type="pct"/>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Hiqmet Nelaj </w:t>
            </w:r>
          </w:p>
        </w:tc>
        <w:tc>
          <w:tcPr>
            <w:tcW w:w="200" w:type="pct"/>
            <w:gridSpan w:val="2"/>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112</w:t>
            </w:r>
          </w:p>
        </w:tc>
        <w:tc>
          <w:tcPr>
            <w:tcW w:w="285" w:type="pct"/>
            <w:gridSpan w:val="2"/>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33.86</w:t>
            </w:r>
          </w:p>
        </w:tc>
        <w:tc>
          <w:tcPr>
            <w:tcW w:w="260" w:type="pct"/>
            <w:gridSpan w:val="3"/>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64</w:t>
            </w:r>
          </w:p>
        </w:tc>
        <w:tc>
          <w:tcPr>
            <w:tcW w:w="260" w:type="pct"/>
            <w:gridSpan w:val="2"/>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33.86</w:t>
            </w:r>
          </w:p>
        </w:tc>
        <w:tc>
          <w:tcPr>
            <w:tcW w:w="261" w:type="pct"/>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8,300 </w:t>
            </w:r>
          </w:p>
        </w:tc>
        <w:tc>
          <w:tcPr>
            <w:tcW w:w="260" w:type="pct"/>
            <w:gridSpan w:val="2"/>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281,038 </w:t>
            </w:r>
          </w:p>
        </w:tc>
        <w:tc>
          <w:tcPr>
            <w:tcW w:w="304" w:type="pct"/>
            <w:gridSpan w:val="2"/>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44.6 </w:t>
            </w:r>
          </w:p>
        </w:tc>
        <w:tc>
          <w:tcPr>
            <w:tcW w:w="260" w:type="pct"/>
            <w:gridSpan w:val="3"/>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36,330.625 </w:t>
            </w:r>
          </w:p>
        </w:tc>
        <w:tc>
          <w:tcPr>
            <w:tcW w:w="260" w:type="pct"/>
            <w:gridSpan w:val="3"/>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1,620,345.875 </w:t>
            </w:r>
          </w:p>
        </w:tc>
        <w:tc>
          <w:tcPr>
            <w:tcW w:w="260" w:type="pct"/>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     1,901,383.9 </w:t>
            </w:r>
          </w:p>
        </w:tc>
        <w:tc>
          <w:tcPr>
            <w:tcW w:w="839" w:type="pct"/>
            <w:gridSpan w:val="3"/>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left"/>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Konfirmohet nga ZVRPP-ja Vlorë. Pasuria nr. 49/197 është truall dhe ndërtesë 2-kate pjesa perëndimore. Objekti pritet deri te vija e shpronësimit. </w:t>
            </w:r>
          </w:p>
        </w:tc>
      </w:tr>
      <w:tr w:rsidR="001A7CFA" w:rsidTr="001A7CFA">
        <w:trPr>
          <w:trHeight w:val="139"/>
        </w:trPr>
        <w:tc>
          <w:tcPr>
            <w:tcW w:w="118" w:type="pct"/>
            <w:tcBorders>
              <w:top w:val="single" w:sz="4" w:space="0" w:color="auto"/>
              <w:left w:val="single" w:sz="8" w:space="0" w:color="auto"/>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6</w:t>
            </w:r>
          </w:p>
        </w:tc>
        <w:tc>
          <w:tcPr>
            <w:tcW w:w="225" w:type="pct"/>
            <w:gridSpan w:val="3"/>
            <w:tcBorders>
              <w:top w:val="single" w:sz="4" w:space="0" w:color="auto"/>
              <w:left w:val="nil"/>
              <w:bottom w:val="nil"/>
              <w:right w:val="nil"/>
            </w:tcBorders>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p>
        </w:tc>
        <w:tc>
          <w:tcPr>
            <w:tcW w:w="225" w:type="pct"/>
            <w:gridSpan w:val="2"/>
            <w:tcBorders>
              <w:top w:val="single" w:sz="4" w:space="0" w:color="auto"/>
              <w:left w:val="nil"/>
              <w:bottom w:val="nil"/>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8605</w:t>
            </w:r>
          </w:p>
        </w:tc>
        <w:tc>
          <w:tcPr>
            <w:tcW w:w="217" w:type="pct"/>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39/13</w:t>
            </w:r>
          </w:p>
        </w:tc>
        <w:tc>
          <w:tcPr>
            <w:tcW w:w="217" w:type="pct"/>
            <w:gridSpan w:val="2"/>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39/13</w:t>
            </w:r>
          </w:p>
        </w:tc>
        <w:tc>
          <w:tcPr>
            <w:tcW w:w="296" w:type="pct"/>
            <w:gridSpan w:val="2"/>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Viron Memaj</w:t>
            </w:r>
          </w:p>
        </w:tc>
        <w:tc>
          <w:tcPr>
            <w:tcW w:w="253" w:type="pct"/>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Viron Memaj</w:t>
            </w:r>
          </w:p>
        </w:tc>
        <w:tc>
          <w:tcPr>
            <w:tcW w:w="200" w:type="pct"/>
            <w:gridSpan w:val="2"/>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53</w:t>
            </w:r>
          </w:p>
        </w:tc>
        <w:tc>
          <w:tcPr>
            <w:tcW w:w="285" w:type="pct"/>
            <w:gridSpan w:val="2"/>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82.35</w:t>
            </w:r>
          </w:p>
        </w:tc>
        <w:tc>
          <w:tcPr>
            <w:tcW w:w="260" w:type="pct"/>
            <w:gridSpan w:val="3"/>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2"/>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27.65</w:t>
            </w:r>
          </w:p>
        </w:tc>
        <w:tc>
          <w:tcPr>
            <w:tcW w:w="261" w:type="pct"/>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8,300 </w:t>
            </w:r>
          </w:p>
        </w:tc>
        <w:tc>
          <w:tcPr>
            <w:tcW w:w="260" w:type="pct"/>
            <w:gridSpan w:val="2"/>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229,495 </w:t>
            </w:r>
          </w:p>
        </w:tc>
        <w:tc>
          <w:tcPr>
            <w:tcW w:w="304" w:type="pct"/>
            <w:gridSpan w:val="2"/>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3"/>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3"/>
            <w:tcBorders>
              <w:top w:val="single" w:sz="4" w:space="0" w:color="auto"/>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tcBorders>
              <w:top w:val="single" w:sz="4" w:space="0" w:color="auto"/>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      229,495 </w:t>
            </w:r>
          </w:p>
        </w:tc>
        <w:tc>
          <w:tcPr>
            <w:tcW w:w="839" w:type="pct"/>
            <w:gridSpan w:val="3"/>
            <w:tcBorders>
              <w:top w:val="single" w:sz="4" w:space="0" w:color="auto"/>
              <w:left w:val="nil"/>
              <w:bottom w:val="single" w:sz="4" w:space="0" w:color="auto"/>
              <w:right w:val="single" w:sz="8" w:space="0" w:color="auto"/>
            </w:tcBorders>
            <w:vAlign w:val="center"/>
            <w:hideMark/>
          </w:tcPr>
          <w:p w:rsidR="001A7CFA" w:rsidRDefault="001A7CFA">
            <w:pPr>
              <w:spacing w:after="0" w:line="240" w:lineRule="auto"/>
              <w:ind w:firstLine="0"/>
              <w:jc w:val="left"/>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Konfirmohet nga ZVRPP-ja Vlorë. Pasuria 39/13 është e llojit “truall”, me sipërfaqe 110 m², por në VKM-në 345/2016 është përfshirë për 82.35 m². Mbetet për përfshirje në VKM për shtesën 27.65 m². Trualli preket i gjithi nga vija e shpronësimit.</w:t>
            </w:r>
          </w:p>
        </w:tc>
      </w:tr>
      <w:tr w:rsidR="001A7CFA" w:rsidTr="001A7CFA">
        <w:trPr>
          <w:trHeight w:val="139"/>
        </w:trPr>
        <w:tc>
          <w:tcPr>
            <w:tcW w:w="118" w:type="pct"/>
            <w:tcBorders>
              <w:top w:val="nil"/>
              <w:left w:val="single" w:sz="8" w:space="0" w:color="auto"/>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7</w:t>
            </w:r>
          </w:p>
        </w:tc>
        <w:tc>
          <w:tcPr>
            <w:tcW w:w="225" w:type="pct"/>
            <w:gridSpan w:val="3"/>
            <w:tcBorders>
              <w:top w:val="single" w:sz="4" w:space="0" w:color="auto"/>
              <w:left w:val="nil"/>
              <w:bottom w:val="single" w:sz="4" w:space="0" w:color="auto"/>
              <w:right w:val="nil"/>
            </w:tcBorders>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p>
        </w:tc>
        <w:tc>
          <w:tcPr>
            <w:tcW w:w="225" w:type="pct"/>
            <w:gridSpan w:val="2"/>
            <w:tcBorders>
              <w:top w:val="single" w:sz="4" w:space="0" w:color="auto"/>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8605</w:t>
            </w:r>
          </w:p>
        </w:tc>
        <w:tc>
          <w:tcPr>
            <w:tcW w:w="217" w:type="pct"/>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30/141</w:t>
            </w:r>
          </w:p>
        </w:tc>
        <w:tc>
          <w:tcPr>
            <w:tcW w:w="217"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30/141</w:t>
            </w:r>
          </w:p>
        </w:tc>
        <w:tc>
          <w:tcPr>
            <w:tcW w:w="296"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Hiqmet Xhyheri</w:t>
            </w:r>
          </w:p>
        </w:tc>
        <w:tc>
          <w:tcPr>
            <w:tcW w:w="253" w:type="pct"/>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Hiqmet Xhyheri</w:t>
            </w:r>
          </w:p>
        </w:tc>
        <w:tc>
          <w:tcPr>
            <w:tcW w:w="200"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71</w:t>
            </w:r>
          </w:p>
        </w:tc>
        <w:tc>
          <w:tcPr>
            <w:tcW w:w="285"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52</w:t>
            </w:r>
          </w:p>
        </w:tc>
        <w:tc>
          <w:tcPr>
            <w:tcW w:w="260"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0</w:t>
            </w:r>
          </w:p>
        </w:tc>
        <w:tc>
          <w:tcPr>
            <w:tcW w:w="260"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10</w:t>
            </w:r>
          </w:p>
        </w:tc>
        <w:tc>
          <w:tcPr>
            <w:tcW w:w="261" w:type="pct"/>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8,300 </w:t>
            </w:r>
          </w:p>
        </w:tc>
        <w:tc>
          <w:tcPr>
            <w:tcW w:w="260"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83,000 </w:t>
            </w:r>
          </w:p>
        </w:tc>
        <w:tc>
          <w:tcPr>
            <w:tcW w:w="304"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124 </w:t>
            </w:r>
          </w:p>
        </w:tc>
        <w:tc>
          <w:tcPr>
            <w:tcW w:w="260"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36,331 </w:t>
            </w:r>
          </w:p>
        </w:tc>
        <w:tc>
          <w:tcPr>
            <w:tcW w:w="260"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4,505,044 </w:t>
            </w:r>
          </w:p>
        </w:tc>
        <w:tc>
          <w:tcPr>
            <w:tcW w:w="260" w:type="pct"/>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     4,588,044 </w:t>
            </w:r>
          </w:p>
        </w:tc>
        <w:tc>
          <w:tcPr>
            <w:tcW w:w="839" w:type="pct"/>
            <w:gridSpan w:val="3"/>
            <w:tcBorders>
              <w:top w:val="nil"/>
              <w:left w:val="nil"/>
              <w:bottom w:val="single" w:sz="4" w:space="0" w:color="auto"/>
              <w:right w:val="single" w:sz="8" w:space="0" w:color="auto"/>
            </w:tcBorders>
            <w:vAlign w:val="center"/>
            <w:hideMark/>
          </w:tcPr>
          <w:p w:rsidR="001A7CFA" w:rsidRDefault="001A7CFA">
            <w:pPr>
              <w:spacing w:after="0" w:line="240" w:lineRule="auto"/>
              <w:ind w:firstLine="0"/>
              <w:jc w:val="left"/>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Konfirmuar nga ZVRPP-ja Vlorë. Llogaritur me metodën e kostos me situacion punimesh me vlerë përkatësisht kati 1 = 2,252,500 lekë dhe k2 =2,252,500 lekë. Në këtë tabelë për z. Hiqmet Xhyheri është vendosur diferenca e truallit prej 10 m² dhe objekti 2-kate 124 m², në VKM-në nr. 345, datë 4.5.2016, është publikuar vetëm për 52 m² truall. Sipas certifikatës ka në pronësi 62 m² truall dhe 62 m² ndërtesë 2 kate. Në këtë tabelë janë vendosur diferencat. Objekti aktualisht është prishur.</w:t>
            </w:r>
          </w:p>
        </w:tc>
      </w:tr>
      <w:tr w:rsidR="001A7CFA" w:rsidTr="001A7CFA">
        <w:trPr>
          <w:trHeight w:val="139"/>
        </w:trPr>
        <w:tc>
          <w:tcPr>
            <w:tcW w:w="118" w:type="pct"/>
            <w:tcBorders>
              <w:top w:val="nil"/>
              <w:left w:val="single" w:sz="8" w:space="0" w:color="auto"/>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8</w:t>
            </w:r>
          </w:p>
        </w:tc>
        <w:tc>
          <w:tcPr>
            <w:tcW w:w="225" w:type="pct"/>
            <w:gridSpan w:val="3"/>
            <w:tcBorders>
              <w:top w:val="nil"/>
              <w:left w:val="nil"/>
              <w:bottom w:val="single" w:sz="4" w:space="0" w:color="auto"/>
              <w:right w:val="nil"/>
            </w:tcBorders>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p>
        </w:tc>
        <w:tc>
          <w:tcPr>
            <w:tcW w:w="225"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8605</w:t>
            </w:r>
          </w:p>
        </w:tc>
        <w:tc>
          <w:tcPr>
            <w:tcW w:w="217" w:type="pct"/>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39/2+1-2</w:t>
            </w:r>
          </w:p>
        </w:tc>
        <w:tc>
          <w:tcPr>
            <w:tcW w:w="217"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39/2+1-2</w:t>
            </w:r>
          </w:p>
        </w:tc>
        <w:tc>
          <w:tcPr>
            <w:tcW w:w="296"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Shkelzen Beqiraj</w:t>
            </w:r>
          </w:p>
        </w:tc>
        <w:tc>
          <w:tcPr>
            <w:tcW w:w="253" w:type="pct"/>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Shkelzen Beqiraj</w:t>
            </w:r>
          </w:p>
        </w:tc>
        <w:tc>
          <w:tcPr>
            <w:tcW w:w="200" w:type="pct"/>
            <w:gridSpan w:val="2"/>
            <w:tcBorders>
              <w:top w:val="nil"/>
              <w:left w:val="nil"/>
              <w:bottom w:val="single" w:sz="4" w:space="0" w:color="auto"/>
              <w:right w:val="single" w:sz="4" w:space="0" w:color="auto"/>
            </w:tcBorders>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47</w:t>
            </w:r>
          </w:p>
        </w:tc>
        <w:tc>
          <w:tcPr>
            <w:tcW w:w="285"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0</w:t>
            </w:r>
          </w:p>
        </w:tc>
        <w:tc>
          <w:tcPr>
            <w:tcW w:w="260"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43</w:t>
            </w:r>
          </w:p>
        </w:tc>
        <w:tc>
          <w:tcPr>
            <w:tcW w:w="260"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1" w:type="pct"/>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260"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w:t>
            </w:r>
          </w:p>
        </w:tc>
        <w:tc>
          <w:tcPr>
            <w:tcW w:w="304" w:type="pct"/>
            <w:gridSpan w:val="2"/>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 </w:t>
            </w:r>
          </w:p>
        </w:tc>
        <w:tc>
          <w:tcPr>
            <w:tcW w:w="260"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39,404.66 </w:t>
            </w:r>
          </w:p>
        </w:tc>
        <w:tc>
          <w:tcPr>
            <w:tcW w:w="260" w:type="pct"/>
            <w:gridSpan w:val="3"/>
            <w:tcBorders>
              <w:top w:val="nil"/>
              <w:left w:val="nil"/>
              <w:bottom w:val="single" w:sz="4" w:space="0" w:color="auto"/>
              <w:right w:val="single" w:sz="4" w:space="0" w:color="auto"/>
            </w:tcBorders>
            <w:noWrap/>
            <w:vAlign w:val="center"/>
            <w:hideMark/>
          </w:tcPr>
          <w:p w:rsidR="001A7CFA" w:rsidRDefault="001A7CFA">
            <w:pPr>
              <w:spacing w:after="0" w:line="240" w:lineRule="auto"/>
              <w:ind w:firstLine="0"/>
              <w:jc w:val="center"/>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 xml:space="preserve">           - </w:t>
            </w:r>
          </w:p>
        </w:tc>
        <w:tc>
          <w:tcPr>
            <w:tcW w:w="260" w:type="pct"/>
            <w:tcBorders>
              <w:top w:val="nil"/>
              <w:left w:val="nil"/>
              <w:bottom w:val="single" w:sz="4" w:space="0" w:color="auto"/>
              <w:right w:val="single" w:sz="4" w:space="0" w:color="auto"/>
            </w:tcBorders>
            <w:shd w:val="clear" w:color="auto" w:fill="FFFFFF"/>
            <w:noWrap/>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xml:space="preserve">        - </w:t>
            </w:r>
          </w:p>
        </w:tc>
        <w:tc>
          <w:tcPr>
            <w:tcW w:w="839" w:type="pct"/>
            <w:gridSpan w:val="3"/>
            <w:tcBorders>
              <w:top w:val="nil"/>
              <w:left w:val="nil"/>
              <w:bottom w:val="single" w:sz="4" w:space="0" w:color="auto"/>
              <w:right w:val="single" w:sz="8" w:space="0" w:color="auto"/>
            </w:tcBorders>
            <w:vAlign w:val="center"/>
            <w:hideMark/>
          </w:tcPr>
          <w:p w:rsidR="001A7CFA" w:rsidRDefault="001A7CFA">
            <w:pPr>
              <w:spacing w:after="0" w:line="240" w:lineRule="auto"/>
              <w:ind w:firstLine="0"/>
              <w:jc w:val="left"/>
              <w:rPr>
                <w:rFonts w:ascii="Garamond" w:eastAsia="Times New Roman" w:hAnsi="Garamond"/>
                <w:color w:val="000000"/>
                <w:spacing w:val="-4"/>
                <w:sz w:val="16"/>
                <w:szCs w:val="16"/>
                <w:lang w:val="sq-AL" w:eastAsia="sq-AL"/>
              </w:rPr>
            </w:pPr>
            <w:r>
              <w:rPr>
                <w:rFonts w:ascii="Garamond" w:eastAsia="Times New Roman" w:hAnsi="Garamond"/>
                <w:color w:val="000000"/>
                <w:spacing w:val="-4"/>
                <w:sz w:val="16"/>
                <w:szCs w:val="16"/>
                <w:lang w:val="sq-AL" w:eastAsia="sq-AL"/>
              </w:rPr>
              <w:t>Pasuria nr. 39/2+1-2, z.k. 8605, në pronësi të z. Shkelzen Beqiraj, miratuar në VKM-në nr. 345, datë 4.5.2016, me nr. rendor 47, e cila nuk preket nga vija e shpronësimit, në vlerën 39,404.66 lekë, hiqet nga shpronësimi, duke bërë edhe korrigjimin në VKM-në e sipërcituar.</w:t>
            </w:r>
          </w:p>
        </w:tc>
      </w:tr>
      <w:tr w:rsidR="001A7CFA" w:rsidTr="001A7CFA">
        <w:trPr>
          <w:trHeight w:val="139"/>
        </w:trPr>
        <w:tc>
          <w:tcPr>
            <w:tcW w:w="118" w:type="pct"/>
            <w:tcBorders>
              <w:top w:val="nil"/>
              <w:left w:val="single" w:sz="8" w:space="0" w:color="auto"/>
              <w:bottom w:val="single" w:sz="8" w:space="0" w:color="auto"/>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w:t>
            </w:r>
          </w:p>
        </w:tc>
        <w:tc>
          <w:tcPr>
            <w:tcW w:w="225" w:type="pct"/>
            <w:gridSpan w:val="3"/>
            <w:tcBorders>
              <w:top w:val="nil"/>
              <w:left w:val="nil"/>
              <w:bottom w:val="single" w:sz="8" w:space="0" w:color="auto"/>
              <w:right w:val="nil"/>
            </w:tcBorders>
            <w:shd w:val="clear" w:color="auto" w:fill="D9D9D9"/>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p>
        </w:tc>
        <w:tc>
          <w:tcPr>
            <w:tcW w:w="225" w:type="pct"/>
            <w:gridSpan w:val="2"/>
            <w:tcBorders>
              <w:top w:val="nil"/>
              <w:left w:val="nil"/>
              <w:bottom w:val="single" w:sz="8" w:space="0" w:color="auto"/>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w:t>
            </w:r>
          </w:p>
        </w:tc>
        <w:tc>
          <w:tcPr>
            <w:tcW w:w="217" w:type="pct"/>
            <w:tcBorders>
              <w:top w:val="nil"/>
              <w:left w:val="nil"/>
              <w:bottom w:val="single" w:sz="8" w:space="0" w:color="auto"/>
              <w:right w:val="nil"/>
            </w:tcBorders>
            <w:shd w:val="clear" w:color="auto" w:fill="D9D9D9"/>
            <w:vAlign w:val="center"/>
            <w:hideMark/>
          </w:tcPr>
          <w:p w:rsidR="001A7CFA" w:rsidRDefault="001A7CFA">
            <w:pPr>
              <w:spacing w:after="0" w:line="240" w:lineRule="auto"/>
              <w:ind w:firstLine="0"/>
              <w:jc w:val="left"/>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w:t>
            </w:r>
          </w:p>
        </w:tc>
        <w:tc>
          <w:tcPr>
            <w:tcW w:w="217" w:type="pct"/>
            <w:gridSpan w:val="2"/>
            <w:tcBorders>
              <w:top w:val="nil"/>
              <w:left w:val="nil"/>
              <w:bottom w:val="single" w:sz="8" w:space="0" w:color="auto"/>
              <w:right w:val="nil"/>
            </w:tcBorders>
            <w:shd w:val="clear" w:color="auto" w:fill="D9D9D9"/>
            <w:vAlign w:val="center"/>
            <w:hideMark/>
          </w:tcPr>
          <w:p w:rsidR="001A7CFA" w:rsidRDefault="001A7CFA">
            <w:pPr>
              <w:spacing w:after="0" w:line="240" w:lineRule="auto"/>
              <w:ind w:firstLine="0"/>
              <w:jc w:val="left"/>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w:t>
            </w:r>
          </w:p>
        </w:tc>
        <w:tc>
          <w:tcPr>
            <w:tcW w:w="296" w:type="pct"/>
            <w:gridSpan w:val="2"/>
            <w:tcBorders>
              <w:top w:val="nil"/>
              <w:left w:val="nil"/>
              <w:bottom w:val="single" w:sz="8" w:space="0" w:color="auto"/>
              <w:right w:val="nil"/>
            </w:tcBorders>
            <w:shd w:val="clear" w:color="auto" w:fill="D9D9D9"/>
            <w:vAlign w:val="center"/>
            <w:hideMark/>
          </w:tcPr>
          <w:p w:rsidR="001A7CFA" w:rsidRDefault="001A7CFA">
            <w:pPr>
              <w:spacing w:after="0" w:line="240" w:lineRule="auto"/>
              <w:ind w:firstLine="0"/>
              <w:jc w:val="left"/>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w:t>
            </w:r>
          </w:p>
        </w:tc>
        <w:tc>
          <w:tcPr>
            <w:tcW w:w="1520" w:type="pct"/>
            <w:gridSpan w:val="11"/>
            <w:tcBorders>
              <w:top w:val="single" w:sz="4" w:space="0" w:color="auto"/>
              <w:left w:val="nil"/>
              <w:bottom w:val="single" w:sz="8" w:space="0" w:color="auto"/>
              <w:right w:val="nil"/>
            </w:tcBorders>
            <w:shd w:val="clear" w:color="auto" w:fill="D9D9D9"/>
            <w:vAlign w:val="center"/>
            <w:hideMark/>
          </w:tcPr>
          <w:p w:rsidR="001A7CFA" w:rsidRDefault="001A7CFA">
            <w:pPr>
              <w:spacing w:after="0" w:line="240" w:lineRule="auto"/>
              <w:ind w:firstLine="0"/>
              <w:jc w:val="center"/>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VLERA TOTALE</w:t>
            </w:r>
          </w:p>
        </w:tc>
        <w:tc>
          <w:tcPr>
            <w:tcW w:w="260" w:type="pct"/>
            <w:gridSpan w:val="2"/>
            <w:tcBorders>
              <w:top w:val="nil"/>
              <w:left w:val="nil"/>
              <w:bottom w:val="single" w:sz="8" w:space="0" w:color="auto"/>
              <w:right w:val="nil"/>
            </w:tcBorders>
            <w:shd w:val="clear" w:color="auto" w:fill="D9D9D9"/>
            <w:noWrap/>
            <w:vAlign w:val="center"/>
            <w:hideMark/>
          </w:tcPr>
          <w:p w:rsidR="001A7CFA" w:rsidRDefault="001A7CFA">
            <w:pPr>
              <w:spacing w:after="0" w:line="240" w:lineRule="auto"/>
              <w:ind w:firstLine="0"/>
              <w:jc w:val="left"/>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w:t>
            </w:r>
          </w:p>
        </w:tc>
        <w:tc>
          <w:tcPr>
            <w:tcW w:w="304" w:type="pct"/>
            <w:gridSpan w:val="2"/>
            <w:tcBorders>
              <w:top w:val="nil"/>
              <w:left w:val="nil"/>
              <w:bottom w:val="single" w:sz="8" w:space="0" w:color="auto"/>
              <w:right w:val="nil"/>
            </w:tcBorders>
            <w:shd w:val="clear" w:color="auto" w:fill="D9D9D9"/>
            <w:noWrap/>
            <w:vAlign w:val="center"/>
            <w:hideMark/>
          </w:tcPr>
          <w:p w:rsidR="001A7CFA" w:rsidRDefault="001A7CFA">
            <w:pPr>
              <w:spacing w:after="0" w:line="240" w:lineRule="auto"/>
              <w:ind w:firstLine="0"/>
              <w:jc w:val="left"/>
              <w:rPr>
                <w:rFonts w:ascii="Garamond" w:eastAsia="Times New Roman" w:hAnsi="Garamond"/>
                <w:b/>
                <w:bCs/>
                <w:color w:val="9C0006"/>
                <w:spacing w:val="-4"/>
                <w:sz w:val="16"/>
                <w:szCs w:val="16"/>
                <w:lang w:val="sq-AL" w:eastAsia="sq-AL"/>
              </w:rPr>
            </w:pPr>
            <w:r>
              <w:rPr>
                <w:rFonts w:ascii="Garamond" w:eastAsia="Times New Roman" w:hAnsi="Garamond"/>
                <w:b/>
                <w:bCs/>
                <w:color w:val="9C0006"/>
                <w:spacing w:val="-4"/>
                <w:sz w:val="16"/>
                <w:szCs w:val="16"/>
                <w:lang w:val="sq-AL" w:eastAsia="sq-AL"/>
              </w:rPr>
              <w:t> </w:t>
            </w:r>
          </w:p>
        </w:tc>
        <w:tc>
          <w:tcPr>
            <w:tcW w:w="260" w:type="pct"/>
            <w:gridSpan w:val="3"/>
            <w:tcBorders>
              <w:top w:val="nil"/>
              <w:left w:val="nil"/>
              <w:bottom w:val="single" w:sz="8" w:space="0" w:color="auto"/>
              <w:right w:val="nil"/>
            </w:tcBorders>
            <w:shd w:val="clear" w:color="auto" w:fill="D9D9D9"/>
            <w:noWrap/>
            <w:vAlign w:val="center"/>
            <w:hideMark/>
          </w:tcPr>
          <w:p w:rsidR="001A7CFA" w:rsidRDefault="001A7CFA">
            <w:pPr>
              <w:spacing w:after="0" w:line="240" w:lineRule="auto"/>
              <w:ind w:firstLine="0"/>
              <w:jc w:val="left"/>
              <w:rPr>
                <w:rFonts w:ascii="Garamond" w:eastAsia="Times New Roman" w:hAnsi="Garamond"/>
                <w:b/>
                <w:bCs/>
                <w:color w:val="9C0006"/>
                <w:spacing w:val="-4"/>
                <w:sz w:val="16"/>
                <w:szCs w:val="16"/>
                <w:lang w:val="sq-AL" w:eastAsia="sq-AL"/>
              </w:rPr>
            </w:pPr>
            <w:r>
              <w:rPr>
                <w:rFonts w:ascii="Garamond" w:eastAsia="Times New Roman" w:hAnsi="Garamond"/>
                <w:b/>
                <w:bCs/>
                <w:color w:val="9C0006"/>
                <w:spacing w:val="-4"/>
                <w:sz w:val="16"/>
                <w:szCs w:val="16"/>
                <w:lang w:val="sq-AL" w:eastAsia="sq-AL"/>
              </w:rPr>
              <w:t> </w:t>
            </w:r>
          </w:p>
        </w:tc>
        <w:tc>
          <w:tcPr>
            <w:tcW w:w="260" w:type="pct"/>
            <w:gridSpan w:val="3"/>
            <w:tcBorders>
              <w:top w:val="nil"/>
              <w:left w:val="nil"/>
              <w:bottom w:val="single" w:sz="8" w:space="0" w:color="auto"/>
              <w:right w:val="nil"/>
            </w:tcBorders>
            <w:shd w:val="clear" w:color="auto" w:fill="D9D9D9"/>
            <w:noWrap/>
            <w:vAlign w:val="center"/>
            <w:hideMark/>
          </w:tcPr>
          <w:p w:rsidR="001A7CFA" w:rsidRDefault="001A7CFA">
            <w:pPr>
              <w:spacing w:after="0" w:line="240" w:lineRule="auto"/>
              <w:ind w:firstLine="0"/>
              <w:jc w:val="left"/>
              <w:rPr>
                <w:rFonts w:ascii="Garamond" w:eastAsia="Times New Roman" w:hAnsi="Garamond"/>
                <w:b/>
                <w:bCs/>
                <w:color w:val="9C0006"/>
                <w:spacing w:val="-4"/>
                <w:sz w:val="16"/>
                <w:szCs w:val="16"/>
                <w:lang w:val="sq-AL" w:eastAsia="sq-AL"/>
              </w:rPr>
            </w:pPr>
            <w:r>
              <w:rPr>
                <w:rFonts w:ascii="Garamond" w:eastAsia="Times New Roman" w:hAnsi="Garamond"/>
                <w:b/>
                <w:bCs/>
                <w:color w:val="9C0006"/>
                <w:spacing w:val="-4"/>
                <w:sz w:val="16"/>
                <w:szCs w:val="16"/>
                <w:lang w:val="sq-AL" w:eastAsia="sq-AL"/>
              </w:rPr>
              <w:t> </w:t>
            </w:r>
          </w:p>
        </w:tc>
        <w:tc>
          <w:tcPr>
            <w:tcW w:w="260" w:type="pct"/>
            <w:tcBorders>
              <w:top w:val="nil"/>
              <w:left w:val="nil"/>
              <w:bottom w:val="single" w:sz="8" w:space="0" w:color="auto"/>
              <w:right w:val="nil"/>
            </w:tcBorders>
            <w:shd w:val="clear" w:color="auto" w:fill="D9D9D9"/>
            <w:noWrap/>
            <w:vAlign w:val="center"/>
            <w:hideMark/>
          </w:tcPr>
          <w:p w:rsidR="001A7CFA" w:rsidRDefault="001A7CFA">
            <w:pPr>
              <w:spacing w:after="0" w:line="240" w:lineRule="auto"/>
              <w:ind w:firstLine="0"/>
              <w:jc w:val="left"/>
              <w:rPr>
                <w:rFonts w:ascii="Garamond" w:eastAsia="Times New Roman" w:hAnsi="Garamond"/>
                <w:b/>
                <w:bCs/>
                <w:spacing w:val="-4"/>
                <w:sz w:val="16"/>
                <w:szCs w:val="16"/>
                <w:lang w:val="sq-AL" w:eastAsia="sq-AL"/>
              </w:rPr>
            </w:pPr>
            <w:r>
              <w:rPr>
                <w:rFonts w:ascii="Garamond" w:eastAsia="Times New Roman" w:hAnsi="Garamond"/>
                <w:b/>
                <w:bCs/>
                <w:spacing w:val="-4"/>
                <w:sz w:val="16"/>
                <w:szCs w:val="16"/>
                <w:lang w:val="sq-AL" w:eastAsia="sq-AL"/>
              </w:rPr>
              <w:t xml:space="preserve">    17,030,271.5 </w:t>
            </w:r>
          </w:p>
        </w:tc>
        <w:tc>
          <w:tcPr>
            <w:tcW w:w="839" w:type="pct"/>
            <w:gridSpan w:val="3"/>
            <w:tcBorders>
              <w:top w:val="nil"/>
              <w:left w:val="nil"/>
              <w:bottom w:val="single" w:sz="8" w:space="0" w:color="auto"/>
              <w:right w:val="single" w:sz="8" w:space="0" w:color="auto"/>
            </w:tcBorders>
            <w:shd w:val="clear" w:color="auto" w:fill="D9D9D9"/>
            <w:noWrap/>
            <w:vAlign w:val="center"/>
            <w:hideMark/>
          </w:tcPr>
          <w:p w:rsidR="001A7CFA" w:rsidRDefault="001A7CFA">
            <w:pPr>
              <w:spacing w:after="0" w:line="240" w:lineRule="auto"/>
              <w:ind w:firstLine="0"/>
              <w:jc w:val="left"/>
              <w:rPr>
                <w:rFonts w:ascii="Garamond" w:eastAsia="Times New Roman" w:hAnsi="Garamond"/>
                <w:b/>
                <w:bCs/>
                <w:color w:val="000000"/>
                <w:spacing w:val="-4"/>
                <w:sz w:val="16"/>
                <w:szCs w:val="16"/>
                <w:lang w:val="sq-AL" w:eastAsia="sq-AL"/>
              </w:rPr>
            </w:pPr>
            <w:r>
              <w:rPr>
                <w:rFonts w:ascii="Garamond" w:eastAsia="Times New Roman" w:hAnsi="Garamond"/>
                <w:b/>
                <w:bCs/>
                <w:color w:val="000000"/>
                <w:spacing w:val="-4"/>
                <w:sz w:val="16"/>
                <w:szCs w:val="16"/>
                <w:lang w:val="sq-AL" w:eastAsia="sq-AL"/>
              </w:rPr>
              <w:t> </w:t>
            </w:r>
          </w:p>
        </w:tc>
      </w:tr>
    </w:tbl>
    <w:p w:rsidR="001A7CFA" w:rsidRDefault="001A7CFA" w:rsidP="001A7CFA">
      <w:pPr>
        <w:pStyle w:val="Paragrafi"/>
        <w:rPr>
          <w:rFonts w:eastAsia="Times New Roman"/>
          <w:spacing w:val="-4"/>
          <w:sz w:val="16"/>
          <w:szCs w:val="16"/>
          <w:lang w:val="sq-AL" w:eastAsia="en-GB"/>
        </w:rPr>
      </w:pPr>
    </w:p>
    <w:p w:rsidR="009E6A1E" w:rsidRDefault="009E6A1E"/>
    <w:sectPr w:rsidR="009E6A1E" w:rsidSect="001A7CFA">
      <w:pgSz w:w="23814" w:h="16839" w:orient="landscape"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FA"/>
    <w:rsid w:val="001A7CFA"/>
    <w:rsid w:val="009E6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3BC74B-D092-43A1-983C-93EAA9B76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CF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A7CFA"/>
    <w:rPr>
      <w:rFonts w:ascii="Garamond" w:eastAsia="MS Mincho" w:hAnsi="Garamond" w:cs="CG Times"/>
      <w:sz w:val="24"/>
    </w:rPr>
  </w:style>
  <w:style w:type="paragraph" w:customStyle="1" w:styleId="Paragrafi">
    <w:name w:val="Paragrafi"/>
    <w:link w:val="ParagrafiChar"/>
    <w:qFormat/>
    <w:rsid w:val="001A7CFA"/>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1A7CF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74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1650</Words>
  <Characters>9408</Characters>
  <Application>Microsoft Office Word</Application>
  <DocSecurity>0</DocSecurity>
  <Lines>78</Lines>
  <Paragraphs>22</Paragraphs>
  <ScaleCrop>false</ScaleCrop>
  <Company/>
  <LinksUpToDate>false</LinksUpToDate>
  <CharactersWithSpaces>11036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2018-07-05T14:07:00Z</dcterms:created>
  <dcterms:modified xsi:type="dcterms:W3CDTF">2018-07-05T14:09:00Z</dcterms:modified>
</cp:coreProperties>
</file>