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858" w:rsidRDefault="003B3858" w:rsidP="003B38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KËRKESË</w:t>
      </w:r>
    </w:p>
    <w:p w:rsidR="003B3858" w:rsidRDefault="003B3858" w:rsidP="003B38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 xml:space="preserve">421/1, datë 11.1.2019 </w:t>
      </w:r>
    </w:p>
    <w:p w:rsidR="003B3858" w:rsidRDefault="003B3858" w:rsidP="003B3858">
      <w:pPr>
        <w:pStyle w:val="NeniTitull"/>
        <w:rPr>
          <w:spacing w:val="-4"/>
          <w:sz w:val="14"/>
          <w:lang w:val="sq-AL"/>
        </w:rPr>
      </w:pPr>
    </w:p>
    <w:bookmarkEnd w:id="0"/>
    <w:p w:rsidR="003B3858" w:rsidRDefault="003B3858" w:rsidP="003B38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SHPRONËSIM PUBLIK</w:t>
      </w:r>
    </w:p>
    <w:p w:rsidR="003B3858" w:rsidRDefault="003B3858" w:rsidP="003B3858">
      <w:pPr>
        <w:pStyle w:val="Paragrafi"/>
        <w:rPr>
          <w:spacing w:val="-4"/>
          <w:sz w:val="14"/>
          <w:lang w:val="sq-AL"/>
        </w:rPr>
      </w:pPr>
    </w:p>
    <w:p w:rsidR="003B3858" w:rsidRDefault="003B3858" w:rsidP="003B38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Infrastrukturës dhe Energjisë shpall kërkesën për shpronësim, për interes publik të pasurive të paluajtshme, pronë private, që preken nga realizimi i projektit, “Sistemim i bllokut të banimit në lagjen ‘Xhevdet Nepravishta’ kufizuar me rrugën ‘Ahmet Zogu’, rrugën ‘Misto Mame’ dhe shëtitoren ‘Kongresi’”, Lushnjë.</w:t>
      </w:r>
    </w:p>
    <w:p w:rsidR="003B3858" w:rsidRDefault="003B3858" w:rsidP="003B38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Subjekti kërkues i këtij objekti është Bashkia Lushnjë.</w:t>
      </w:r>
    </w:p>
    <w:p w:rsidR="003B3858" w:rsidRDefault="003B3858" w:rsidP="003B38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Me anë të këtij publikimi kërkojmë të vëmë në dijeni personat të cilët preken nga ky shpronësim, që konsiston në masën e vlerësimit të llogaritur në bazë të VKM-së nr. 89, datë 3.6.2016, “Për miratimin e Hartës së vlerës së tokës në Republikën e Shqipërisë”, për pasuritë e llojit “truall” dhe vlerësimit të llogaritur në bazë të VKM-së nr. 138, datë 23.3.2000, “Për kriteret teknike të vlerësimit dhe të përllogaritjes së masës së shpërblimit të pasurive pronë private që shpronësohen, i ndryshuar, për pasuritë e llojit “ndërtesë”, për pronarët sipas listës emërore bashkëlidhur.</w:t>
      </w:r>
    </w:p>
    <w:p w:rsidR="003B3858" w:rsidRDefault="003B3858" w:rsidP="003B38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Vlera totale e shpronësimit është 2,754,738 (dy milionë e shtatëqind e pesëdhjetë e katër mijë e shtatëqind e tridhjetë e tetë) lekë. </w:t>
      </w:r>
    </w:p>
    <w:p w:rsidR="003B3858" w:rsidRDefault="003B3858" w:rsidP="003B3858">
      <w:pPr>
        <w:pStyle w:val="Paragrafi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 xml:space="preserve"> </w:t>
      </w:r>
    </w:p>
    <w:p w:rsidR="003B3858" w:rsidRDefault="003B3858" w:rsidP="003B385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ZËVENDËSMINISTRI </w:t>
      </w:r>
    </w:p>
    <w:p w:rsidR="003B3858" w:rsidRDefault="003B3858" w:rsidP="003B385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 I KOMISIONIT TË </w:t>
      </w:r>
    </w:p>
    <w:p w:rsidR="003B3858" w:rsidRDefault="003B3858" w:rsidP="003B385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 POSAÇËM TË SHPRONËSIMEVE</w:t>
      </w:r>
    </w:p>
    <w:p w:rsidR="003B3858" w:rsidRDefault="003B3858" w:rsidP="003B385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Artan Shkreli</w:t>
      </w:r>
    </w:p>
    <w:p w:rsidR="003B3858" w:rsidRDefault="003B3858" w:rsidP="003B3858">
      <w:pPr>
        <w:pStyle w:val="Paragrafi"/>
        <w:jc w:val="right"/>
        <w:rPr>
          <w:b/>
          <w:spacing w:val="-4"/>
          <w:lang w:val="sq-AL"/>
        </w:rPr>
        <w:sectPr w:rsidR="003B3858" w:rsidSect="003B3858">
          <w:pgSz w:w="11907" w:h="16840"/>
          <w:pgMar w:top="720" w:right="1134" w:bottom="720" w:left="1134" w:header="851" w:footer="851" w:gutter="0"/>
          <w:cols w:space="454"/>
        </w:sectPr>
      </w:pPr>
    </w:p>
    <w:p w:rsidR="003B3858" w:rsidRDefault="003B3858" w:rsidP="003B3858">
      <w:pPr>
        <w:pStyle w:val="Paragrafi"/>
        <w:jc w:val="right"/>
        <w:rPr>
          <w:b/>
          <w:spacing w:val="-4"/>
          <w:lang w:val="sq-AL"/>
        </w:rPr>
      </w:pPr>
    </w:p>
    <w:p w:rsidR="003B3858" w:rsidRDefault="003B3858" w:rsidP="003B3858">
      <w:pPr>
        <w:pStyle w:val="Paragrafi"/>
        <w:jc w:val="right"/>
        <w:rPr>
          <w:b/>
          <w:spacing w:val="-4"/>
          <w:lang w:val="sq-AL"/>
        </w:rPr>
      </w:pPr>
    </w:p>
    <w:p w:rsidR="003B3858" w:rsidRDefault="003B3858" w:rsidP="003B3858">
      <w:pPr>
        <w:pStyle w:val="Paragrafi"/>
        <w:jc w:val="right"/>
        <w:rPr>
          <w:b/>
          <w:spacing w:val="-4"/>
          <w:lang w:val="sq-AL"/>
        </w:rPr>
      </w:pPr>
    </w:p>
    <w:p w:rsidR="003B3858" w:rsidRDefault="003B3858" w:rsidP="003B3858">
      <w:pPr>
        <w:pStyle w:val="Paragrafi"/>
        <w:jc w:val="right"/>
        <w:rPr>
          <w:b/>
          <w:spacing w:val="-4"/>
          <w:lang w:val="sq-AL"/>
        </w:rPr>
      </w:pPr>
    </w:p>
    <w:p w:rsidR="003B3858" w:rsidRDefault="003B3858" w:rsidP="003B3858">
      <w:pPr>
        <w:pStyle w:val="Paragrafi"/>
        <w:jc w:val="right"/>
        <w:rPr>
          <w:b/>
          <w:spacing w:val="-4"/>
          <w:lang w:val="sq-AL"/>
        </w:rPr>
      </w:pPr>
    </w:p>
    <w:p w:rsidR="003B3858" w:rsidRDefault="003B3858" w:rsidP="003B3858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3B3858" w:rsidSect="003B3858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3B3858" w:rsidRDefault="003B3858" w:rsidP="003B3858">
      <w:pPr>
        <w:pStyle w:val="Paragrafi"/>
        <w:ind w:firstLine="0"/>
        <w:rPr>
          <w:b/>
          <w:sz w:val="10"/>
          <w:lang w:val="sq-AL"/>
        </w:rPr>
      </w:pPr>
    </w:p>
    <w:tbl>
      <w:tblPr>
        <w:tblpPr w:leftFromText="180" w:rightFromText="180" w:bottomFromText="200" w:vertAnchor="text" w:horzAnchor="margin" w:tblpXSpec="center" w:tblpY="164"/>
        <w:tblW w:w="52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134"/>
        <w:gridCol w:w="753"/>
        <w:gridCol w:w="712"/>
        <w:gridCol w:w="515"/>
        <w:gridCol w:w="712"/>
        <w:gridCol w:w="257"/>
        <w:gridCol w:w="590"/>
        <w:gridCol w:w="640"/>
        <w:gridCol w:w="303"/>
        <w:gridCol w:w="347"/>
        <w:gridCol w:w="226"/>
        <w:gridCol w:w="130"/>
        <w:gridCol w:w="95"/>
        <w:gridCol w:w="680"/>
        <w:gridCol w:w="773"/>
        <w:gridCol w:w="862"/>
        <w:gridCol w:w="31"/>
        <w:gridCol w:w="997"/>
        <w:gridCol w:w="862"/>
      </w:tblGrid>
      <w:tr w:rsidR="003B3858" w:rsidTr="003B3858">
        <w:trPr>
          <w:gridAfter w:val="2"/>
          <w:wAfter w:w="937" w:type="pct"/>
          <w:trHeight w:val="139"/>
        </w:trPr>
        <w:tc>
          <w:tcPr>
            <w:tcW w:w="4063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color w:val="000000"/>
                <w:sz w:val="14"/>
                <w:szCs w:val="14"/>
                <w:lang w:val="sq-AL"/>
              </w:rPr>
              <w:t>LISTA PARAPRAKE E PRONARËVE TË PASURIVE, PRONË PRIVATE, QË SHPRONËSOHEN NGA REALIZIMI I PROJEKTIT</w:t>
            </w:r>
          </w:p>
        </w:tc>
      </w:tr>
      <w:tr w:rsidR="003B3858" w:rsidTr="003B3858">
        <w:trPr>
          <w:trHeight w:val="139"/>
        </w:trPr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858" w:rsidRDefault="003B3858"/>
        </w:tc>
        <w:tc>
          <w:tcPr>
            <w:tcW w:w="475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“Sistemim i bllokut të banimit në lagjen ‘Xhevdet Nepravishta’ kufizuar me rrugën ‘Ahmet Zogu’, rrugën ‘Misto Mame’ dhe shëtitoren ‘Kongresi’”, Lushnjë</w:t>
            </w:r>
          </w:p>
        </w:tc>
      </w:tr>
      <w:tr w:rsidR="003B3858" w:rsidTr="003B3858">
        <w:trPr>
          <w:trHeight w:val="330"/>
        </w:trPr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Z.K.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Sip. e truallit m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Çmimi i truallit lekë/m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e truallit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Sip. ndërtesës m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Çmimi i ndërtimit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e ndërtesës lekë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totale truall dhe ndërtesë lekë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 Sqaruese</w:t>
            </w:r>
          </w:p>
        </w:tc>
      </w:tr>
      <w:tr w:rsidR="003B3858" w:rsidTr="003B3858">
        <w:trPr>
          <w:trHeight w:val="139"/>
        </w:trPr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Mondi Pëllumb Xhelali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 + ndërtesë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8571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22/31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9709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786429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1968309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2754738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Vërtetim hipotekor</w:t>
            </w:r>
          </w:p>
        </w:tc>
      </w:tr>
      <w:tr w:rsidR="003B3858" w:rsidTr="003B3858">
        <w:trPr>
          <w:trHeight w:val="139"/>
        </w:trPr>
        <w:tc>
          <w:tcPr>
            <w:tcW w:w="200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TOTALE PARAPRAKE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786429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1968309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2754738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3B3858" w:rsidTr="003B3858">
        <w:trPr>
          <w:trHeight w:val="139"/>
        </w:trPr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B3858" w:rsidRDefault="003B3858">
            <w:pP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9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3B3858" w:rsidTr="003B3858">
        <w:trPr>
          <w:trHeight w:val="139"/>
        </w:trPr>
        <w:tc>
          <w:tcPr>
            <w:tcW w:w="2836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  <w:lang w:val="sq-AL"/>
              </w:rPr>
              <w:t xml:space="preserve"> Shënime.</w:t>
            </w:r>
          </w:p>
          <w:p w:rsidR="003B3858" w:rsidRDefault="003B385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  <w:lang w:val="sq-AL"/>
              </w:rPr>
              <w:t xml:space="preserve"> 1. Vlerësimi për objektet është kryer bazuar në VKM-në nr. 138, datë 23.3.2000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3B3858" w:rsidTr="003B3858">
        <w:trPr>
          <w:trHeight w:val="139"/>
        </w:trPr>
        <w:tc>
          <w:tcPr>
            <w:tcW w:w="3613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  <w:lang w:val="sq-AL"/>
              </w:rPr>
              <w:t xml:space="preserve"> 2. Vlerësimi i pasurisë së llojit “tokë truall”, është kryer bazuar në VKM-në nr. 89, datë 3.2.2016.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rPr>
                <w:rFonts w:ascii="Garamond" w:eastAsia="Times New Roman" w:hAnsi="Garamond" w:cs="Calibri"/>
                <w:bCs/>
                <w:i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3B3858" w:rsidTr="003B3858">
        <w:trPr>
          <w:trHeight w:val="315"/>
        </w:trPr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872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B3858" w:rsidRDefault="003B3858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858"/>
    <w:rsid w:val="003B3858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FD6CAE-7BC0-4460-A109-17834619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85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B385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B38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3B38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B38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4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2019-01-24T09:23:00Z</dcterms:created>
  <dcterms:modified xsi:type="dcterms:W3CDTF">2019-01-24T09:23:00Z</dcterms:modified>
</cp:coreProperties>
</file>