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C25E30" w14:textId="77777777" w:rsidR="00887E6C" w:rsidRPr="00F6452E" w:rsidRDefault="00887E6C" w:rsidP="00F6452E">
      <w:pPr>
        <w:spacing w:after="0" w:line="240" w:lineRule="auto"/>
        <w:ind w:firstLine="284"/>
        <w:jc w:val="center"/>
        <w:rPr>
          <w:rFonts w:ascii="Garamond" w:hAnsi="Garamond"/>
          <w:b/>
          <w:sz w:val="24"/>
          <w:szCs w:val="24"/>
        </w:rPr>
      </w:pPr>
      <w:r w:rsidRPr="00F6452E">
        <w:rPr>
          <w:rFonts w:ascii="Garamond" w:hAnsi="Garamond"/>
          <w:b/>
          <w:sz w:val="24"/>
          <w:szCs w:val="24"/>
        </w:rPr>
        <w:t>KËRKESE</w:t>
      </w:r>
    </w:p>
    <w:p w14:paraId="767B032E" w14:textId="77777777" w:rsidR="00492002" w:rsidRPr="00F6452E" w:rsidRDefault="00492002" w:rsidP="00F6452E">
      <w:pPr>
        <w:spacing w:after="0" w:line="240" w:lineRule="auto"/>
        <w:ind w:firstLine="284"/>
        <w:jc w:val="center"/>
        <w:rPr>
          <w:rFonts w:ascii="Garamond" w:hAnsi="Garamond"/>
          <w:b/>
          <w:sz w:val="24"/>
          <w:szCs w:val="24"/>
        </w:rPr>
      </w:pPr>
      <w:r w:rsidRPr="00F6452E">
        <w:rPr>
          <w:rFonts w:ascii="Garamond" w:hAnsi="Garamond"/>
          <w:b/>
          <w:sz w:val="24"/>
          <w:szCs w:val="24"/>
        </w:rPr>
        <w:t>Nr. 6489/7, datë 18.12.2019</w:t>
      </w:r>
    </w:p>
    <w:p w14:paraId="767B032F" w14:textId="77777777" w:rsidR="00F6452E" w:rsidRPr="00F6452E" w:rsidRDefault="00F6452E" w:rsidP="00F6452E">
      <w:pPr>
        <w:spacing w:after="0" w:line="240" w:lineRule="auto"/>
        <w:ind w:firstLine="284"/>
        <w:jc w:val="center"/>
        <w:rPr>
          <w:rFonts w:ascii="Garamond" w:hAnsi="Garamond"/>
          <w:b/>
          <w:sz w:val="24"/>
          <w:szCs w:val="24"/>
        </w:rPr>
      </w:pPr>
    </w:p>
    <w:p w14:paraId="31AF38FC" w14:textId="77777777" w:rsidR="00887E6C" w:rsidRPr="00F6452E" w:rsidRDefault="00F6452E" w:rsidP="00F6452E">
      <w:pPr>
        <w:spacing w:after="0" w:line="240" w:lineRule="auto"/>
        <w:ind w:firstLine="284"/>
        <w:jc w:val="center"/>
        <w:rPr>
          <w:rFonts w:ascii="Garamond" w:hAnsi="Garamond"/>
          <w:b/>
          <w:sz w:val="24"/>
          <w:szCs w:val="24"/>
        </w:rPr>
      </w:pPr>
      <w:r w:rsidRPr="00F6452E">
        <w:rPr>
          <w:rFonts w:ascii="Garamond" w:hAnsi="Garamond"/>
          <w:b/>
          <w:sz w:val="24"/>
          <w:szCs w:val="24"/>
        </w:rPr>
        <w:t>PËR SHPRONËSIM PUBLIK</w:t>
      </w:r>
    </w:p>
    <w:p w14:paraId="2A29EDF8" w14:textId="77777777" w:rsidR="00F6452E" w:rsidRDefault="00F6452E" w:rsidP="00F6452E">
      <w:pPr>
        <w:spacing w:after="0" w:line="240" w:lineRule="auto"/>
        <w:ind w:firstLine="284"/>
        <w:jc w:val="both"/>
        <w:rPr>
          <w:rFonts w:ascii="Garamond" w:hAnsi="Garamond"/>
          <w:sz w:val="24"/>
          <w:szCs w:val="24"/>
        </w:rPr>
      </w:pPr>
    </w:p>
    <w:p w14:paraId="767B0330" w14:textId="6B38DB39" w:rsidR="00887E6C" w:rsidRPr="00F6452E" w:rsidRDefault="00887E6C" w:rsidP="00F6452E">
      <w:pPr>
        <w:spacing w:after="0" w:line="240" w:lineRule="auto"/>
        <w:ind w:firstLine="284"/>
        <w:jc w:val="both"/>
        <w:rPr>
          <w:rFonts w:ascii="Garamond" w:hAnsi="Garamond"/>
          <w:sz w:val="24"/>
          <w:szCs w:val="24"/>
        </w:rPr>
      </w:pPr>
      <w:r w:rsidRPr="00F6452E">
        <w:rPr>
          <w:rFonts w:ascii="Garamond" w:hAnsi="Garamond"/>
          <w:sz w:val="24"/>
          <w:szCs w:val="24"/>
        </w:rPr>
        <w:t>Ministria e Infrastrukturës dhe Energjisë shpall kërkesën për shpronësim</w:t>
      </w:r>
      <w:r w:rsidR="00622B0E" w:rsidRPr="00F6452E">
        <w:rPr>
          <w:rFonts w:ascii="Garamond" w:hAnsi="Garamond"/>
          <w:sz w:val="24"/>
          <w:szCs w:val="24"/>
        </w:rPr>
        <w:t>, për interes publik të pasurive t</w:t>
      </w:r>
      <w:r w:rsidRPr="00F6452E">
        <w:rPr>
          <w:rFonts w:ascii="Garamond" w:hAnsi="Garamond"/>
          <w:sz w:val="24"/>
          <w:szCs w:val="24"/>
        </w:rPr>
        <w:t>ë palua</w:t>
      </w:r>
      <w:r w:rsidR="002742FB" w:rsidRPr="00F6452E">
        <w:rPr>
          <w:rFonts w:ascii="Garamond" w:hAnsi="Garamond"/>
          <w:sz w:val="24"/>
          <w:szCs w:val="24"/>
        </w:rPr>
        <w:t>jtshme, pronë private, që preket</w:t>
      </w:r>
      <w:r w:rsidRPr="00F6452E">
        <w:rPr>
          <w:rFonts w:ascii="Garamond" w:hAnsi="Garamond"/>
          <w:sz w:val="24"/>
          <w:szCs w:val="24"/>
        </w:rPr>
        <w:t xml:space="preserve"> nga projekti</w:t>
      </w:r>
      <w:r w:rsidR="00B767E9" w:rsidRPr="00F6452E">
        <w:rPr>
          <w:rFonts w:ascii="Garamond" w:hAnsi="Garamond"/>
          <w:sz w:val="24"/>
          <w:szCs w:val="24"/>
        </w:rPr>
        <w:t>,</w:t>
      </w:r>
      <w:r w:rsidR="00F67258" w:rsidRPr="00F6452E">
        <w:rPr>
          <w:rFonts w:ascii="Garamond" w:hAnsi="Garamond"/>
          <w:sz w:val="24"/>
          <w:szCs w:val="24"/>
        </w:rPr>
        <w:t xml:space="preserve"> </w:t>
      </w:r>
      <w:r w:rsidR="006C598B" w:rsidRPr="00F6452E">
        <w:rPr>
          <w:rFonts w:ascii="Garamond" w:hAnsi="Garamond"/>
          <w:sz w:val="24"/>
          <w:szCs w:val="24"/>
        </w:rPr>
        <w:t xml:space="preserve">“Rikonstruksion i rrugës </w:t>
      </w:r>
      <w:r w:rsidR="00BF440C">
        <w:rPr>
          <w:rFonts w:ascii="Garamond" w:hAnsi="Garamond"/>
          <w:sz w:val="24"/>
          <w:szCs w:val="24"/>
        </w:rPr>
        <w:t>‘</w:t>
      </w:r>
      <w:r w:rsidR="006C598B" w:rsidRPr="00F6452E">
        <w:rPr>
          <w:rFonts w:ascii="Garamond" w:hAnsi="Garamond"/>
          <w:sz w:val="24"/>
          <w:szCs w:val="24"/>
        </w:rPr>
        <w:t>Dhimitër Shuteriqi</w:t>
      </w:r>
      <w:r w:rsidR="00BF440C">
        <w:rPr>
          <w:rFonts w:ascii="Garamond" w:hAnsi="Garamond"/>
          <w:sz w:val="24"/>
          <w:szCs w:val="24"/>
        </w:rPr>
        <w:t>’</w:t>
      </w:r>
      <w:r w:rsidR="006C598B" w:rsidRPr="00F6452E">
        <w:rPr>
          <w:rFonts w:ascii="Garamond" w:hAnsi="Garamond"/>
          <w:sz w:val="24"/>
          <w:szCs w:val="24"/>
        </w:rPr>
        <w:t>”, në Tiranë</w:t>
      </w:r>
      <w:r w:rsidR="002742FB" w:rsidRPr="00F6452E">
        <w:rPr>
          <w:rFonts w:ascii="Garamond" w:hAnsi="Garamond"/>
          <w:sz w:val="24"/>
          <w:szCs w:val="24"/>
        </w:rPr>
        <w:t>.</w:t>
      </w:r>
    </w:p>
    <w:p w14:paraId="767B0332" w14:textId="77777777" w:rsidR="00887E6C" w:rsidRPr="00F6452E" w:rsidRDefault="00887E6C" w:rsidP="00F6452E">
      <w:pPr>
        <w:spacing w:after="0" w:line="240" w:lineRule="auto"/>
        <w:ind w:firstLine="284"/>
        <w:jc w:val="both"/>
        <w:rPr>
          <w:rFonts w:ascii="Garamond" w:hAnsi="Garamond"/>
          <w:sz w:val="24"/>
          <w:szCs w:val="24"/>
        </w:rPr>
      </w:pPr>
      <w:r w:rsidRPr="00F6452E">
        <w:rPr>
          <w:rFonts w:ascii="Garamond" w:hAnsi="Garamond"/>
          <w:sz w:val="24"/>
          <w:szCs w:val="24"/>
        </w:rPr>
        <w:t>Subjekti kërkues i këtij projekti është</w:t>
      </w:r>
      <w:r w:rsidR="008A0C00" w:rsidRPr="00F6452E">
        <w:rPr>
          <w:rFonts w:ascii="Garamond" w:hAnsi="Garamond"/>
          <w:sz w:val="24"/>
          <w:szCs w:val="24"/>
        </w:rPr>
        <w:t xml:space="preserve"> Bashkia Tiran</w:t>
      </w:r>
      <w:r w:rsidRPr="00F6452E">
        <w:rPr>
          <w:rFonts w:ascii="Garamond" w:hAnsi="Garamond"/>
          <w:sz w:val="24"/>
          <w:szCs w:val="24"/>
        </w:rPr>
        <w:t>ë.</w:t>
      </w:r>
    </w:p>
    <w:p w14:paraId="767B0337" w14:textId="01DE1585" w:rsidR="00887E6C" w:rsidRPr="00F6452E" w:rsidRDefault="00887E6C" w:rsidP="00F6452E">
      <w:pPr>
        <w:spacing w:after="0" w:line="240" w:lineRule="auto"/>
        <w:ind w:firstLine="284"/>
        <w:jc w:val="both"/>
        <w:rPr>
          <w:rFonts w:ascii="Garamond" w:hAnsi="Garamond"/>
          <w:sz w:val="24"/>
          <w:szCs w:val="24"/>
        </w:rPr>
      </w:pPr>
      <w:r w:rsidRPr="00F6452E">
        <w:rPr>
          <w:rFonts w:ascii="Garamond" w:hAnsi="Garamond"/>
          <w:sz w:val="24"/>
          <w:szCs w:val="24"/>
        </w:rPr>
        <w:t>Me anë të këtij publikimi, kë</w:t>
      </w:r>
      <w:r w:rsidR="002742FB" w:rsidRPr="00F6452E">
        <w:rPr>
          <w:rFonts w:ascii="Garamond" w:hAnsi="Garamond"/>
          <w:sz w:val="24"/>
          <w:szCs w:val="24"/>
        </w:rPr>
        <w:t>rkojmë të vëmë në dijeni personin</w:t>
      </w:r>
      <w:r w:rsidRPr="00F6452E">
        <w:rPr>
          <w:rFonts w:ascii="Garamond" w:hAnsi="Garamond"/>
          <w:sz w:val="24"/>
          <w:szCs w:val="24"/>
        </w:rPr>
        <w:t xml:space="preserve"> e prekur nga ky shpronësim, </w:t>
      </w:r>
      <w:bookmarkStart w:id="0" w:name="OLE_LINK1"/>
      <w:bookmarkStart w:id="1" w:name="OLE_LINK2"/>
      <w:r w:rsidR="00DB0B5A" w:rsidRPr="00F6452E">
        <w:rPr>
          <w:rFonts w:ascii="Garamond" w:hAnsi="Garamond"/>
          <w:sz w:val="24"/>
          <w:szCs w:val="24"/>
        </w:rPr>
        <w:t>për pasurit</w:t>
      </w:r>
      <w:r w:rsidRPr="00F6452E">
        <w:rPr>
          <w:rFonts w:ascii="Garamond" w:hAnsi="Garamond"/>
          <w:sz w:val="24"/>
          <w:szCs w:val="24"/>
        </w:rPr>
        <w:t>ë e</w:t>
      </w:r>
      <w:r w:rsidR="002742FB" w:rsidRPr="00F6452E">
        <w:rPr>
          <w:rFonts w:ascii="Garamond" w:hAnsi="Garamond"/>
          <w:sz w:val="24"/>
          <w:szCs w:val="24"/>
        </w:rPr>
        <w:t xml:space="preserve"> paluajtshme, pronë private,</w:t>
      </w:r>
      <w:r w:rsidR="004607D2" w:rsidRPr="00F6452E">
        <w:rPr>
          <w:rFonts w:ascii="Garamond" w:hAnsi="Garamond"/>
          <w:sz w:val="24"/>
          <w:szCs w:val="24"/>
        </w:rPr>
        <w:t xml:space="preserve"> </w:t>
      </w:r>
      <w:r w:rsidR="00DB0B5A" w:rsidRPr="00F6452E">
        <w:rPr>
          <w:rFonts w:ascii="Garamond" w:hAnsi="Garamond"/>
          <w:sz w:val="24"/>
          <w:szCs w:val="24"/>
        </w:rPr>
        <w:t xml:space="preserve">të cilat </w:t>
      </w:r>
      <w:r w:rsidR="007F3822">
        <w:rPr>
          <w:rFonts w:ascii="Garamond" w:hAnsi="Garamond"/>
          <w:sz w:val="24"/>
          <w:szCs w:val="24"/>
        </w:rPr>
        <w:t>do të kompensohen</w:t>
      </w:r>
      <w:bookmarkStart w:id="2" w:name="_GoBack"/>
      <w:bookmarkEnd w:id="2"/>
      <w:r w:rsidRPr="00F6452E">
        <w:rPr>
          <w:rFonts w:ascii="Garamond" w:hAnsi="Garamond"/>
          <w:sz w:val="24"/>
          <w:szCs w:val="24"/>
        </w:rPr>
        <w:t xml:space="preserve"> sipas vlerësimit paraprak të llogaritur,</w:t>
      </w:r>
      <w:r w:rsidR="00BF440C">
        <w:rPr>
          <w:rFonts w:ascii="Garamond" w:hAnsi="Garamond"/>
          <w:sz w:val="24"/>
          <w:szCs w:val="24"/>
        </w:rPr>
        <w:t xml:space="preserve"> bazuar në VKM-në nr. 89, datë 3.</w:t>
      </w:r>
      <w:r w:rsidRPr="00F6452E">
        <w:rPr>
          <w:rFonts w:ascii="Garamond" w:hAnsi="Garamond"/>
          <w:sz w:val="24"/>
          <w:szCs w:val="24"/>
        </w:rPr>
        <w:t>2.2016</w:t>
      </w:r>
      <w:r w:rsidR="00BF440C">
        <w:rPr>
          <w:rFonts w:ascii="Garamond" w:hAnsi="Garamond"/>
          <w:sz w:val="24"/>
          <w:szCs w:val="24"/>
        </w:rPr>
        <w:t>,</w:t>
      </w:r>
      <w:r w:rsidRPr="00F6452E">
        <w:rPr>
          <w:rFonts w:ascii="Garamond" w:hAnsi="Garamond"/>
          <w:sz w:val="24"/>
          <w:szCs w:val="24"/>
        </w:rPr>
        <w:t xml:space="preserve"> “Për miratimin e hartës së vlerës së tokës në Republikën e Shqipërisë”, sipas tabelës paraprake bashkëlidhur.</w:t>
      </w:r>
    </w:p>
    <w:bookmarkEnd w:id="0"/>
    <w:bookmarkEnd w:id="1"/>
    <w:p w14:paraId="767B0339" w14:textId="2E3A2636" w:rsidR="00272CBC" w:rsidRPr="00F6452E" w:rsidRDefault="00272CBC" w:rsidP="00F6452E">
      <w:pPr>
        <w:spacing w:after="0" w:line="240" w:lineRule="auto"/>
        <w:ind w:firstLine="284"/>
        <w:jc w:val="both"/>
        <w:rPr>
          <w:rFonts w:ascii="Garamond" w:hAnsi="Garamond"/>
          <w:sz w:val="24"/>
          <w:szCs w:val="24"/>
        </w:rPr>
      </w:pPr>
      <w:r w:rsidRPr="00F6452E">
        <w:rPr>
          <w:rFonts w:ascii="Garamond" w:hAnsi="Garamond"/>
          <w:sz w:val="24"/>
          <w:szCs w:val="24"/>
        </w:rPr>
        <w:t>Personat që preken nga ky projekt të cilët kanë e</w:t>
      </w:r>
      <w:r w:rsidR="00165468" w:rsidRPr="00F6452E">
        <w:rPr>
          <w:rFonts w:ascii="Garamond" w:hAnsi="Garamond"/>
          <w:sz w:val="24"/>
          <w:szCs w:val="24"/>
        </w:rPr>
        <w:t xml:space="preserve">mrin në tabelën e publikuar </w:t>
      </w:r>
      <w:r w:rsidRPr="00F6452E">
        <w:rPr>
          <w:rFonts w:ascii="Garamond" w:hAnsi="Garamond"/>
          <w:sz w:val="24"/>
          <w:szCs w:val="24"/>
        </w:rPr>
        <w:t xml:space="preserve">dhe personat të cilët preken por nuk figurojnë në këto lista, </w:t>
      </w:r>
      <w:r w:rsidR="00165468" w:rsidRPr="00F6452E">
        <w:rPr>
          <w:rFonts w:ascii="Garamond" w:hAnsi="Garamond"/>
          <w:sz w:val="24"/>
          <w:szCs w:val="24"/>
        </w:rPr>
        <w:t xml:space="preserve">jo më </w:t>
      </w:r>
      <w:r w:rsidR="00F54B1D" w:rsidRPr="00F6452E">
        <w:rPr>
          <w:rFonts w:ascii="Garamond" w:hAnsi="Garamond"/>
          <w:sz w:val="24"/>
          <w:szCs w:val="24"/>
        </w:rPr>
        <w:t xml:space="preserve">vonë se 15 (pesëmbëdhjetë) ditë </w:t>
      </w:r>
      <w:r w:rsidR="00165468" w:rsidRPr="00F6452E">
        <w:rPr>
          <w:rFonts w:ascii="Garamond" w:hAnsi="Garamond"/>
          <w:sz w:val="24"/>
          <w:szCs w:val="24"/>
        </w:rPr>
        <w:t xml:space="preserve">nga </w:t>
      </w:r>
      <w:r w:rsidRPr="00F6452E">
        <w:rPr>
          <w:rFonts w:ascii="Garamond" w:hAnsi="Garamond"/>
          <w:sz w:val="24"/>
          <w:szCs w:val="24"/>
        </w:rPr>
        <w:t>publikim</w:t>
      </w:r>
      <w:r w:rsidR="00165468" w:rsidRPr="00F6452E">
        <w:rPr>
          <w:rFonts w:ascii="Garamond" w:hAnsi="Garamond"/>
          <w:sz w:val="24"/>
          <w:szCs w:val="24"/>
        </w:rPr>
        <w:t>i</w:t>
      </w:r>
      <w:r w:rsidR="00F54B1D" w:rsidRPr="00F6452E">
        <w:rPr>
          <w:rFonts w:ascii="Garamond" w:hAnsi="Garamond"/>
          <w:sz w:val="24"/>
          <w:szCs w:val="24"/>
        </w:rPr>
        <w:t xml:space="preserve"> në Fletoren Zyrtare</w:t>
      </w:r>
      <w:r w:rsidRPr="00F6452E">
        <w:rPr>
          <w:rFonts w:ascii="Garamond" w:hAnsi="Garamond"/>
          <w:sz w:val="24"/>
          <w:szCs w:val="24"/>
        </w:rPr>
        <w:t>,</w:t>
      </w:r>
      <w:r w:rsidR="00F54B1D" w:rsidRPr="00F6452E">
        <w:rPr>
          <w:rFonts w:ascii="Garamond" w:hAnsi="Garamond"/>
          <w:sz w:val="24"/>
          <w:szCs w:val="24"/>
        </w:rPr>
        <w:t xml:space="preserve"> </w:t>
      </w:r>
      <w:r w:rsidRPr="00F6452E">
        <w:rPr>
          <w:rFonts w:ascii="Garamond" w:hAnsi="Garamond"/>
          <w:sz w:val="24"/>
          <w:szCs w:val="24"/>
        </w:rPr>
        <w:t xml:space="preserve">kanë të drejtë të paraqesin pretendimet e tyre, të shoqëruara me dokumentacionin përkatës, si edhe të shprehen nëse janë dakord me të dhënat e publikuara për përfundimin e </w:t>
      </w:r>
      <w:r w:rsidR="00BF440C" w:rsidRPr="00F6452E">
        <w:rPr>
          <w:rFonts w:ascii="Garamond" w:hAnsi="Garamond"/>
          <w:sz w:val="24"/>
          <w:szCs w:val="24"/>
        </w:rPr>
        <w:t>procedurave</w:t>
      </w:r>
      <w:r w:rsidRPr="00F6452E">
        <w:rPr>
          <w:rFonts w:ascii="Garamond" w:hAnsi="Garamond"/>
          <w:sz w:val="24"/>
          <w:szCs w:val="24"/>
        </w:rPr>
        <w:t xml:space="preserve"> të shpronësimit, në Bashkinë Tiranë, si dhe në Ministrinë e Infrastrukturës dhe Energjisë.</w:t>
      </w:r>
    </w:p>
    <w:p w14:paraId="767B033A" w14:textId="77777777" w:rsidR="00887E6C" w:rsidRPr="00F6452E" w:rsidRDefault="00887E6C" w:rsidP="00F6452E">
      <w:pPr>
        <w:spacing w:after="0" w:line="240" w:lineRule="auto"/>
        <w:ind w:firstLine="284"/>
        <w:jc w:val="both"/>
        <w:rPr>
          <w:rFonts w:ascii="Garamond" w:hAnsi="Garamond"/>
          <w:sz w:val="24"/>
          <w:szCs w:val="24"/>
        </w:rPr>
      </w:pPr>
      <w:r w:rsidRPr="00F6452E">
        <w:rPr>
          <w:rFonts w:ascii="Garamond" w:hAnsi="Garamond"/>
          <w:sz w:val="24"/>
          <w:szCs w:val="24"/>
        </w:rPr>
        <w:t>Vlera totale paraprake e shpronësimit është</w:t>
      </w:r>
      <w:r w:rsidR="00C217BC" w:rsidRPr="00F6452E">
        <w:rPr>
          <w:rFonts w:ascii="Garamond" w:hAnsi="Garamond"/>
          <w:sz w:val="24"/>
          <w:szCs w:val="24"/>
        </w:rPr>
        <w:t xml:space="preserve"> 84 560 901 </w:t>
      </w:r>
      <w:r w:rsidR="00C73A27" w:rsidRPr="00F6452E">
        <w:rPr>
          <w:rFonts w:ascii="Garamond" w:hAnsi="Garamond"/>
          <w:sz w:val="24"/>
          <w:szCs w:val="24"/>
        </w:rPr>
        <w:t>(</w:t>
      </w:r>
      <w:r w:rsidR="00A06AB2" w:rsidRPr="00F6452E">
        <w:rPr>
          <w:rFonts w:ascii="Garamond" w:hAnsi="Garamond"/>
          <w:sz w:val="24"/>
          <w:szCs w:val="24"/>
        </w:rPr>
        <w:t>tet</w:t>
      </w:r>
      <w:r w:rsidR="004A37B0" w:rsidRPr="00F6452E">
        <w:rPr>
          <w:rFonts w:ascii="Garamond" w:hAnsi="Garamond"/>
          <w:sz w:val="24"/>
          <w:szCs w:val="24"/>
        </w:rPr>
        <w:t>ë</w:t>
      </w:r>
      <w:r w:rsidR="00A06AB2" w:rsidRPr="00F6452E">
        <w:rPr>
          <w:rFonts w:ascii="Garamond" w:hAnsi="Garamond"/>
          <w:sz w:val="24"/>
          <w:szCs w:val="24"/>
        </w:rPr>
        <w:t>dhjet</w:t>
      </w:r>
      <w:r w:rsidR="004A37B0" w:rsidRPr="00F6452E">
        <w:rPr>
          <w:rFonts w:ascii="Garamond" w:hAnsi="Garamond"/>
          <w:sz w:val="24"/>
          <w:szCs w:val="24"/>
        </w:rPr>
        <w:t>ë</w:t>
      </w:r>
      <w:r w:rsidR="00A06AB2" w:rsidRPr="00F6452E">
        <w:rPr>
          <w:rFonts w:ascii="Garamond" w:hAnsi="Garamond"/>
          <w:sz w:val="24"/>
          <w:szCs w:val="24"/>
        </w:rPr>
        <w:t xml:space="preserve"> e kat</w:t>
      </w:r>
      <w:r w:rsidR="004A37B0" w:rsidRPr="00F6452E">
        <w:rPr>
          <w:rFonts w:ascii="Garamond" w:hAnsi="Garamond"/>
          <w:sz w:val="24"/>
          <w:szCs w:val="24"/>
        </w:rPr>
        <w:t>ë</w:t>
      </w:r>
      <w:r w:rsidR="00A06AB2" w:rsidRPr="00F6452E">
        <w:rPr>
          <w:rFonts w:ascii="Garamond" w:hAnsi="Garamond"/>
          <w:sz w:val="24"/>
          <w:szCs w:val="24"/>
        </w:rPr>
        <w:t>r milion</w:t>
      </w:r>
      <w:r w:rsidR="00497587" w:rsidRPr="00F6452E">
        <w:rPr>
          <w:rFonts w:ascii="Garamond" w:hAnsi="Garamond"/>
          <w:sz w:val="24"/>
          <w:szCs w:val="24"/>
        </w:rPr>
        <w:t>ë</w:t>
      </w:r>
      <w:r w:rsidR="00A06AB2" w:rsidRPr="00F6452E">
        <w:rPr>
          <w:rFonts w:ascii="Garamond" w:hAnsi="Garamond"/>
          <w:sz w:val="24"/>
          <w:szCs w:val="24"/>
        </w:rPr>
        <w:t xml:space="preserve"> e pes</w:t>
      </w:r>
      <w:r w:rsidR="00497587" w:rsidRPr="00F6452E">
        <w:rPr>
          <w:rFonts w:ascii="Garamond" w:hAnsi="Garamond"/>
          <w:sz w:val="24"/>
          <w:szCs w:val="24"/>
        </w:rPr>
        <w:t>ë</w:t>
      </w:r>
      <w:r w:rsidR="00A06AB2" w:rsidRPr="00F6452E">
        <w:rPr>
          <w:rFonts w:ascii="Garamond" w:hAnsi="Garamond"/>
          <w:sz w:val="24"/>
          <w:szCs w:val="24"/>
        </w:rPr>
        <w:t>qind e gjasht</w:t>
      </w:r>
      <w:r w:rsidR="00497587" w:rsidRPr="00F6452E">
        <w:rPr>
          <w:rFonts w:ascii="Garamond" w:hAnsi="Garamond"/>
          <w:sz w:val="24"/>
          <w:szCs w:val="24"/>
        </w:rPr>
        <w:t>ë</w:t>
      </w:r>
      <w:r w:rsidR="00A06AB2" w:rsidRPr="00F6452E">
        <w:rPr>
          <w:rFonts w:ascii="Garamond" w:hAnsi="Garamond"/>
          <w:sz w:val="24"/>
          <w:szCs w:val="24"/>
        </w:rPr>
        <w:t>dhjet</w:t>
      </w:r>
      <w:r w:rsidR="00497587" w:rsidRPr="00F6452E">
        <w:rPr>
          <w:rFonts w:ascii="Garamond" w:hAnsi="Garamond"/>
          <w:sz w:val="24"/>
          <w:szCs w:val="24"/>
        </w:rPr>
        <w:t>ë</w:t>
      </w:r>
      <w:r w:rsidR="00A06AB2" w:rsidRPr="00F6452E">
        <w:rPr>
          <w:rFonts w:ascii="Garamond" w:hAnsi="Garamond"/>
          <w:sz w:val="24"/>
          <w:szCs w:val="24"/>
        </w:rPr>
        <w:t xml:space="preserve"> mij</w:t>
      </w:r>
      <w:r w:rsidR="00F61890" w:rsidRPr="00F6452E">
        <w:rPr>
          <w:rFonts w:ascii="Garamond" w:hAnsi="Garamond"/>
          <w:sz w:val="24"/>
          <w:szCs w:val="24"/>
        </w:rPr>
        <w:t>ë</w:t>
      </w:r>
      <w:r w:rsidR="00A06AB2" w:rsidRPr="00F6452E">
        <w:rPr>
          <w:rFonts w:ascii="Garamond" w:hAnsi="Garamond"/>
          <w:sz w:val="24"/>
          <w:szCs w:val="24"/>
        </w:rPr>
        <w:t xml:space="preserve"> e n</w:t>
      </w:r>
      <w:r w:rsidR="00F61890" w:rsidRPr="00F6452E">
        <w:rPr>
          <w:rFonts w:ascii="Garamond" w:hAnsi="Garamond"/>
          <w:sz w:val="24"/>
          <w:szCs w:val="24"/>
        </w:rPr>
        <w:t>ë</w:t>
      </w:r>
      <w:r w:rsidR="00A06AB2" w:rsidRPr="00F6452E">
        <w:rPr>
          <w:rFonts w:ascii="Garamond" w:hAnsi="Garamond"/>
          <w:sz w:val="24"/>
          <w:szCs w:val="24"/>
        </w:rPr>
        <w:t>nt</w:t>
      </w:r>
      <w:r w:rsidR="00F61890" w:rsidRPr="00F6452E">
        <w:rPr>
          <w:rFonts w:ascii="Garamond" w:hAnsi="Garamond"/>
          <w:sz w:val="24"/>
          <w:szCs w:val="24"/>
        </w:rPr>
        <w:t>ë</w:t>
      </w:r>
      <w:r w:rsidR="00A06AB2" w:rsidRPr="00F6452E">
        <w:rPr>
          <w:rFonts w:ascii="Garamond" w:hAnsi="Garamond"/>
          <w:sz w:val="24"/>
          <w:szCs w:val="24"/>
        </w:rPr>
        <w:t>qind e nj</w:t>
      </w:r>
      <w:r w:rsidR="00F61890" w:rsidRPr="00F6452E">
        <w:rPr>
          <w:rFonts w:ascii="Garamond" w:hAnsi="Garamond"/>
          <w:sz w:val="24"/>
          <w:szCs w:val="24"/>
        </w:rPr>
        <w:t>ë</w:t>
      </w:r>
      <w:r w:rsidR="00C73A27" w:rsidRPr="00F6452E">
        <w:rPr>
          <w:rFonts w:ascii="Garamond" w:hAnsi="Garamond"/>
          <w:sz w:val="24"/>
          <w:szCs w:val="24"/>
        </w:rPr>
        <w:t xml:space="preserve">) </w:t>
      </w:r>
      <w:r w:rsidR="002742FB" w:rsidRPr="00F6452E">
        <w:rPr>
          <w:rFonts w:ascii="Garamond" w:hAnsi="Garamond"/>
          <w:sz w:val="24"/>
          <w:szCs w:val="24"/>
        </w:rPr>
        <w:t>lekë.</w:t>
      </w:r>
    </w:p>
    <w:p w14:paraId="767B033C" w14:textId="77777777" w:rsidR="00887E6C" w:rsidRPr="00F6452E" w:rsidRDefault="00887E6C" w:rsidP="00F6452E">
      <w:pPr>
        <w:spacing w:after="0" w:line="240" w:lineRule="auto"/>
        <w:ind w:firstLine="284"/>
        <w:jc w:val="both"/>
        <w:rPr>
          <w:rFonts w:ascii="Garamond" w:hAnsi="Garamond"/>
          <w:sz w:val="24"/>
          <w:szCs w:val="24"/>
        </w:rPr>
      </w:pPr>
    </w:p>
    <w:p w14:paraId="34082319" w14:textId="77777777" w:rsidR="00BF440C" w:rsidRDefault="00887E6C" w:rsidP="00F6452E">
      <w:pPr>
        <w:spacing w:after="0" w:line="240" w:lineRule="auto"/>
        <w:ind w:firstLine="284"/>
        <w:jc w:val="right"/>
        <w:rPr>
          <w:rFonts w:ascii="Garamond" w:hAnsi="Garamond"/>
          <w:sz w:val="24"/>
          <w:szCs w:val="24"/>
        </w:rPr>
      </w:pPr>
      <w:r w:rsidRPr="00F6452E">
        <w:rPr>
          <w:rFonts w:ascii="Garamond" w:hAnsi="Garamond"/>
          <w:sz w:val="24"/>
          <w:szCs w:val="24"/>
        </w:rPr>
        <w:t xml:space="preserve">ZËVENDËSMINISTËR </w:t>
      </w:r>
      <w:r w:rsidR="00BF440C">
        <w:rPr>
          <w:rFonts w:ascii="Garamond" w:hAnsi="Garamond"/>
          <w:sz w:val="24"/>
          <w:szCs w:val="24"/>
        </w:rPr>
        <w:t xml:space="preserve">I INFRASTRUKTURËS </w:t>
      </w:r>
    </w:p>
    <w:p w14:paraId="767B033F" w14:textId="37374189" w:rsidR="00887E6C" w:rsidRPr="00F6452E" w:rsidRDefault="00BF440C" w:rsidP="00F6452E">
      <w:pPr>
        <w:spacing w:after="0" w:line="240" w:lineRule="auto"/>
        <w:ind w:firstLine="284"/>
        <w:jc w:val="right"/>
        <w:rPr>
          <w:rFonts w:ascii="Garamond" w:hAnsi="Garamond"/>
          <w:sz w:val="24"/>
          <w:szCs w:val="24"/>
        </w:rPr>
      </w:pPr>
      <w:r>
        <w:rPr>
          <w:rFonts w:ascii="Garamond" w:hAnsi="Garamond"/>
          <w:sz w:val="24"/>
          <w:szCs w:val="24"/>
        </w:rPr>
        <w:t>DHE ENERGJISË</w:t>
      </w:r>
    </w:p>
    <w:p w14:paraId="767B0343" w14:textId="3C924166" w:rsidR="00887E6C" w:rsidRPr="00F6452E" w:rsidRDefault="00887E6C" w:rsidP="00F6452E">
      <w:pPr>
        <w:spacing w:after="0" w:line="240" w:lineRule="auto"/>
        <w:ind w:firstLine="284"/>
        <w:jc w:val="right"/>
        <w:rPr>
          <w:rFonts w:ascii="Garamond" w:hAnsi="Garamond"/>
          <w:b/>
          <w:sz w:val="24"/>
          <w:szCs w:val="24"/>
        </w:rPr>
      </w:pPr>
      <w:r w:rsidRPr="00F6452E">
        <w:rPr>
          <w:rFonts w:ascii="Garamond" w:hAnsi="Garamond"/>
          <w:b/>
          <w:sz w:val="24"/>
          <w:szCs w:val="24"/>
        </w:rPr>
        <w:t>Artan Shkreli</w:t>
      </w:r>
    </w:p>
    <w:p w14:paraId="767B0344" w14:textId="77777777" w:rsidR="00887E6C" w:rsidRPr="00F6452E" w:rsidRDefault="00887E6C" w:rsidP="00F6452E">
      <w:pPr>
        <w:spacing w:after="0" w:line="240" w:lineRule="auto"/>
        <w:jc w:val="both"/>
        <w:rPr>
          <w:rFonts w:ascii="Garamond" w:hAnsi="Garamond"/>
          <w:sz w:val="24"/>
          <w:szCs w:val="24"/>
        </w:rPr>
      </w:pPr>
    </w:p>
    <w:p w14:paraId="767B0345" w14:textId="77777777" w:rsidR="00F6452E" w:rsidRPr="00F6452E" w:rsidRDefault="00F6452E" w:rsidP="00F6452E">
      <w:pPr>
        <w:spacing w:after="0" w:line="240" w:lineRule="auto"/>
        <w:jc w:val="both"/>
        <w:rPr>
          <w:rFonts w:ascii="Garamond" w:hAnsi="Garamond"/>
          <w:sz w:val="24"/>
          <w:szCs w:val="24"/>
        </w:rPr>
      </w:pPr>
    </w:p>
    <w:p w14:paraId="767B0346" w14:textId="77777777" w:rsidR="00887E6C" w:rsidRPr="00F6452E" w:rsidRDefault="00887E6C" w:rsidP="00F6452E">
      <w:pPr>
        <w:spacing w:after="0" w:line="240" w:lineRule="auto"/>
        <w:rPr>
          <w:rFonts w:ascii="Garamond" w:hAnsi="Garamond" w:cs="Times New Roman"/>
          <w:sz w:val="24"/>
          <w:szCs w:val="24"/>
        </w:rPr>
      </w:pPr>
    </w:p>
    <w:p w14:paraId="767B0347" w14:textId="77777777" w:rsidR="007D682D" w:rsidRPr="00F6452E" w:rsidRDefault="007D682D" w:rsidP="00F6452E">
      <w:pPr>
        <w:spacing w:after="0" w:line="240" w:lineRule="auto"/>
        <w:rPr>
          <w:rFonts w:ascii="Garamond" w:hAnsi="Garamond" w:cs="Times New Roman"/>
          <w:b/>
          <w:sz w:val="24"/>
          <w:szCs w:val="24"/>
        </w:rPr>
      </w:pPr>
    </w:p>
    <w:p w14:paraId="767B0348" w14:textId="77777777" w:rsidR="00887E6C" w:rsidRPr="00F6452E" w:rsidRDefault="00887E6C" w:rsidP="00F6452E">
      <w:pPr>
        <w:spacing w:after="0" w:line="240" w:lineRule="auto"/>
        <w:rPr>
          <w:rFonts w:ascii="Garamond" w:hAnsi="Garamond" w:cs="Times New Roman"/>
          <w:b/>
          <w:sz w:val="24"/>
          <w:szCs w:val="24"/>
        </w:rPr>
      </w:pPr>
    </w:p>
    <w:p w14:paraId="767B0349" w14:textId="77777777" w:rsidR="00887E6C" w:rsidRPr="00F6452E" w:rsidRDefault="00887E6C" w:rsidP="00F6452E">
      <w:pPr>
        <w:spacing w:after="0" w:line="240" w:lineRule="auto"/>
        <w:rPr>
          <w:rFonts w:ascii="Garamond" w:hAnsi="Garamond" w:cs="Times New Roman"/>
          <w:b/>
          <w:color w:val="FFFFFF" w:themeColor="background1"/>
          <w:sz w:val="24"/>
          <w:szCs w:val="24"/>
        </w:rPr>
      </w:pPr>
    </w:p>
    <w:p w14:paraId="767B034A" w14:textId="77777777" w:rsidR="00887E6C" w:rsidRPr="00F6452E" w:rsidRDefault="00887E6C" w:rsidP="00F6452E">
      <w:pPr>
        <w:spacing w:after="0" w:line="240" w:lineRule="auto"/>
        <w:rPr>
          <w:rFonts w:ascii="Garamond" w:hAnsi="Garamond" w:cs="Times New Roman"/>
          <w:b/>
          <w:sz w:val="24"/>
          <w:szCs w:val="24"/>
        </w:rPr>
      </w:pPr>
    </w:p>
    <w:p w14:paraId="767B034B" w14:textId="77777777" w:rsidR="00274AB7" w:rsidRPr="00F6452E" w:rsidRDefault="00274AB7" w:rsidP="00F6452E">
      <w:pPr>
        <w:spacing w:after="0" w:line="240" w:lineRule="auto"/>
        <w:rPr>
          <w:rFonts w:ascii="Garamond" w:hAnsi="Garamond" w:cs="Times New Roman"/>
          <w:b/>
          <w:sz w:val="24"/>
          <w:szCs w:val="24"/>
        </w:rPr>
      </w:pPr>
    </w:p>
    <w:p w14:paraId="767B034C" w14:textId="77777777" w:rsidR="00AF293A" w:rsidRPr="00F6452E" w:rsidRDefault="00AF293A" w:rsidP="00F6452E">
      <w:pPr>
        <w:spacing w:after="0" w:line="240" w:lineRule="auto"/>
        <w:rPr>
          <w:rFonts w:ascii="Garamond" w:hAnsi="Garamond" w:cs="Times New Roman"/>
          <w:b/>
          <w:sz w:val="24"/>
          <w:szCs w:val="24"/>
        </w:rPr>
      </w:pPr>
    </w:p>
    <w:p w14:paraId="767B034D" w14:textId="77777777" w:rsidR="00AF293A" w:rsidRPr="00F6452E" w:rsidRDefault="00AF293A" w:rsidP="00F6452E">
      <w:pPr>
        <w:spacing w:after="0" w:line="240" w:lineRule="auto"/>
        <w:rPr>
          <w:rFonts w:ascii="Garamond" w:hAnsi="Garamond" w:cs="Times New Roman"/>
          <w:b/>
          <w:sz w:val="24"/>
          <w:szCs w:val="24"/>
        </w:rPr>
      </w:pPr>
    </w:p>
    <w:p w14:paraId="767B034E" w14:textId="77777777" w:rsidR="00274014" w:rsidRDefault="00274014" w:rsidP="00F6452E">
      <w:pPr>
        <w:spacing w:after="0" w:line="240" w:lineRule="auto"/>
        <w:rPr>
          <w:rFonts w:ascii="Garamond" w:hAnsi="Garamond" w:cs="Times New Roman"/>
          <w:b/>
          <w:sz w:val="24"/>
          <w:szCs w:val="24"/>
        </w:rPr>
      </w:pPr>
    </w:p>
    <w:p w14:paraId="7F19B015" w14:textId="77777777" w:rsidR="00F6452E" w:rsidRDefault="00F6452E" w:rsidP="00F6452E">
      <w:pPr>
        <w:spacing w:after="0" w:line="240" w:lineRule="auto"/>
        <w:rPr>
          <w:rFonts w:ascii="Garamond" w:hAnsi="Garamond" w:cs="Times New Roman"/>
          <w:b/>
          <w:sz w:val="24"/>
          <w:szCs w:val="24"/>
        </w:rPr>
      </w:pPr>
    </w:p>
    <w:p w14:paraId="17851E27" w14:textId="77777777" w:rsidR="00F6452E" w:rsidRDefault="00F6452E" w:rsidP="00F6452E">
      <w:pPr>
        <w:spacing w:after="0" w:line="240" w:lineRule="auto"/>
        <w:rPr>
          <w:rFonts w:ascii="Garamond" w:hAnsi="Garamond" w:cs="Times New Roman"/>
          <w:b/>
          <w:sz w:val="24"/>
          <w:szCs w:val="24"/>
        </w:rPr>
      </w:pPr>
    </w:p>
    <w:p w14:paraId="68E26FD8" w14:textId="77777777" w:rsidR="00F6452E" w:rsidRDefault="00F6452E" w:rsidP="00F6452E">
      <w:pPr>
        <w:spacing w:after="0" w:line="240" w:lineRule="auto"/>
        <w:rPr>
          <w:rFonts w:ascii="Garamond" w:hAnsi="Garamond" w:cs="Times New Roman"/>
          <w:b/>
          <w:sz w:val="24"/>
          <w:szCs w:val="24"/>
        </w:rPr>
      </w:pPr>
    </w:p>
    <w:p w14:paraId="51E99BB7" w14:textId="77777777" w:rsidR="00F6452E" w:rsidRDefault="00F6452E" w:rsidP="00F6452E">
      <w:pPr>
        <w:spacing w:after="0" w:line="240" w:lineRule="auto"/>
        <w:rPr>
          <w:rFonts w:ascii="Garamond" w:hAnsi="Garamond" w:cs="Times New Roman"/>
          <w:b/>
          <w:sz w:val="24"/>
          <w:szCs w:val="24"/>
        </w:rPr>
      </w:pPr>
    </w:p>
    <w:p w14:paraId="0A07AB0D" w14:textId="77777777" w:rsidR="00F6452E" w:rsidRDefault="00F6452E" w:rsidP="00F6452E">
      <w:pPr>
        <w:spacing w:after="0" w:line="240" w:lineRule="auto"/>
        <w:rPr>
          <w:rFonts w:ascii="Garamond" w:hAnsi="Garamond" w:cs="Times New Roman"/>
          <w:b/>
          <w:sz w:val="24"/>
          <w:szCs w:val="24"/>
        </w:rPr>
      </w:pPr>
    </w:p>
    <w:p w14:paraId="6339D6F4" w14:textId="77777777" w:rsidR="00F6452E" w:rsidRDefault="00F6452E" w:rsidP="00F6452E">
      <w:pPr>
        <w:spacing w:after="0" w:line="240" w:lineRule="auto"/>
        <w:rPr>
          <w:rFonts w:ascii="Garamond" w:hAnsi="Garamond" w:cs="Times New Roman"/>
          <w:b/>
          <w:sz w:val="24"/>
          <w:szCs w:val="24"/>
        </w:rPr>
      </w:pPr>
    </w:p>
    <w:p w14:paraId="3CF8488D" w14:textId="77777777" w:rsidR="00F6452E" w:rsidRDefault="00F6452E" w:rsidP="00F6452E">
      <w:pPr>
        <w:spacing w:after="0" w:line="240" w:lineRule="auto"/>
        <w:rPr>
          <w:rFonts w:ascii="Garamond" w:hAnsi="Garamond" w:cs="Times New Roman"/>
          <w:b/>
          <w:sz w:val="24"/>
          <w:szCs w:val="24"/>
        </w:rPr>
      </w:pPr>
    </w:p>
    <w:p w14:paraId="1C041102" w14:textId="77777777" w:rsidR="00F6452E" w:rsidRDefault="00F6452E" w:rsidP="00F6452E">
      <w:pPr>
        <w:spacing w:after="0" w:line="240" w:lineRule="auto"/>
        <w:rPr>
          <w:rFonts w:ascii="Garamond" w:hAnsi="Garamond" w:cs="Times New Roman"/>
          <w:b/>
          <w:sz w:val="24"/>
          <w:szCs w:val="24"/>
        </w:rPr>
      </w:pPr>
    </w:p>
    <w:p w14:paraId="630D2DA6" w14:textId="77777777" w:rsidR="00F6452E" w:rsidRPr="00F6452E" w:rsidRDefault="00F6452E" w:rsidP="00F6452E">
      <w:pPr>
        <w:spacing w:after="0" w:line="240" w:lineRule="auto"/>
        <w:rPr>
          <w:rFonts w:ascii="Garamond" w:hAnsi="Garamond" w:cs="Times New Roman"/>
          <w:b/>
          <w:sz w:val="24"/>
          <w:szCs w:val="24"/>
        </w:rPr>
      </w:pPr>
    </w:p>
    <w:p w14:paraId="0B9D34CA" w14:textId="77777777" w:rsidR="00F6452E" w:rsidRDefault="00F6452E" w:rsidP="00887E6C">
      <w:pPr>
        <w:spacing w:after="0" w:line="240" w:lineRule="auto"/>
        <w:rPr>
          <w:rFonts w:ascii="Garamond" w:hAnsi="Garamond" w:cs="Times New Roman"/>
          <w:b/>
          <w:color w:val="FFFFFF" w:themeColor="background1"/>
          <w:sz w:val="24"/>
          <w:szCs w:val="24"/>
        </w:rPr>
        <w:sectPr w:rsidR="00F6452E" w:rsidSect="00F6452E">
          <w:pgSz w:w="11907" w:h="16840" w:code="9"/>
          <w:pgMar w:top="1418" w:right="1418" w:bottom="1418" w:left="1418" w:header="1304" w:footer="1134" w:gutter="0"/>
          <w:cols w:space="720"/>
          <w:docGrid w:linePitch="360"/>
        </w:sectPr>
      </w:pPr>
    </w:p>
    <w:tbl>
      <w:tblPr>
        <w:tblW w:w="5166" w:type="pct"/>
        <w:tblLayout w:type="fixed"/>
        <w:tblLook w:val="04A0" w:firstRow="1" w:lastRow="0" w:firstColumn="1" w:lastColumn="0" w:noHBand="0" w:noVBand="1"/>
      </w:tblPr>
      <w:tblGrid>
        <w:gridCol w:w="355"/>
        <w:gridCol w:w="1163"/>
        <w:gridCol w:w="528"/>
        <w:gridCol w:w="441"/>
        <w:gridCol w:w="500"/>
        <w:gridCol w:w="817"/>
        <w:gridCol w:w="823"/>
        <w:gridCol w:w="1334"/>
        <w:gridCol w:w="746"/>
        <w:gridCol w:w="735"/>
        <w:gridCol w:w="629"/>
        <w:gridCol w:w="1023"/>
        <w:gridCol w:w="767"/>
        <w:gridCol w:w="1143"/>
        <w:gridCol w:w="967"/>
        <w:gridCol w:w="2721"/>
      </w:tblGrid>
      <w:tr w:rsidR="00C732BF" w:rsidRPr="00C732BF" w14:paraId="138B2E5E" w14:textId="77777777" w:rsidTr="00C732BF">
        <w:trPr>
          <w:trHeight w:val="139"/>
        </w:trPr>
        <w:tc>
          <w:tcPr>
            <w:tcW w:w="5000" w:type="pct"/>
            <w:gridSpan w:val="16"/>
            <w:vMerge w:val="restart"/>
            <w:tcBorders>
              <w:top w:val="nil"/>
              <w:left w:val="nil"/>
              <w:bottom w:val="nil"/>
              <w:right w:val="nil"/>
            </w:tcBorders>
            <w:shd w:val="clear" w:color="000000" w:fill="FFFFFF"/>
            <w:vAlign w:val="center"/>
            <w:hideMark/>
          </w:tcPr>
          <w:p w14:paraId="28FEEA0C" w14:textId="6035F5AD" w:rsidR="00C732BF" w:rsidRDefault="00C732BF" w:rsidP="00C732BF">
            <w:pPr>
              <w:spacing w:after="0" w:line="240" w:lineRule="auto"/>
              <w:jc w:val="center"/>
              <w:rPr>
                <w:rFonts w:ascii="Garamond" w:eastAsia="Times New Roman" w:hAnsi="Garamond" w:cs="Times New Roman"/>
                <w:b/>
                <w:bCs/>
                <w:sz w:val="12"/>
                <w:szCs w:val="12"/>
              </w:rPr>
            </w:pPr>
            <w:r w:rsidRPr="00C732BF">
              <w:rPr>
                <w:rFonts w:ascii="Garamond" w:eastAsia="Times New Roman" w:hAnsi="Garamond" w:cs="Times New Roman"/>
                <w:b/>
                <w:bCs/>
                <w:sz w:val="12"/>
                <w:szCs w:val="12"/>
              </w:rPr>
              <w:lastRenderedPageBreak/>
              <w:t>LLOGARITJET PARAPRAKE PËR PASURITË E PALUAJTSHME, PRONË PRIVATE</w:t>
            </w:r>
            <w:r w:rsidR="00BF440C">
              <w:rPr>
                <w:rFonts w:ascii="Garamond" w:eastAsia="Times New Roman" w:hAnsi="Garamond" w:cs="Times New Roman"/>
                <w:b/>
                <w:bCs/>
                <w:sz w:val="12"/>
                <w:szCs w:val="12"/>
              </w:rPr>
              <w:t>, TË CILAT PREKEN NGA PROJEKTI:</w:t>
            </w:r>
          </w:p>
          <w:p w14:paraId="56659ED5" w14:textId="3915B8FC" w:rsidR="00C732BF" w:rsidRPr="00C732BF" w:rsidRDefault="00C732BF" w:rsidP="00BF440C">
            <w:pPr>
              <w:spacing w:after="0" w:line="240" w:lineRule="auto"/>
              <w:jc w:val="center"/>
              <w:rPr>
                <w:rFonts w:ascii="Garamond" w:eastAsia="Times New Roman" w:hAnsi="Garamond" w:cs="Times New Roman"/>
                <w:b/>
                <w:bCs/>
                <w:sz w:val="12"/>
                <w:szCs w:val="12"/>
              </w:rPr>
            </w:pPr>
            <w:r w:rsidRPr="00C732BF">
              <w:rPr>
                <w:rFonts w:ascii="Garamond" w:eastAsia="Times New Roman" w:hAnsi="Garamond" w:cs="Times New Roman"/>
                <w:b/>
                <w:bCs/>
                <w:sz w:val="12"/>
                <w:szCs w:val="12"/>
              </w:rPr>
              <w:t xml:space="preserve">  “RIKONSTRUKSION I RRUGËS </w:t>
            </w:r>
            <w:r w:rsidR="00BF440C">
              <w:rPr>
                <w:rFonts w:ascii="Garamond" w:eastAsia="Times New Roman" w:hAnsi="Garamond" w:cs="Times New Roman"/>
                <w:b/>
                <w:bCs/>
                <w:sz w:val="12"/>
                <w:szCs w:val="12"/>
              </w:rPr>
              <w:t>‘</w:t>
            </w:r>
            <w:r w:rsidRPr="00C732BF">
              <w:rPr>
                <w:rFonts w:ascii="Garamond" w:eastAsia="Times New Roman" w:hAnsi="Garamond" w:cs="Times New Roman"/>
                <w:b/>
                <w:bCs/>
                <w:sz w:val="12"/>
                <w:szCs w:val="12"/>
              </w:rPr>
              <w:t>DHIMITËR SHUTERIQI</w:t>
            </w:r>
            <w:r w:rsidR="00BF440C">
              <w:rPr>
                <w:rFonts w:ascii="Garamond" w:eastAsia="Times New Roman" w:hAnsi="Garamond" w:cs="Times New Roman"/>
                <w:b/>
                <w:bCs/>
                <w:sz w:val="12"/>
                <w:szCs w:val="12"/>
              </w:rPr>
              <w:t>’”</w:t>
            </w:r>
            <w:r w:rsidRPr="00C732BF">
              <w:rPr>
                <w:rFonts w:ascii="Garamond" w:eastAsia="Times New Roman" w:hAnsi="Garamond" w:cs="Times New Roman"/>
                <w:b/>
                <w:bCs/>
                <w:sz w:val="12"/>
                <w:szCs w:val="12"/>
              </w:rPr>
              <w:t>, NË TIRANË</w:t>
            </w:r>
          </w:p>
        </w:tc>
      </w:tr>
      <w:tr w:rsidR="00C732BF" w:rsidRPr="00C732BF" w14:paraId="5B573340" w14:textId="77777777" w:rsidTr="00C732BF">
        <w:trPr>
          <w:trHeight w:val="139"/>
        </w:trPr>
        <w:tc>
          <w:tcPr>
            <w:tcW w:w="5000" w:type="pct"/>
            <w:gridSpan w:val="16"/>
            <w:vMerge/>
            <w:tcBorders>
              <w:top w:val="nil"/>
              <w:left w:val="nil"/>
              <w:bottom w:val="nil"/>
              <w:right w:val="nil"/>
            </w:tcBorders>
            <w:vAlign w:val="center"/>
            <w:hideMark/>
          </w:tcPr>
          <w:p w14:paraId="5D7E8F95" w14:textId="77777777" w:rsidR="00C732BF" w:rsidRPr="00C732BF" w:rsidRDefault="00C732BF" w:rsidP="00C732BF">
            <w:pPr>
              <w:spacing w:after="0" w:line="240" w:lineRule="auto"/>
              <w:rPr>
                <w:rFonts w:ascii="Garamond" w:eastAsia="Times New Roman" w:hAnsi="Garamond" w:cs="Times New Roman"/>
                <w:b/>
                <w:bCs/>
                <w:sz w:val="12"/>
                <w:szCs w:val="12"/>
              </w:rPr>
            </w:pPr>
          </w:p>
        </w:tc>
      </w:tr>
      <w:tr w:rsidR="00C732BF" w:rsidRPr="00C732BF" w14:paraId="60C67CB0" w14:textId="77777777" w:rsidTr="00C732BF">
        <w:trPr>
          <w:trHeight w:val="139"/>
        </w:trPr>
        <w:tc>
          <w:tcPr>
            <w:tcW w:w="121" w:type="pct"/>
            <w:tcBorders>
              <w:top w:val="nil"/>
              <w:left w:val="nil"/>
              <w:bottom w:val="nil"/>
              <w:right w:val="nil"/>
            </w:tcBorders>
            <w:shd w:val="clear" w:color="000000" w:fill="FFFFFF"/>
            <w:vAlign w:val="bottom"/>
            <w:hideMark/>
          </w:tcPr>
          <w:p w14:paraId="3B55FC36" w14:textId="77777777" w:rsidR="00C732BF" w:rsidRPr="00C732BF" w:rsidRDefault="00C732BF" w:rsidP="00C732BF">
            <w:pPr>
              <w:spacing w:after="0" w:line="240" w:lineRule="auto"/>
              <w:rPr>
                <w:rFonts w:ascii="Garamond" w:eastAsia="Times New Roman" w:hAnsi="Garamond" w:cs="Times New Roman"/>
                <w:b/>
                <w:bCs/>
                <w:sz w:val="12"/>
                <w:szCs w:val="12"/>
              </w:rPr>
            </w:pPr>
            <w:r w:rsidRPr="00C732BF">
              <w:rPr>
                <w:rFonts w:ascii="Garamond" w:eastAsia="Times New Roman" w:hAnsi="Garamond" w:cs="Times New Roman"/>
                <w:b/>
                <w:bCs/>
                <w:sz w:val="12"/>
                <w:szCs w:val="12"/>
              </w:rPr>
              <w:t> </w:t>
            </w:r>
          </w:p>
        </w:tc>
        <w:tc>
          <w:tcPr>
            <w:tcW w:w="396" w:type="pct"/>
            <w:tcBorders>
              <w:top w:val="nil"/>
              <w:left w:val="nil"/>
              <w:bottom w:val="nil"/>
              <w:right w:val="nil"/>
            </w:tcBorders>
            <w:shd w:val="clear" w:color="000000" w:fill="FFFFFF"/>
            <w:vAlign w:val="center"/>
            <w:hideMark/>
          </w:tcPr>
          <w:p w14:paraId="6CB974E9" w14:textId="77777777" w:rsidR="00C732BF" w:rsidRPr="00C732BF" w:rsidRDefault="00C732BF" w:rsidP="00C732BF">
            <w:pPr>
              <w:spacing w:after="0" w:line="240" w:lineRule="auto"/>
              <w:jc w:val="center"/>
              <w:rPr>
                <w:rFonts w:ascii="Garamond" w:eastAsia="Times New Roman" w:hAnsi="Garamond" w:cs="Times New Roman"/>
                <w:b/>
                <w:bCs/>
                <w:sz w:val="12"/>
                <w:szCs w:val="12"/>
              </w:rPr>
            </w:pPr>
            <w:r w:rsidRPr="00C732BF">
              <w:rPr>
                <w:rFonts w:ascii="Garamond" w:eastAsia="Times New Roman" w:hAnsi="Garamond" w:cs="Times New Roman"/>
                <w:b/>
                <w:bCs/>
                <w:sz w:val="12"/>
                <w:szCs w:val="12"/>
              </w:rPr>
              <w:t> </w:t>
            </w:r>
          </w:p>
        </w:tc>
        <w:tc>
          <w:tcPr>
            <w:tcW w:w="329" w:type="pct"/>
            <w:gridSpan w:val="2"/>
            <w:tcBorders>
              <w:top w:val="nil"/>
              <w:left w:val="nil"/>
              <w:bottom w:val="nil"/>
              <w:right w:val="nil"/>
            </w:tcBorders>
            <w:shd w:val="clear" w:color="000000" w:fill="FFFFFF"/>
            <w:vAlign w:val="bottom"/>
            <w:hideMark/>
          </w:tcPr>
          <w:p w14:paraId="21C711EC" w14:textId="77777777" w:rsidR="00C732BF" w:rsidRPr="00C732BF" w:rsidRDefault="00C732BF" w:rsidP="00C732BF">
            <w:pPr>
              <w:spacing w:after="0" w:line="240" w:lineRule="auto"/>
              <w:jc w:val="center"/>
              <w:rPr>
                <w:rFonts w:ascii="Garamond" w:eastAsia="Times New Roman" w:hAnsi="Garamond" w:cs="Times New Roman"/>
                <w:b/>
                <w:bCs/>
                <w:sz w:val="12"/>
                <w:szCs w:val="12"/>
              </w:rPr>
            </w:pPr>
            <w:r w:rsidRPr="00C732BF">
              <w:rPr>
                <w:rFonts w:ascii="Garamond" w:eastAsia="Times New Roman" w:hAnsi="Garamond" w:cs="Times New Roman"/>
                <w:b/>
                <w:bCs/>
                <w:sz w:val="12"/>
                <w:szCs w:val="12"/>
              </w:rPr>
              <w:t> </w:t>
            </w:r>
          </w:p>
        </w:tc>
        <w:tc>
          <w:tcPr>
            <w:tcW w:w="170" w:type="pct"/>
            <w:tcBorders>
              <w:top w:val="nil"/>
              <w:left w:val="nil"/>
              <w:bottom w:val="nil"/>
              <w:right w:val="nil"/>
            </w:tcBorders>
            <w:shd w:val="clear" w:color="000000" w:fill="FFFFFF"/>
            <w:vAlign w:val="bottom"/>
            <w:hideMark/>
          </w:tcPr>
          <w:p w14:paraId="6D074733" w14:textId="77777777" w:rsidR="00C732BF" w:rsidRPr="00C732BF" w:rsidRDefault="00C732BF" w:rsidP="00C732BF">
            <w:pPr>
              <w:spacing w:after="0" w:line="240" w:lineRule="auto"/>
              <w:jc w:val="center"/>
              <w:rPr>
                <w:rFonts w:ascii="Garamond" w:eastAsia="Times New Roman" w:hAnsi="Garamond" w:cs="Times New Roman"/>
                <w:b/>
                <w:bCs/>
                <w:sz w:val="12"/>
                <w:szCs w:val="12"/>
              </w:rPr>
            </w:pPr>
            <w:r w:rsidRPr="00C732BF">
              <w:rPr>
                <w:rFonts w:ascii="Garamond" w:eastAsia="Times New Roman" w:hAnsi="Garamond" w:cs="Times New Roman"/>
                <w:b/>
                <w:bCs/>
                <w:sz w:val="12"/>
                <w:szCs w:val="12"/>
              </w:rPr>
              <w:t> </w:t>
            </w:r>
          </w:p>
        </w:tc>
        <w:tc>
          <w:tcPr>
            <w:tcW w:w="277" w:type="pct"/>
            <w:tcBorders>
              <w:top w:val="nil"/>
              <w:left w:val="nil"/>
              <w:bottom w:val="nil"/>
              <w:right w:val="nil"/>
            </w:tcBorders>
            <w:shd w:val="clear" w:color="000000" w:fill="FFFFFF"/>
            <w:vAlign w:val="bottom"/>
            <w:hideMark/>
          </w:tcPr>
          <w:p w14:paraId="4B435FC5"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80" w:type="pct"/>
            <w:tcBorders>
              <w:top w:val="nil"/>
              <w:left w:val="nil"/>
              <w:bottom w:val="nil"/>
              <w:right w:val="nil"/>
            </w:tcBorders>
            <w:shd w:val="clear" w:color="000000" w:fill="FFFFFF"/>
            <w:vAlign w:val="bottom"/>
            <w:hideMark/>
          </w:tcPr>
          <w:p w14:paraId="72BDE64D"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454" w:type="pct"/>
            <w:tcBorders>
              <w:top w:val="nil"/>
              <w:left w:val="nil"/>
              <w:bottom w:val="nil"/>
              <w:right w:val="nil"/>
            </w:tcBorders>
            <w:shd w:val="clear" w:color="000000" w:fill="FFFFFF"/>
            <w:vAlign w:val="bottom"/>
            <w:hideMark/>
          </w:tcPr>
          <w:p w14:paraId="7A38FABA"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54" w:type="pct"/>
            <w:tcBorders>
              <w:top w:val="nil"/>
              <w:left w:val="nil"/>
              <w:bottom w:val="nil"/>
              <w:right w:val="nil"/>
            </w:tcBorders>
            <w:shd w:val="clear" w:color="000000" w:fill="FFFFFF"/>
            <w:vAlign w:val="bottom"/>
            <w:hideMark/>
          </w:tcPr>
          <w:p w14:paraId="76F79AFE"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50" w:type="pct"/>
            <w:tcBorders>
              <w:top w:val="nil"/>
              <w:left w:val="nil"/>
              <w:bottom w:val="nil"/>
              <w:right w:val="nil"/>
            </w:tcBorders>
            <w:shd w:val="clear" w:color="000000" w:fill="FFFFFF"/>
            <w:vAlign w:val="bottom"/>
            <w:hideMark/>
          </w:tcPr>
          <w:p w14:paraId="1401F1FF"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14" w:type="pct"/>
            <w:tcBorders>
              <w:top w:val="nil"/>
              <w:left w:val="nil"/>
              <w:bottom w:val="nil"/>
              <w:right w:val="nil"/>
            </w:tcBorders>
            <w:shd w:val="clear" w:color="000000" w:fill="FFFFFF"/>
            <w:vAlign w:val="bottom"/>
            <w:hideMark/>
          </w:tcPr>
          <w:p w14:paraId="29AD7085"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348" w:type="pct"/>
            <w:tcBorders>
              <w:top w:val="nil"/>
              <w:left w:val="nil"/>
              <w:bottom w:val="nil"/>
              <w:right w:val="nil"/>
            </w:tcBorders>
            <w:shd w:val="clear" w:color="000000" w:fill="FFFFFF"/>
            <w:vAlign w:val="bottom"/>
            <w:hideMark/>
          </w:tcPr>
          <w:p w14:paraId="7DC27096"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61" w:type="pct"/>
            <w:tcBorders>
              <w:top w:val="nil"/>
              <w:left w:val="nil"/>
              <w:bottom w:val="nil"/>
              <w:right w:val="nil"/>
            </w:tcBorders>
            <w:shd w:val="clear" w:color="000000" w:fill="FFFFFF"/>
            <w:vAlign w:val="bottom"/>
            <w:hideMark/>
          </w:tcPr>
          <w:p w14:paraId="27661544"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389" w:type="pct"/>
            <w:tcBorders>
              <w:top w:val="nil"/>
              <w:left w:val="nil"/>
              <w:bottom w:val="nil"/>
              <w:right w:val="nil"/>
            </w:tcBorders>
            <w:shd w:val="clear" w:color="000000" w:fill="FFFFFF"/>
            <w:vAlign w:val="bottom"/>
            <w:hideMark/>
          </w:tcPr>
          <w:p w14:paraId="124AA567"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329" w:type="pct"/>
            <w:tcBorders>
              <w:top w:val="nil"/>
              <w:left w:val="nil"/>
              <w:bottom w:val="nil"/>
              <w:right w:val="nil"/>
            </w:tcBorders>
            <w:shd w:val="clear" w:color="000000" w:fill="FFFFFF"/>
            <w:vAlign w:val="bottom"/>
            <w:hideMark/>
          </w:tcPr>
          <w:p w14:paraId="54B80FC6"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927" w:type="pct"/>
            <w:tcBorders>
              <w:top w:val="nil"/>
              <w:left w:val="nil"/>
              <w:bottom w:val="nil"/>
              <w:right w:val="nil"/>
            </w:tcBorders>
            <w:shd w:val="clear" w:color="000000" w:fill="FFFFFF"/>
            <w:vAlign w:val="center"/>
            <w:hideMark/>
          </w:tcPr>
          <w:p w14:paraId="3441F0FA" w14:textId="77777777" w:rsidR="00C732BF" w:rsidRPr="00C732BF" w:rsidRDefault="00C732BF" w:rsidP="00C732BF">
            <w:pPr>
              <w:spacing w:after="0" w:line="240" w:lineRule="auto"/>
              <w:rPr>
                <w:rFonts w:ascii="Garamond" w:eastAsia="Times New Roman" w:hAnsi="Garamond" w:cs="Times New Roman"/>
                <w:color w:val="000000"/>
                <w:sz w:val="12"/>
                <w:szCs w:val="12"/>
              </w:rPr>
            </w:pPr>
            <w:r w:rsidRPr="00C732BF">
              <w:rPr>
                <w:rFonts w:ascii="Garamond" w:eastAsia="Times New Roman" w:hAnsi="Garamond" w:cs="Times New Roman"/>
                <w:color w:val="000000"/>
                <w:sz w:val="12"/>
                <w:szCs w:val="12"/>
              </w:rPr>
              <w:t> </w:t>
            </w:r>
          </w:p>
        </w:tc>
      </w:tr>
      <w:tr w:rsidR="00C732BF" w:rsidRPr="00C732BF" w14:paraId="5E242834" w14:textId="77777777" w:rsidTr="00C732BF">
        <w:trPr>
          <w:trHeight w:val="139"/>
        </w:trPr>
        <w:tc>
          <w:tcPr>
            <w:tcW w:w="121" w:type="pct"/>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9AA4BEC" w14:textId="2B4D5741" w:rsidR="00C732BF" w:rsidRPr="00C732BF" w:rsidRDefault="00C732BF" w:rsidP="00C732BF">
            <w:pPr>
              <w:spacing w:after="0" w:line="240" w:lineRule="auto"/>
              <w:jc w:val="center"/>
              <w:rPr>
                <w:rFonts w:ascii="Garamond" w:eastAsia="Times New Roman" w:hAnsi="Garamond" w:cs="Times New Roman"/>
                <w:b/>
                <w:bCs/>
                <w:color w:val="000000"/>
                <w:sz w:val="12"/>
                <w:szCs w:val="12"/>
              </w:rPr>
            </w:pPr>
            <w:r w:rsidRPr="00C732BF">
              <w:rPr>
                <w:rFonts w:ascii="Garamond" w:eastAsia="Times New Roman" w:hAnsi="Garamond" w:cs="Times New Roman"/>
                <w:b/>
                <w:bCs/>
                <w:color w:val="000000"/>
                <w:sz w:val="12"/>
                <w:szCs w:val="12"/>
              </w:rPr>
              <w:t>Nr</w:t>
            </w:r>
            <w:r w:rsidR="00BF440C">
              <w:rPr>
                <w:rFonts w:ascii="Garamond" w:eastAsia="Times New Roman" w:hAnsi="Garamond" w:cs="Times New Roman"/>
                <w:b/>
                <w:bCs/>
                <w:color w:val="000000"/>
                <w:sz w:val="12"/>
                <w:szCs w:val="12"/>
              </w:rPr>
              <w:t>.</w:t>
            </w:r>
          </w:p>
        </w:tc>
        <w:tc>
          <w:tcPr>
            <w:tcW w:w="396" w:type="pct"/>
            <w:tcBorders>
              <w:top w:val="single" w:sz="4" w:space="0" w:color="auto"/>
              <w:left w:val="nil"/>
              <w:bottom w:val="single" w:sz="4" w:space="0" w:color="auto"/>
              <w:right w:val="single" w:sz="4" w:space="0" w:color="auto"/>
            </w:tcBorders>
            <w:shd w:val="clear" w:color="000000" w:fill="BFBFBF"/>
            <w:noWrap/>
            <w:vAlign w:val="center"/>
            <w:hideMark/>
          </w:tcPr>
          <w:p w14:paraId="552F6A5C" w14:textId="2944C676" w:rsidR="00C732BF" w:rsidRPr="00C732BF" w:rsidRDefault="00BF440C" w:rsidP="00C732BF">
            <w:pPr>
              <w:spacing w:after="0" w:line="240" w:lineRule="auto"/>
              <w:jc w:val="center"/>
              <w:rPr>
                <w:rFonts w:ascii="Garamond" w:eastAsia="Times New Roman" w:hAnsi="Garamond" w:cs="Times New Roman"/>
                <w:b/>
                <w:bCs/>
                <w:color w:val="000000"/>
                <w:sz w:val="12"/>
                <w:szCs w:val="12"/>
              </w:rPr>
            </w:pPr>
            <w:r w:rsidRPr="00C732BF">
              <w:rPr>
                <w:rFonts w:ascii="Garamond" w:eastAsia="Times New Roman" w:hAnsi="Garamond" w:cs="Times New Roman"/>
                <w:b/>
                <w:bCs/>
                <w:color w:val="000000"/>
                <w:sz w:val="12"/>
                <w:szCs w:val="12"/>
              </w:rPr>
              <w:t>Emër</w:t>
            </w:r>
            <w:r>
              <w:rPr>
                <w:rFonts w:ascii="Garamond" w:eastAsia="Times New Roman" w:hAnsi="Garamond" w:cs="Times New Roman"/>
                <w:b/>
                <w:bCs/>
                <w:color w:val="000000"/>
                <w:sz w:val="12"/>
                <w:szCs w:val="12"/>
              </w:rPr>
              <w:t>,</w:t>
            </w:r>
            <w:r w:rsidRPr="00C732BF">
              <w:rPr>
                <w:rFonts w:ascii="Garamond" w:eastAsia="Times New Roman" w:hAnsi="Garamond" w:cs="Times New Roman"/>
                <w:b/>
                <w:bCs/>
                <w:color w:val="000000"/>
                <w:sz w:val="12"/>
                <w:szCs w:val="12"/>
              </w:rPr>
              <w:t xml:space="preserve"> atësi</w:t>
            </w:r>
            <w:r>
              <w:rPr>
                <w:rFonts w:ascii="Garamond" w:eastAsia="Times New Roman" w:hAnsi="Garamond" w:cs="Times New Roman"/>
                <w:b/>
                <w:bCs/>
                <w:color w:val="000000"/>
                <w:sz w:val="12"/>
                <w:szCs w:val="12"/>
              </w:rPr>
              <w:t>,</w:t>
            </w:r>
            <w:r w:rsidRPr="00C732BF">
              <w:rPr>
                <w:rFonts w:ascii="Garamond" w:eastAsia="Times New Roman" w:hAnsi="Garamond" w:cs="Times New Roman"/>
                <w:b/>
                <w:bCs/>
                <w:color w:val="000000"/>
                <w:sz w:val="12"/>
                <w:szCs w:val="12"/>
              </w:rPr>
              <w:t xml:space="preserve">   mbiemër</w:t>
            </w:r>
          </w:p>
        </w:tc>
        <w:tc>
          <w:tcPr>
            <w:tcW w:w="329" w:type="pct"/>
            <w:gridSpan w:val="2"/>
            <w:tcBorders>
              <w:top w:val="single" w:sz="4" w:space="0" w:color="auto"/>
              <w:left w:val="nil"/>
              <w:bottom w:val="single" w:sz="4" w:space="0" w:color="auto"/>
              <w:right w:val="single" w:sz="4" w:space="0" w:color="auto"/>
            </w:tcBorders>
            <w:shd w:val="clear" w:color="000000" w:fill="BFBFBF"/>
            <w:vAlign w:val="center"/>
            <w:hideMark/>
          </w:tcPr>
          <w:p w14:paraId="17102C28" w14:textId="60B75C4D" w:rsidR="00C732BF" w:rsidRPr="00C732BF" w:rsidRDefault="00BF440C" w:rsidP="00C732BF">
            <w:pPr>
              <w:spacing w:after="0" w:line="240" w:lineRule="auto"/>
              <w:jc w:val="center"/>
              <w:rPr>
                <w:rFonts w:ascii="Garamond" w:eastAsia="Times New Roman" w:hAnsi="Garamond" w:cs="Times New Roman"/>
                <w:b/>
                <w:bCs/>
                <w:color w:val="000000"/>
                <w:sz w:val="12"/>
                <w:szCs w:val="12"/>
              </w:rPr>
            </w:pPr>
            <w:r>
              <w:rPr>
                <w:rFonts w:ascii="Garamond" w:eastAsia="Times New Roman" w:hAnsi="Garamond" w:cs="Times New Roman"/>
                <w:b/>
                <w:bCs/>
                <w:color w:val="000000"/>
                <w:sz w:val="12"/>
                <w:szCs w:val="12"/>
              </w:rPr>
              <w:t xml:space="preserve"> Z.</w:t>
            </w:r>
            <w:r w:rsidR="00C732BF" w:rsidRPr="00C732BF">
              <w:rPr>
                <w:rFonts w:ascii="Garamond" w:eastAsia="Times New Roman" w:hAnsi="Garamond" w:cs="Times New Roman"/>
                <w:b/>
                <w:bCs/>
                <w:color w:val="000000"/>
                <w:sz w:val="12"/>
                <w:szCs w:val="12"/>
              </w:rPr>
              <w:t>K.</w:t>
            </w:r>
          </w:p>
        </w:tc>
        <w:tc>
          <w:tcPr>
            <w:tcW w:w="170" w:type="pct"/>
            <w:tcBorders>
              <w:top w:val="single" w:sz="4" w:space="0" w:color="auto"/>
              <w:left w:val="nil"/>
              <w:bottom w:val="single" w:sz="4" w:space="0" w:color="auto"/>
              <w:right w:val="single" w:sz="4" w:space="0" w:color="auto"/>
            </w:tcBorders>
            <w:shd w:val="clear" w:color="000000" w:fill="BFBFBF"/>
            <w:vAlign w:val="center"/>
            <w:hideMark/>
          </w:tcPr>
          <w:p w14:paraId="627AC11D" w14:textId="6908F5E8" w:rsidR="00C732BF" w:rsidRPr="00C732BF" w:rsidRDefault="00C732BF" w:rsidP="00BF440C">
            <w:pPr>
              <w:spacing w:after="0" w:line="240" w:lineRule="auto"/>
              <w:jc w:val="center"/>
              <w:rPr>
                <w:rFonts w:ascii="Garamond" w:eastAsia="Times New Roman" w:hAnsi="Garamond" w:cs="Times New Roman"/>
                <w:b/>
                <w:bCs/>
                <w:color w:val="000000"/>
                <w:sz w:val="12"/>
                <w:szCs w:val="12"/>
              </w:rPr>
            </w:pPr>
            <w:r w:rsidRPr="00C732BF">
              <w:rPr>
                <w:rFonts w:ascii="Garamond" w:eastAsia="Times New Roman" w:hAnsi="Garamond" w:cs="Times New Roman"/>
                <w:b/>
                <w:bCs/>
                <w:color w:val="000000"/>
                <w:sz w:val="12"/>
                <w:szCs w:val="12"/>
              </w:rPr>
              <w:t>N</w:t>
            </w:r>
            <w:r w:rsidR="00BF440C">
              <w:rPr>
                <w:rFonts w:ascii="Garamond" w:eastAsia="Times New Roman" w:hAnsi="Garamond" w:cs="Times New Roman"/>
                <w:b/>
                <w:bCs/>
                <w:color w:val="000000"/>
                <w:sz w:val="12"/>
                <w:szCs w:val="12"/>
              </w:rPr>
              <w:t>r</w:t>
            </w:r>
            <w:r w:rsidRPr="00C732BF">
              <w:rPr>
                <w:rFonts w:ascii="Garamond" w:eastAsia="Times New Roman" w:hAnsi="Garamond" w:cs="Times New Roman"/>
                <w:b/>
                <w:bCs/>
                <w:color w:val="000000"/>
                <w:sz w:val="12"/>
                <w:szCs w:val="12"/>
              </w:rPr>
              <w:t xml:space="preserve">. </w:t>
            </w:r>
            <w:r w:rsidR="00BF440C">
              <w:rPr>
                <w:rFonts w:ascii="Garamond" w:eastAsia="Times New Roman" w:hAnsi="Garamond" w:cs="Times New Roman"/>
                <w:b/>
                <w:bCs/>
                <w:color w:val="000000"/>
                <w:sz w:val="12"/>
                <w:szCs w:val="12"/>
              </w:rPr>
              <w:t>p</w:t>
            </w:r>
            <w:r w:rsidRPr="00C732BF">
              <w:rPr>
                <w:rFonts w:ascii="Garamond" w:eastAsia="Times New Roman" w:hAnsi="Garamond" w:cs="Times New Roman"/>
                <w:b/>
                <w:bCs/>
                <w:color w:val="000000"/>
                <w:sz w:val="12"/>
                <w:szCs w:val="12"/>
              </w:rPr>
              <w:t>as.</w:t>
            </w:r>
          </w:p>
        </w:tc>
        <w:tc>
          <w:tcPr>
            <w:tcW w:w="277" w:type="pct"/>
            <w:tcBorders>
              <w:top w:val="single" w:sz="4" w:space="0" w:color="auto"/>
              <w:left w:val="nil"/>
              <w:bottom w:val="single" w:sz="4" w:space="0" w:color="auto"/>
              <w:right w:val="single" w:sz="4" w:space="0" w:color="auto"/>
            </w:tcBorders>
            <w:shd w:val="clear" w:color="000000" w:fill="BFBFBF"/>
            <w:vAlign w:val="center"/>
            <w:hideMark/>
          </w:tcPr>
          <w:p w14:paraId="1A4F536C" w14:textId="07CEB6C9" w:rsidR="00C732BF" w:rsidRPr="00C732BF" w:rsidRDefault="00BF440C" w:rsidP="00BF440C">
            <w:pPr>
              <w:spacing w:after="0" w:line="240" w:lineRule="auto"/>
              <w:jc w:val="center"/>
              <w:rPr>
                <w:rFonts w:ascii="Garamond" w:eastAsia="Times New Roman" w:hAnsi="Garamond" w:cs="Times New Roman"/>
                <w:b/>
                <w:bCs/>
                <w:color w:val="000000"/>
                <w:sz w:val="12"/>
                <w:szCs w:val="12"/>
              </w:rPr>
            </w:pPr>
            <w:r w:rsidRPr="00C732BF">
              <w:rPr>
                <w:rFonts w:ascii="Garamond" w:eastAsia="Times New Roman" w:hAnsi="Garamond" w:cs="Times New Roman"/>
                <w:b/>
                <w:bCs/>
                <w:color w:val="000000"/>
                <w:sz w:val="12"/>
                <w:szCs w:val="12"/>
              </w:rPr>
              <w:t>Sip</w:t>
            </w:r>
            <w:r w:rsidR="00C732BF" w:rsidRPr="00C732BF">
              <w:rPr>
                <w:rFonts w:ascii="Garamond" w:eastAsia="Times New Roman" w:hAnsi="Garamond" w:cs="Times New Roman"/>
                <w:b/>
                <w:bCs/>
                <w:color w:val="000000"/>
                <w:sz w:val="12"/>
                <w:szCs w:val="12"/>
              </w:rPr>
              <w:t xml:space="preserve">. </w:t>
            </w:r>
            <w:r>
              <w:rPr>
                <w:rFonts w:ascii="Garamond" w:eastAsia="Times New Roman" w:hAnsi="Garamond" w:cs="Times New Roman"/>
                <w:b/>
                <w:bCs/>
                <w:color w:val="000000"/>
                <w:sz w:val="12"/>
                <w:szCs w:val="12"/>
              </w:rPr>
              <w:t>p</w:t>
            </w:r>
            <w:r w:rsidR="00C732BF" w:rsidRPr="00C732BF">
              <w:rPr>
                <w:rFonts w:ascii="Garamond" w:eastAsia="Times New Roman" w:hAnsi="Garamond" w:cs="Times New Roman"/>
                <w:b/>
                <w:bCs/>
                <w:color w:val="000000"/>
                <w:sz w:val="12"/>
                <w:szCs w:val="12"/>
              </w:rPr>
              <w:t xml:space="preserve">ërgj. </w:t>
            </w:r>
            <w:r>
              <w:rPr>
                <w:rFonts w:ascii="Garamond" w:eastAsia="Times New Roman" w:hAnsi="Garamond" w:cs="Times New Roman"/>
                <w:b/>
                <w:bCs/>
                <w:color w:val="000000"/>
                <w:sz w:val="12"/>
                <w:szCs w:val="12"/>
              </w:rPr>
              <w:t>truall</w:t>
            </w:r>
            <w:r w:rsidR="00C732BF" w:rsidRPr="00C732BF">
              <w:rPr>
                <w:rFonts w:ascii="Garamond" w:eastAsia="Times New Roman" w:hAnsi="Garamond" w:cs="Times New Roman"/>
                <w:b/>
                <w:bCs/>
                <w:color w:val="000000"/>
                <w:sz w:val="12"/>
                <w:szCs w:val="12"/>
              </w:rPr>
              <w:t xml:space="preserve"> m²</w:t>
            </w:r>
          </w:p>
        </w:tc>
        <w:tc>
          <w:tcPr>
            <w:tcW w:w="280" w:type="pct"/>
            <w:tcBorders>
              <w:top w:val="single" w:sz="4" w:space="0" w:color="auto"/>
              <w:left w:val="nil"/>
              <w:bottom w:val="single" w:sz="4" w:space="0" w:color="auto"/>
              <w:right w:val="single" w:sz="4" w:space="0" w:color="auto"/>
            </w:tcBorders>
            <w:shd w:val="clear" w:color="000000" w:fill="BFBFBF"/>
            <w:vAlign w:val="center"/>
            <w:hideMark/>
          </w:tcPr>
          <w:p w14:paraId="70402090" w14:textId="7D56AC26" w:rsidR="00C732BF" w:rsidRPr="00C732BF" w:rsidRDefault="00BF440C" w:rsidP="00C732BF">
            <w:pPr>
              <w:spacing w:after="0" w:line="240" w:lineRule="auto"/>
              <w:jc w:val="center"/>
              <w:rPr>
                <w:rFonts w:ascii="Garamond" w:eastAsia="Times New Roman" w:hAnsi="Garamond" w:cs="Times New Roman"/>
                <w:b/>
                <w:bCs/>
                <w:color w:val="000000"/>
                <w:sz w:val="12"/>
                <w:szCs w:val="12"/>
              </w:rPr>
            </w:pPr>
            <w:r>
              <w:rPr>
                <w:rFonts w:ascii="Garamond" w:eastAsia="Times New Roman" w:hAnsi="Garamond" w:cs="Times New Roman"/>
                <w:b/>
                <w:bCs/>
                <w:color w:val="000000"/>
                <w:sz w:val="12"/>
                <w:szCs w:val="12"/>
              </w:rPr>
              <w:t xml:space="preserve">Sip. prekur truall </w:t>
            </w:r>
            <w:r w:rsidR="00C732BF" w:rsidRPr="00C732BF">
              <w:rPr>
                <w:rFonts w:ascii="Garamond" w:eastAsia="Times New Roman" w:hAnsi="Garamond" w:cs="Times New Roman"/>
                <w:b/>
                <w:bCs/>
                <w:color w:val="000000"/>
                <w:sz w:val="12"/>
                <w:szCs w:val="12"/>
              </w:rPr>
              <w:t xml:space="preserve">m² </w:t>
            </w:r>
          </w:p>
        </w:tc>
        <w:tc>
          <w:tcPr>
            <w:tcW w:w="454" w:type="pct"/>
            <w:tcBorders>
              <w:top w:val="single" w:sz="4" w:space="0" w:color="auto"/>
              <w:left w:val="nil"/>
              <w:bottom w:val="single" w:sz="4" w:space="0" w:color="auto"/>
              <w:right w:val="single" w:sz="4" w:space="0" w:color="auto"/>
            </w:tcBorders>
            <w:shd w:val="clear" w:color="000000" w:fill="BFBFBF"/>
            <w:vAlign w:val="center"/>
            <w:hideMark/>
          </w:tcPr>
          <w:p w14:paraId="672E1558" w14:textId="76DBA08A" w:rsidR="00C732BF" w:rsidRPr="00C732BF" w:rsidRDefault="00C732BF" w:rsidP="00BF440C">
            <w:pPr>
              <w:spacing w:after="0" w:line="240" w:lineRule="auto"/>
              <w:jc w:val="center"/>
              <w:rPr>
                <w:rFonts w:ascii="Garamond" w:eastAsia="Times New Roman" w:hAnsi="Garamond" w:cs="Times New Roman"/>
                <w:b/>
                <w:bCs/>
                <w:color w:val="000000"/>
                <w:sz w:val="12"/>
                <w:szCs w:val="12"/>
              </w:rPr>
            </w:pPr>
            <w:r w:rsidRPr="00C732BF">
              <w:rPr>
                <w:rFonts w:ascii="Garamond" w:eastAsia="Times New Roman" w:hAnsi="Garamond" w:cs="Times New Roman"/>
                <w:b/>
                <w:bCs/>
                <w:color w:val="000000"/>
                <w:sz w:val="12"/>
                <w:szCs w:val="12"/>
              </w:rPr>
              <w:t xml:space="preserve">Çmimi për </w:t>
            </w:r>
            <w:r w:rsidR="00BF440C">
              <w:rPr>
                <w:rFonts w:ascii="Garamond" w:eastAsia="Times New Roman" w:hAnsi="Garamond" w:cs="Times New Roman"/>
                <w:b/>
                <w:bCs/>
                <w:color w:val="000000"/>
                <w:sz w:val="12"/>
                <w:szCs w:val="12"/>
              </w:rPr>
              <w:t>t</w:t>
            </w:r>
            <w:r w:rsidRPr="00C732BF">
              <w:rPr>
                <w:rFonts w:ascii="Garamond" w:eastAsia="Times New Roman" w:hAnsi="Garamond" w:cs="Times New Roman"/>
                <w:b/>
                <w:bCs/>
                <w:color w:val="000000"/>
                <w:sz w:val="12"/>
                <w:szCs w:val="12"/>
              </w:rPr>
              <w:t>ruall lekë/m²</w:t>
            </w:r>
          </w:p>
        </w:tc>
        <w:tc>
          <w:tcPr>
            <w:tcW w:w="254" w:type="pct"/>
            <w:tcBorders>
              <w:top w:val="single" w:sz="4" w:space="0" w:color="auto"/>
              <w:left w:val="nil"/>
              <w:bottom w:val="single" w:sz="4" w:space="0" w:color="auto"/>
              <w:right w:val="single" w:sz="4" w:space="0" w:color="auto"/>
            </w:tcBorders>
            <w:shd w:val="clear" w:color="000000" w:fill="BFBFBF"/>
            <w:vAlign w:val="center"/>
            <w:hideMark/>
          </w:tcPr>
          <w:p w14:paraId="6DF5B37F" w14:textId="2D3D8929" w:rsidR="00C732BF" w:rsidRPr="00C732BF" w:rsidRDefault="00C732BF" w:rsidP="00BF440C">
            <w:pPr>
              <w:spacing w:after="0" w:line="240" w:lineRule="auto"/>
              <w:jc w:val="center"/>
              <w:rPr>
                <w:rFonts w:ascii="Garamond" w:eastAsia="Times New Roman" w:hAnsi="Garamond" w:cs="Times New Roman"/>
                <w:b/>
                <w:bCs/>
                <w:color w:val="000000"/>
                <w:sz w:val="12"/>
                <w:szCs w:val="12"/>
              </w:rPr>
            </w:pPr>
            <w:r w:rsidRPr="00C732BF">
              <w:rPr>
                <w:rFonts w:ascii="Garamond" w:eastAsia="Times New Roman" w:hAnsi="Garamond" w:cs="Times New Roman"/>
                <w:b/>
                <w:bCs/>
                <w:color w:val="000000"/>
                <w:sz w:val="12"/>
                <w:szCs w:val="12"/>
              </w:rPr>
              <w:t xml:space="preserve">Objekti sip. </w:t>
            </w:r>
            <w:r w:rsidR="00BF440C">
              <w:rPr>
                <w:rFonts w:ascii="Garamond" w:eastAsia="Times New Roman" w:hAnsi="Garamond" w:cs="Times New Roman"/>
                <w:b/>
                <w:bCs/>
                <w:color w:val="000000"/>
                <w:sz w:val="12"/>
                <w:szCs w:val="12"/>
              </w:rPr>
              <w:t>pë</w:t>
            </w:r>
            <w:r w:rsidRPr="00C732BF">
              <w:rPr>
                <w:rFonts w:ascii="Garamond" w:eastAsia="Times New Roman" w:hAnsi="Garamond" w:cs="Times New Roman"/>
                <w:b/>
                <w:bCs/>
                <w:color w:val="000000"/>
                <w:sz w:val="12"/>
                <w:szCs w:val="12"/>
              </w:rPr>
              <w:t>rgj. m²</w:t>
            </w:r>
          </w:p>
        </w:tc>
        <w:tc>
          <w:tcPr>
            <w:tcW w:w="250" w:type="pct"/>
            <w:tcBorders>
              <w:top w:val="single" w:sz="4" w:space="0" w:color="auto"/>
              <w:left w:val="nil"/>
              <w:bottom w:val="single" w:sz="4" w:space="0" w:color="auto"/>
              <w:right w:val="single" w:sz="4" w:space="0" w:color="auto"/>
            </w:tcBorders>
            <w:shd w:val="clear" w:color="000000" w:fill="BFBFBF"/>
            <w:vAlign w:val="center"/>
            <w:hideMark/>
          </w:tcPr>
          <w:p w14:paraId="05F409E0" w14:textId="77777777" w:rsidR="00C732BF" w:rsidRPr="00C732BF" w:rsidRDefault="00C732BF" w:rsidP="00C732BF">
            <w:pPr>
              <w:spacing w:after="0" w:line="240" w:lineRule="auto"/>
              <w:jc w:val="center"/>
              <w:rPr>
                <w:rFonts w:ascii="Garamond" w:eastAsia="Times New Roman" w:hAnsi="Garamond" w:cs="Times New Roman"/>
                <w:b/>
                <w:bCs/>
                <w:color w:val="000000"/>
                <w:sz w:val="12"/>
                <w:szCs w:val="12"/>
              </w:rPr>
            </w:pPr>
            <w:r w:rsidRPr="00C732BF">
              <w:rPr>
                <w:rFonts w:ascii="Garamond" w:eastAsia="Times New Roman" w:hAnsi="Garamond" w:cs="Times New Roman"/>
                <w:b/>
                <w:bCs/>
                <w:color w:val="000000"/>
                <w:sz w:val="12"/>
                <w:szCs w:val="12"/>
              </w:rPr>
              <w:t>Objekti sip. prekur   m²</w:t>
            </w:r>
          </w:p>
        </w:tc>
        <w:tc>
          <w:tcPr>
            <w:tcW w:w="214" w:type="pct"/>
            <w:tcBorders>
              <w:top w:val="single" w:sz="4" w:space="0" w:color="auto"/>
              <w:left w:val="nil"/>
              <w:bottom w:val="single" w:sz="4" w:space="0" w:color="auto"/>
              <w:right w:val="single" w:sz="4" w:space="0" w:color="auto"/>
            </w:tcBorders>
            <w:shd w:val="clear" w:color="000000" w:fill="BFBFBF"/>
            <w:vAlign w:val="center"/>
            <w:hideMark/>
          </w:tcPr>
          <w:p w14:paraId="7E2B77DD" w14:textId="6D0DB6E8" w:rsidR="00C732BF" w:rsidRPr="00C732BF" w:rsidRDefault="00C732BF" w:rsidP="00BF440C">
            <w:pPr>
              <w:spacing w:after="0" w:line="240" w:lineRule="auto"/>
              <w:jc w:val="center"/>
              <w:rPr>
                <w:rFonts w:ascii="Garamond" w:eastAsia="Times New Roman" w:hAnsi="Garamond" w:cs="Times New Roman"/>
                <w:b/>
                <w:bCs/>
                <w:color w:val="000000"/>
                <w:sz w:val="12"/>
                <w:szCs w:val="12"/>
              </w:rPr>
            </w:pPr>
            <w:r w:rsidRPr="00C732BF">
              <w:rPr>
                <w:rFonts w:ascii="Garamond" w:eastAsia="Times New Roman" w:hAnsi="Garamond" w:cs="Times New Roman"/>
                <w:b/>
                <w:bCs/>
                <w:color w:val="000000"/>
                <w:sz w:val="12"/>
                <w:szCs w:val="12"/>
              </w:rPr>
              <w:t xml:space="preserve">Çmimi për </w:t>
            </w:r>
            <w:r w:rsidR="00BF440C">
              <w:rPr>
                <w:rFonts w:ascii="Garamond" w:eastAsia="Times New Roman" w:hAnsi="Garamond" w:cs="Times New Roman"/>
                <w:b/>
                <w:bCs/>
                <w:color w:val="000000"/>
                <w:sz w:val="12"/>
                <w:szCs w:val="12"/>
              </w:rPr>
              <w:t>o</w:t>
            </w:r>
            <w:r w:rsidRPr="00C732BF">
              <w:rPr>
                <w:rFonts w:ascii="Garamond" w:eastAsia="Times New Roman" w:hAnsi="Garamond" w:cs="Times New Roman"/>
                <w:b/>
                <w:bCs/>
                <w:color w:val="000000"/>
                <w:sz w:val="12"/>
                <w:szCs w:val="12"/>
              </w:rPr>
              <w:t>bjekt lekë/m²</w:t>
            </w:r>
          </w:p>
        </w:tc>
        <w:tc>
          <w:tcPr>
            <w:tcW w:w="348" w:type="pct"/>
            <w:tcBorders>
              <w:top w:val="single" w:sz="4" w:space="0" w:color="auto"/>
              <w:left w:val="nil"/>
              <w:bottom w:val="single" w:sz="4" w:space="0" w:color="auto"/>
              <w:right w:val="single" w:sz="4" w:space="0" w:color="auto"/>
            </w:tcBorders>
            <w:shd w:val="clear" w:color="000000" w:fill="BFBFBF"/>
            <w:vAlign w:val="center"/>
            <w:hideMark/>
          </w:tcPr>
          <w:p w14:paraId="64A260E7" w14:textId="01FB20A7" w:rsidR="00C732BF" w:rsidRPr="00C732BF" w:rsidRDefault="00C732BF" w:rsidP="00BF440C">
            <w:pPr>
              <w:spacing w:after="0" w:line="240" w:lineRule="auto"/>
              <w:jc w:val="center"/>
              <w:rPr>
                <w:rFonts w:ascii="Garamond" w:eastAsia="Times New Roman" w:hAnsi="Garamond" w:cs="Times New Roman"/>
                <w:b/>
                <w:bCs/>
                <w:color w:val="000000"/>
                <w:sz w:val="12"/>
                <w:szCs w:val="12"/>
              </w:rPr>
            </w:pPr>
            <w:r w:rsidRPr="00C732BF">
              <w:rPr>
                <w:rFonts w:ascii="Garamond" w:eastAsia="Times New Roman" w:hAnsi="Garamond" w:cs="Times New Roman"/>
                <w:b/>
                <w:bCs/>
                <w:color w:val="000000"/>
                <w:sz w:val="12"/>
                <w:szCs w:val="12"/>
              </w:rPr>
              <w:t>V</w:t>
            </w:r>
            <w:r w:rsidR="00BF440C">
              <w:rPr>
                <w:rFonts w:ascii="Garamond" w:eastAsia="Times New Roman" w:hAnsi="Garamond" w:cs="Times New Roman"/>
                <w:b/>
                <w:bCs/>
                <w:color w:val="000000"/>
                <w:sz w:val="12"/>
                <w:szCs w:val="12"/>
              </w:rPr>
              <w:t>lera</w:t>
            </w:r>
            <w:r w:rsidRPr="00C732BF">
              <w:rPr>
                <w:rFonts w:ascii="Garamond" w:eastAsia="Times New Roman" w:hAnsi="Garamond" w:cs="Times New Roman"/>
                <w:b/>
                <w:bCs/>
                <w:color w:val="000000"/>
                <w:sz w:val="12"/>
                <w:szCs w:val="12"/>
              </w:rPr>
              <w:t xml:space="preserve"> (truall i prekur) lekë</w:t>
            </w:r>
          </w:p>
        </w:tc>
        <w:tc>
          <w:tcPr>
            <w:tcW w:w="261" w:type="pct"/>
            <w:tcBorders>
              <w:top w:val="single" w:sz="4" w:space="0" w:color="auto"/>
              <w:left w:val="nil"/>
              <w:bottom w:val="single" w:sz="4" w:space="0" w:color="auto"/>
              <w:right w:val="single" w:sz="4" w:space="0" w:color="auto"/>
            </w:tcBorders>
            <w:shd w:val="clear" w:color="000000" w:fill="BFBFBF"/>
            <w:vAlign w:val="center"/>
            <w:hideMark/>
          </w:tcPr>
          <w:p w14:paraId="446C756E" w14:textId="646EA34A" w:rsidR="00C732BF" w:rsidRPr="00C732BF" w:rsidRDefault="00C732BF" w:rsidP="00C732BF">
            <w:pPr>
              <w:spacing w:after="0" w:line="240" w:lineRule="auto"/>
              <w:jc w:val="center"/>
              <w:rPr>
                <w:rFonts w:ascii="Garamond" w:eastAsia="Times New Roman" w:hAnsi="Garamond" w:cs="Times New Roman"/>
                <w:b/>
                <w:bCs/>
                <w:color w:val="000000"/>
                <w:sz w:val="12"/>
                <w:szCs w:val="12"/>
              </w:rPr>
            </w:pPr>
            <w:r w:rsidRPr="00C732BF">
              <w:rPr>
                <w:rFonts w:ascii="Garamond" w:eastAsia="Times New Roman" w:hAnsi="Garamond" w:cs="Times New Roman"/>
                <w:b/>
                <w:bCs/>
                <w:color w:val="000000"/>
                <w:sz w:val="12"/>
                <w:szCs w:val="12"/>
              </w:rPr>
              <w:t>V</w:t>
            </w:r>
            <w:r w:rsidR="00BF440C" w:rsidRPr="00C732BF">
              <w:rPr>
                <w:rFonts w:ascii="Garamond" w:eastAsia="Times New Roman" w:hAnsi="Garamond" w:cs="Times New Roman"/>
                <w:b/>
                <w:bCs/>
                <w:color w:val="000000"/>
                <w:sz w:val="12"/>
                <w:szCs w:val="12"/>
              </w:rPr>
              <w:t>lera</w:t>
            </w:r>
            <w:r w:rsidRPr="00C732BF">
              <w:rPr>
                <w:rFonts w:ascii="Garamond" w:eastAsia="Times New Roman" w:hAnsi="Garamond" w:cs="Times New Roman"/>
                <w:b/>
                <w:bCs/>
                <w:color w:val="000000"/>
                <w:sz w:val="12"/>
                <w:szCs w:val="12"/>
              </w:rPr>
              <w:t xml:space="preserve"> (objekt i prekur) lekë</w:t>
            </w:r>
          </w:p>
        </w:tc>
        <w:tc>
          <w:tcPr>
            <w:tcW w:w="389" w:type="pct"/>
            <w:tcBorders>
              <w:top w:val="single" w:sz="4" w:space="0" w:color="auto"/>
              <w:left w:val="nil"/>
              <w:bottom w:val="single" w:sz="4" w:space="0" w:color="auto"/>
              <w:right w:val="single" w:sz="4" w:space="0" w:color="auto"/>
            </w:tcBorders>
            <w:shd w:val="clear" w:color="000000" w:fill="BFBFBF"/>
            <w:vAlign w:val="center"/>
            <w:hideMark/>
          </w:tcPr>
          <w:p w14:paraId="0FE1CBF0" w14:textId="45B0141F" w:rsidR="00C732BF" w:rsidRPr="00C732BF" w:rsidRDefault="00C732BF" w:rsidP="00C732BF">
            <w:pPr>
              <w:spacing w:after="0" w:line="240" w:lineRule="auto"/>
              <w:jc w:val="center"/>
              <w:rPr>
                <w:rFonts w:ascii="Garamond" w:eastAsia="Times New Roman" w:hAnsi="Garamond" w:cs="Times New Roman"/>
                <w:b/>
                <w:bCs/>
                <w:color w:val="000000"/>
                <w:sz w:val="12"/>
                <w:szCs w:val="12"/>
              </w:rPr>
            </w:pPr>
            <w:r w:rsidRPr="00C732BF">
              <w:rPr>
                <w:rFonts w:ascii="Garamond" w:eastAsia="Times New Roman" w:hAnsi="Garamond" w:cs="Times New Roman"/>
                <w:b/>
                <w:bCs/>
                <w:color w:val="000000"/>
                <w:sz w:val="12"/>
                <w:szCs w:val="12"/>
              </w:rPr>
              <w:t>V</w:t>
            </w:r>
            <w:r w:rsidR="00BF440C" w:rsidRPr="00C732BF">
              <w:rPr>
                <w:rFonts w:ascii="Garamond" w:eastAsia="Times New Roman" w:hAnsi="Garamond" w:cs="Times New Roman"/>
                <w:b/>
                <w:bCs/>
                <w:color w:val="000000"/>
                <w:sz w:val="12"/>
                <w:szCs w:val="12"/>
              </w:rPr>
              <w:t>lera</w:t>
            </w:r>
            <w:r w:rsidR="00BF440C">
              <w:rPr>
                <w:rFonts w:ascii="Garamond" w:eastAsia="Times New Roman" w:hAnsi="Garamond" w:cs="Times New Roman"/>
                <w:b/>
                <w:bCs/>
                <w:color w:val="000000"/>
                <w:sz w:val="12"/>
                <w:szCs w:val="12"/>
              </w:rPr>
              <w:t xml:space="preserve"> (truall + </w:t>
            </w:r>
            <w:r w:rsidRPr="00C732BF">
              <w:rPr>
                <w:rFonts w:ascii="Garamond" w:eastAsia="Times New Roman" w:hAnsi="Garamond" w:cs="Times New Roman"/>
                <w:b/>
                <w:bCs/>
                <w:color w:val="000000"/>
                <w:sz w:val="12"/>
                <w:szCs w:val="12"/>
              </w:rPr>
              <w:t>objekt) lekë</w:t>
            </w:r>
          </w:p>
        </w:tc>
        <w:tc>
          <w:tcPr>
            <w:tcW w:w="329" w:type="pct"/>
            <w:tcBorders>
              <w:top w:val="single" w:sz="4" w:space="0" w:color="auto"/>
              <w:left w:val="nil"/>
              <w:bottom w:val="single" w:sz="4" w:space="0" w:color="auto"/>
              <w:right w:val="single" w:sz="4" w:space="0" w:color="auto"/>
            </w:tcBorders>
            <w:shd w:val="clear" w:color="000000" w:fill="BFBFBF"/>
            <w:vAlign w:val="center"/>
            <w:hideMark/>
          </w:tcPr>
          <w:p w14:paraId="64597AE5" w14:textId="6EE1FBFA" w:rsidR="00C732BF" w:rsidRPr="00C732BF" w:rsidRDefault="00BF440C" w:rsidP="00A1314B">
            <w:pPr>
              <w:spacing w:after="0" w:line="240" w:lineRule="auto"/>
              <w:jc w:val="center"/>
              <w:rPr>
                <w:rFonts w:ascii="Garamond" w:eastAsia="Times New Roman" w:hAnsi="Garamond" w:cs="Times New Roman"/>
                <w:b/>
                <w:bCs/>
                <w:color w:val="000000"/>
                <w:sz w:val="12"/>
                <w:szCs w:val="12"/>
              </w:rPr>
            </w:pPr>
            <w:r w:rsidRPr="00C732BF">
              <w:rPr>
                <w:rFonts w:ascii="Garamond" w:eastAsia="Times New Roman" w:hAnsi="Garamond" w:cs="Times New Roman"/>
                <w:b/>
                <w:bCs/>
                <w:color w:val="000000"/>
                <w:sz w:val="12"/>
                <w:szCs w:val="12"/>
              </w:rPr>
              <w:t>Konfirmim</w:t>
            </w:r>
            <w:r w:rsidR="00C732BF" w:rsidRPr="00C732BF">
              <w:rPr>
                <w:rFonts w:ascii="Garamond" w:eastAsia="Times New Roman" w:hAnsi="Garamond" w:cs="Times New Roman"/>
                <w:b/>
                <w:bCs/>
                <w:color w:val="000000"/>
                <w:sz w:val="12"/>
                <w:szCs w:val="12"/>
              </w:rPr>
              <w:t xml:space="preserve"> </w:t>
            </w:r>
            <w:r w:rsidR="00A1314B">
              <w:rPr>
                <w:rFonts w:ascii="Garamond" w:eastAsia="Times New Roman" w:hAnsi="Garamond" w:cs="Times New Roman"/>
                <w:b/>
                <w:bCs/>
                <w:color w:val="000000"/>
                <w:sz w:val="12"/>
                <w:szCs w:val="12"/>
              </w:rPr>
              <w:t xml:space="preserve">i </w:t>
            </w:r>
            <w:r w:rsidR="00C732BF" w:rsidRPr="00C732BF">
              <w:rPr>
                <w:rFonts w:ascii="Garamond" w:eastAsia="Times New Roman" w:hAnsi="Garamond" w:cs="Times New Roman"/>
                <w:b/>
                <w:bCs/>
                <w:color w:val="000000"/>
                <w:sz w:val="12"/>
                <w:szCs w:val="12"/>
              </w:rPr>
              <w:t>ZVRPP</w:t>
            </w:r>
            <w:r w:rsidR="00A1314B">
              <w:rPr>
                <w:rFonts w:ascii="Garamond" w:eastAsia="Times New Roman" w:hAnsi="Garamond" w:cs="Times New Roman"/>
                <w:b/>
                <w:bCs/>
                <w:color w:val="000000"/>
                <w:sz w:val="12"/>
                <w:szCs w:val="12"/>
              </w:rPr>
              <w:t>-së</w:t>
            </w:r>
            <w:r w:rsidR="00C732BF" w:rsidRPr="00C732BF">
              <w:rPr>
                <w:rFonts w:ascii="Garamond" w:eastAsia="Times New Roman" w:hAnsi="Garamond" w:cs="Times New Roman"/>
                <w:b/>
                <w:bCs/>
                <w:color w:val="000000"/>
                <w:sz w:val="12"/>
                <w:szCs w:val="12"/>
              </w:rPr>
              <w:t xml:space="preserve">, </w:t>
            </w:r>
            <w:r w:rsidR="00A1314B">
              <w:rPr>
                <w:rFonts w:ascii="Garamond" w:eastAsia="Times New Roman" w:hAnsi="Garamond" w:cs="Times New Roman"/>
                <w:b/>
                <w:bCs/>
                <w:color w:val="000000"/>
                <w:sz w:val="12"/>
                <w:szCs w:val="12"/>
              </w:rPr>
              <w:t>T</w:t>
            </w:r>
            <w:r w:rsidR="00A1314B" w:rsidRPr="00C732BF">
              <w:rPr>
                <w:rFonts w:ascii="Garamond" w:eastAsia="Times New Roman" w:hAnsi="Garamond" w:cs="Times New Roman"/>
                <w:b/>
                <w:bCs/>
                <w:color w:val="000000"/>
                <w:sz w:val="12"/>
                <w:szCs w:val="12"/>
              </w:rPr>
              <w:t>iranë</w:t>
            </w:r>
          </w:p>
        </w:tc>
        <w:tc>
          <w:tcPr>
            <w:tcW w:w="927" w:type="pct"/>
            <w:tcBorders>
              <w:top w:val="single" w:sz="4" w:space="0" w:color="auto"/>
              <w:left w:val="nil"/>
              <w:bottom w:val="single" w:sz="4" w:space="0" w:color="auto"/>
              <w:right w:val="single" w:sz="4" w:space="0" w:color="auto"/>
            </w:tcBorders>
            <w:shd w:val="clear" w:color="000000" w:fill="BFBFBF"/>
            <w:vAlign w:val="center"/>
            <w:hideMark/>
          </w:tcPr>
          <w:p w14:paraId="57CC92AF" w14:textId="5B9C2E02" w:rsidR="00C732BF" w:rsidRPr="00C732BF" w:rsidRDefault="00A1314B" w:rsidP="00C732BF">
            <w:pPr>
              <w:spacing w:after="0" w:line="240" w:lineRule="auto"/>
              <w:jc w:val="center"/>
              <w:rPr>
                <w:rFonts w:ascii="Garamond" w:eastAsia="Times New Roman" w:hAnsi="Garamond" w:cs="Times New Roman"/>
                <w:b/>
                <w:bCs/>
                <w:sz w:val="12"/>
                <w:szCs w:val="12"/>
              </w:rPr>
            </w:pPr>
            <w:r w:rsidRPr="00C732BF">
              <w:rPr>
                <w:rFonts w:ascii="Garamond" w:eastAsia="Times New Roman" w:hAnsi="Garamond" w:cs="Times New Roman"/>
                <w:b/>
                <w:bCs/>
                <w:sz w:val="12"/>
                <w:szCs w:val="12"/>
              </w:rPr>
              <w:t>Shënime</w:t>
            </w:r>
          </w:p>
        </w:tc>
      </w:tr>
      <w:tr w:rsidR="00C732BF" w:rsidRPr="00C732BF" w14:paraId="0A25F154" w14:textId="77777777" w:rsidTr="00C732BF">
        <w:trPr>
          <w:trHeight w:val="139"/>
        </w:trPr>
        <w:tc>
          <w:tcPr>
            <w:tcW w:w="121" w:type="pct"/>
            <w:tcBorders>
              <w:top w:val="nil"/>
              <w:left w:val="single" w:sz="4" w:space="0" w:color="auto"/>
              <w:bottom w:val="single" w:sz="4" w:space="0" w:color="auto"/>
              <w:right w:val="single" w:sz="4" w:space="0" w:color="auto"/>
            </w:tcBorders>
            <w:shd w:val="clear" w:color="000000" w:fill="FFFFFF"/>
            <w:noWrap/>
            <w:vAlign w:val="center"/>
            <w:hideMark/>
          </w:tcPr>
          <w:p w14:paraId="2C272A8F"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1</w:t>
            </w:r>
          </w:p>
        </w:tc>
        <w:tc>
          <w:tcPr>
            <w:tcW w:w="396" w:type="pct"/>
            <w:tcBorders>
              <w:top w:val="nil"/>
              <w:left w:val="nil"/>
              <w:bottom w:val="single" w:sz="4" w:space="0" w:color="auto"/>
              <w:right w:val="single" w:sz="4" w:space="0" w:color="auto"/>
            </w:tcBorders>
            <w:shd w:val="clear" w:color="000000" w:fill="FFFFFF"/>
            <w:vAlign w:val="center"/>
            <w:hideMark/>
          </w:tcPr>
          <w:p w14:paraId="7598775A"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Genci Bexhet Topalli</w:t>
            </w:r>
          </w:p>
        </w:tc>
        <w:tc>
          <w:tcPr>
            <w:tcW w:w="329" w:type="pct"/>
            <w:gridSpan w:val="2"/>
            <w:tcBorders>
              <w:top w:val="nil"/>
              <w:left w:val="nil"/>
              <w:bottom w:val="single" w:sz="4" w:space="0" w:color="auto"/>
              <w:right w:val="single" w:sz="4" w:space="0" w:color="auto"/>
            </w:tcBorders>
            <w:shd w:val="clear" w:color="000000" w:fill="FFFFFF"/>
            <w:noWrap/>
            <w:vAlign w:val="center"/>
            <w:hideMark/>
          </w:tcPr>
          <w:p w14:paraId="7527BBDE"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8260</w:t>
            </w:r>
          </w:p>
        </w:tc>
        <w:tc>
          <w:tcPr>
            <w:tcW w:w="170" w:type="pct"/>
            <w:tcBorders>
              <w:top w:val="nil"/>
              <w:left w:val="nil"/>
              <w:bottom w:val="single" w:sz="4" w:space="0" w:color="auto"/>
              <w:right w:val="single" w:sz="4" w:space="0" w:color="auto"/>
            </w:tcBorders>
            <w:shd w:val="clear" w:color="000000" w:fill="FFFFFF"/>
            <w:noWrap/>
            <w:vAlign w:val="center"/>
            <w:hideMark/>
          </w:tcPr>
          <w:p w14:paraId="105F1D60"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6/410</w:t>
            </w:r>
          </w:p>
        </w:tc>
        <w:tc>
          <w:tcPr>
            <w:tcW w:w="277" w:type="pct"/>
            <w:tcBorders>
              <w:top w:val="nil"/>
              <w:left w:val="nil"/>
              <w:bottom w:val="single" w:sz="4" w:space="0" w:color="auto"/>
              <w:right w:val="single" w:sz="4" w:space="0" w:color="auto"/>
            </w:tcBorders>
            <w:shd w:val="clear" w:color="000000" w:fill="FFFFFF"/>
            <w:noWrap/>
            <w:vAlign w:val="center"/>
            <w:hideMark/>
          </w:tcPr>
          <w:p w14:paraId="2BF6AABE"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900</w:t>
            </w:r>
          </w:p>
        </w:tc>
        <w:tc>
          <w:tcPr>
            <w:tcW w:w="280" w:type="pct"/>
            <w:tcBorders>
              <w:top w:val="nil"/>
              <w:left w:val="nil"/>
              <w:bottom w:val="single" w:sz="4" w:space="0" w:color="auto"/>
              <w:right w:val="single" w:sz="4" w:space="0" w:color="auto"/>
            </w:tcBorders>
            <w:shd w:val="clear" w:color="000000" w:fill="FFFFFF"/>
            <w:noWrap/>
            <w:vAlign w:val="center"/>
            <w:hideMark/>
          </w:tcPr>
          <w:p w14:paraId="3100FDB6"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53</w:t>
            </w:r>
          </w:p>
        </w:tc>
        <w:tc>
          <w:tcPr>
            <w:tcW w:w="454" w:type="pct"/>
            <w:tcBorders>
              <w:top w:val="nil"/>
              <w:left w:val="nil"/>
              <w:bottom w:val="single" w:sz="4" w:space="0" w:color="auto"/>
              <w:right w:val="single" w:sz="4" w:space="0" w:color="auto"/>
            </w:tcBorders>
            <w:shd w:val="clear" w:color="000000" w:fill="FFFFFF"/>
            <w:noWrap/>
            <w:vAlign w:val="center"/>
            <w:hideMark/>
          </w:tcPr>
          <w:p w14:paraId="0E11FBEC"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30,783 </w:t>
            </w:r>
          </w:p>
        </w:tc>
        <w:tc>
          <w:tcPr>
            <w:tcW w:w="254" w:type="pct"/>
            <w:tcBorders>
              <w:top w:val="nil"/>
              <w:left w:val="nil"/>
              <w:bottom w:val="single" w:sz="4" w:space="0" w:color="auto"/>
              <w:right w:val="single" w:sz="4" w:space="0" w:color="auto"/>
            </w:tcBorders>
            <w:shd w:val="clear" w:color="000000" w:fill="FFFFFF"/>
            <w:noWrap/>
            <w:vAlign w:val="center"/>
            <w:hideMark/>
          </w:tcPr>
          <w:p w14:paraId="62FA472D"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xml:space="preserve">            364 </w:t>
            </w:r>
          </w:p>
        </w:tc>
        <w:tc>
          <w:tcPr>
            <w:tcW w:w="250" w:type="pct"/>
            <w:tcBorders>
              <w:top w:val="nil"/>
              <w:left w:val="nil"/>
              <w:bottom w:val="single" w:sz="4" w:space="0" w:color="auto"/>
              <w:right w:val="single" w:sz="4" w:space="0" w:color="auto"/>
            </w:tcBorders>
            <w:shd w:val="clear" w:color="000000" w:fill="FFFFFF"/>
            <w:noWrap/>
            <w:vAlign w:val="center"/>
            <w:hideMark/>
          </w:tcPr>
          <w:p w14:paraId="36897D43"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214" w:type="pct"/>
            <w:tcBorders>
              <w:top w:val="nil"/>
              <w:left w:val="nil"/>
              <w:bottom w:val="single" w:sz="4" w:space="0" w:color="auto"/>
              <w:right w:val="single" w:sz="4" w:space="0" w:color="auto"/>
            </w:tcBorders>
            <w:shd w:val="clear" w:color="000000" w:fill="FFFFFF"/>
            <w:noWrap/>
            <w:vAlign w:val="center"/>
            <w:hideMark/>
          </w:tcPr>
          <w:p w14:paraId="53974D1A"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348" w:type="pct"/>
            <w:tcBorders>
              <w:top w:val="nil"/>
              <w:left w:val="nil"/>
              <w:bottom w:val="single" w:sz="4" w:space="0" w:color="auto"/>
              <w:right w:val="single" w:sz="4" w:space="0" w:color="auto"/>
            </w:tcBorders>
            <w:shd w:val="clear" w:color="000000" w:fill="FFFFFF"/>
            <w:noWrap/>
            <w:vAlign w:val="center"/>
            <w:hideMark/>
          </w:tcPr>
          <w:p w14:paraId="6E75CF82"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1,631,499 </w:t>
            </w:r>
          </w:p>
        </w:tc>
        <w:tc>
          <w:tcPr>
            <w:tcW w:w="261" w:type="pct"/>
            <w:tcBorders>
              <w:top w:val="nil"/>
              <w:left w:val="nil"/>
              <w:bottom w:val="single" w:sz="4" w:space="0" w:color="auto"/>
              <w:right w:val="single" w:sz="4" w:space="0" w:color="auto"/>
            </w:tcBorders>
            <w:shd w:val="clear" w:color="000000" w:fill="FFFFFF"/>
            <w:noWrap/>
            <w:vAlign w:val="center"/>
            <w:hideMark/>
          </w:tcPr>
          <w:p w14:paraId="38A6B21A" w14:textId="77777777" w:rsidR="00C732BF" w:rsidRPr="00C732BF" w:rsidRDefault="00C732BF" w:rsidP="00C732BF">
            <w:pPr>
              <w:spacing w:after="0" w:line="240" w:lineRule="auto"/>
              <w:jc w:val="center"/>
              <w:rPr>
                <w:rFonts w:ascii="Garamond" w:eastAsia="Times New Roman" w:hAnsi="Garamond" w:cs="Times New Roman"/>
                <w:sz w:val="12"/>
                <w:szCs w:val="12"/>
              </w:rPr>
            </w:pPr>
            <w:r>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w:t>
            </w:r>
          </w:p>
        </w:tc>
        <w:tc>
          <w:tcPr>
            <w:tcW w:w="389" w:type="pct"/>
            <w:tcBorders>
              <w:top w:val="nil"/>
              <w:left w:val="nil"/>
              <w:bottom w:val="single" w:sz="4" w:space="0" w:color="auto"/>
              <w:right w:val="single" w:sz="4" w:space="0" w:color="auto"/>
            </w:tcBorders>
            <w:shd w:val="clear" w:color="000000" w:fill="FFFFFF"/>
            <w:noWrap/>
            <w:vAlign w:val="center"/>
            <w:hideMark/>
          </w:tcPr>
          <w:p w14:paraId="6E0B5D4B"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1,631,499 </w:t>
            </w:r>
          </w:p>
        </w:tc>
        <w:tc>
          <w:tcPr>
            <w:tcW w:w="329" w:type="pct"/>
            <w:tcBorders>
              <w:top w:val="nil"/>
              <w:left w:val="nil"/>
              <w:bottom w:val="single" w:sz="4" w:space="0" w:color="auto"/>
              <w:right w:val="single" w:sz="4" w:space="0" w:color="auto"/>
            </w:tcBorders>
            <w:shd w:val="clear" w:color="000000" w:fill="FFFFFF"/>
            <w:vAlign w:val="center"/>
            <w:hideMark/>
          </w:tcPr>
          <w:p w14:paraId="4506FBE2" w14:textId="1E972DE6"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Konfirmohet me shkr</w:t>
            </w:r>
            <w:r w:rsidR="00A1314B">
              <w:rPr>
                <w:rFonts w:ascii="Garamond" w:eastAsia="Times New Roman" w:hAnsi="Garamond" w:cs="Times New Roman"/>
                <w:sz w:val="12"/>
                <w:szCs w:val="12"/>
              </w:rPr>
              <w:t>esën nr. prot. 6133/1, datë 19.</w:t>
            </w:r>
            <w:r w:rsidRPr="00C732BF">
              <w:rPr>
                <w:rFonts w:ascii="Garamond" w:eastAsia="Times New Roman" w:hAnsi="Garamond" w:cs="Times New Roman"/>
                <w:sz w:val="12"/>
                <w:szCs w:val="12"/>
              </w:rPr>
              <w:t>9.2019, të ASHK</w:t>
            </w:r>
            <w:r w:rsidR="00A1314B">
              <w:rPr>
                <w:rFonts w:ascii="Garamond" w:eastAsia="Times New Roman" w:hAnsi="Garamond" w:cs="Times New Roman"/>
                <w:sz w:val="12"/>
                <w:szCs w:val="12"/>
              </w:rPr>
              <w:t>-së,</w:t>
            </w:r>
            <w:r w:rsidRPr="00C732BF">
              <w:rPr>
                <w:rFonts w:ascii="Garamond" w:eastAsia="Times New Roman" w:hAnsi="Garamond" w:cs="Times New Roman"/>
                <w:sz w:val="12"/>
                <w:szCs w:val="12"/>
              </w:rPr>
              <w:t xml:space="preserve"> Drejtoria Vendore</w:t>
            </w:r>
            <w:r w:rsidR="00A1314B">
              <w:rPr>
                <w:rFonts w:ascii="Garamond" w:eastAsia="Times New Roman" w:hAnsi="Garamond" w:cs="Times New Roman"/>
                <w:sz w:val="12"/>
                <w:szCs w:val="12"/>
              </w:rPr>
              <w:t xml:space="preserve"> Tirana Jug</w:t>
            </w:r>
          </w:p>
        </w:tc>
        <w:tc>
          <w:tcPr>
            <w:tcW w:w="927" w:type="pct"/>
            <w:tcBorders>
              <w:top w:val="nil"/>
              <w:left w:val="nil"/>
              <w:bottom w:val="single" w:sz="4" w:space="0" w:color="auto"/>
              <w:right w:val="single" w:sz="4" w:space="0" w:color="auto"/>
            </w:tcBorders>
            <w:shd w:val="clear" w:color="000000" w:fill="FFFFFF"/>
            <w:vAlign w:val="center"/>
            <w:hideMark/>
          </w:tcPr>
          <w:p w14:paraId="37F9EDD6" w14:textId="7715A18D"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Në seksionin “D” të kartelës së pasurisë</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ka shënimet</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“kufizim ligjor në bazë të nenit 6” dhe “kufizim ligjor në bazë të nenit 6, sipas kontratës së hipotekës”. Në seksionin “E”</w:t>
            </w:r>
            <w:r w:rsidR="00A1314B">
              <w:rPr>
                <w:rFonts w:ascii="Garamond" w:eastAsia="Times New Roman" w:hAnsi="Garamond" w:cs="Times New Roman"/>
                <w:sz w:val="12"/>
                <w:szCs w:val="12"/>
              </w:rPr>
              <w:t xml:space="preserve"> </w:t>
            </w:r>
            <w:r w:rsidRPr="00C732BF">
              <w:rPr>
                <w:rFonts w:ascii="Garamond" w:eastAsia="Times New Roman" w:hAnsi="Garamond" w:cs="Times New Roman"/>
                <w:sz w:val="12"/>
                <w:szCs w:val="12"/>
              </w:rPr>
              <w:t>të kartelës së pasurisë ka shënimet: “Në favor të NBG Bank” dhe “Bllokohet në favor të NBG Albania për shumën 33700000 lekë”.</w:t>
            </w:r>
          </w:p>
        </w:tc>
      </w:tr>
      <w:tr w:rsidR="00C732BF" w:rsidRPr="00C732BF" w14:paraId="3512EF52" w14:textId="77777777" w:rsidTr="00C732BF">
        <w:trPr>
          <w:trHeight w:val="139"/>
        </w:trPr>
        <w:tc>
          <w:tcPr>
            <w:tcW w:w="121" w:type="pct"/>
            <w:tcBorders>
              <w:top w:val="nil"/>
              <w:left w:val="single" w:sz="4" w:space="0" w:color="auto"/>
              <w:bottom w:val="single" w:sz="4" w:space="0" w:color="auto"/>
              <w:right w:val="single" w:sz="4" w:space="0" w:color="auto"/>
            </w:tcBorders>
            <w:shd w:val="clear" w:color="000000" w:fill="FFFFFF"/>
            <w:noWrap/>
            <w:vAlign w:val="center"/>
            <w:hideMark/>
          </w:tcPr>
          <w:p w14:paraId="6CA7DB09"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2</w:t>
            </w:r>
          </w:p>
        </w:tc>
        <w:tc>
          <w:tcPr>
            <w:tcW w:w="396" w:type="pct"/>
            <w:tcBorders>
              <w:top w:val="nil"/>
              <w:left w:val="nil"/>
              <w:bottom w:val="single" w:sz="4" w:space="0" w:color="auto"/>
              <w:right w:val="single" w:sz="4" w:space="0" w:color="auto"/>
            </w:tcBorders>
            <w:shd w:val="clear" w:color="000000" w:fill="FFFFFF"/>
            <w:vAlign w:val="center"/>
            <w:hideMark/>
          </w:tcPr>
          <w:p w14:paraId="7E8AD8F5"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Shtet</w:t>
            </w:r>
          </w:p>
        </w:tc>
        <w:tc>
          <w:tcPr>
            <w:tcW w:w="329" w:type="pct"/>
            <w:gridSpan w:val="2"/>
            <w:tcBorders>
              <w:top w:val="nil"/>
              <w:left w:val="nil"/>
              <w:bottom w:val="single" w:sz="4" w:space="0" w:color="auto"/>
              <w:right w:val="single" w:sz="4" w:space="0" w:color="auto"/>
            </w:tcBorders>
            <w:shd w:val="clear" w:color="000000" w:fill="FFFFFF"/>
            <w:noWrap/>
            <w:vAlign w:val="center"/>
            <w:hideMark/>
          </w:tcPr>
          <w:p w14:paraId="2FB23667"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8260</w:t>
            </w:r>
          </w:p>
        </w:tc>
        <w:tc>
          <w:tcPr>
            <w:tcW w:w="170" w:type="pct"/>
            <w:tcBorders>
              <w:top w:val="nil"/>
              <w:left w:val="nil"/>
              <w:bottom w:val="single" w:sz="4" w:space="0" w:color="auto"/>
              <w:right w:val="single" w:sz="4" w:space="0" w:color="auto"/>
            </w:tcBorders>
            <w:shd w:val="clear" w:color="000000" w:fill="FFFFFF"/>
            <w:noWrap/>
            <w:vAlign w:val="center"/>
            <w:hideMark/>
          </w:tcPr>
          <w:p w14:paraId="62DDC995"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6/521</w:t>
            </w:r>
          </w:p>
        </w:tc>
        <w:tc>
          <w:tcPr>
            <w:tcW w:w="277" w:type="pct"/>
            <w:tcBorders>
              <w:top w:val="nil"/>
              <w:left w:val="nil"/>
              <w:bottom w:val="single" w:sz="4" w:space="0" w:color="auto"/>
              <w:right w:val="single" w:sz="4" w:space="0" w:color="auto"/>
            </w:tcBorders>
            <w:shd w:val="clear" w:color="000000" w:fill="FFFFFF"/>
            <w:noWrap/>
            <w:vAlign w:val="center"/>
            <w:hideMark/>
          </w:tcPr>
          <w:p w14:paraId="718B53DC"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508.07</w:t>
            </w:r>
          </w:p>
        </w:tc>
        <w:tc>
          <w:tcPr>
            <w:tcW w:w="280" w:type="pct"/>
            <w:tcBorders>
              <w:top w:val="nil"/>
              <w:left w:val="nil"/>
              <w:bottom w:val="single" w:sz="4" w:space="0" w:color="auto"/>
              <w:right w:val="single" w:sz="4" w:space="0" w:color="auto"/>
            </w:tcBorders>
            <w:shd w:val="clear" w:color="000000" w:fill="FFFFFF"/>
            <w:noWrap/>
            <w:vAlign w:val="center"/>
            <w:hideMark/>
          </w:tcPr>
          <w:p w14:paraId="091D0CFF"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508.07</w:t>
            </w:r>
          </w:p>
        </w:tc>
        <w:tc>
          <w:tcPr>
            <w:tcW w:w="454" w:type="pct"/>
            <w:tcBorders>
              <w:top w:val="nil"/>
              <w:left w:val="nil"/>
              <w:bottom w:val="single" w:sz="4" w:space="0" w:color="auto"/>
              <w:right w:val="single" w:sz="4" w:space="0" w:color="auto"/>
            </w:tcBorders>
            <w:shd w:val="clear" w:color="000000" w:fill="FFFFFF"/>
            <w:noWrap/>
            <w:vAlign w:val="center"/>
            <w:hideMark/>
          </w:tcPr>
          <w:p w14:paraId="3A883FAB"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30,783 </w:t>
            </w:r>
          </w:p>
        </w:tc>
        <w:tc>
          <w:tcPr>
            <w:tcW w:w="254" w:type="pct"/>
            <w:tcBorders>
              <w:top w:val="nil"/>
              <w:left w:val="nil"/>
              <w:bottom w:val="single" w:sz="4" w:space="0" w:color="auto"/>
              <w:right w:val="single" w:sz="4" w:space="0" w:color="auto"/>
            </w:tcBorders>
            <w:shd w:val="clear" w:color="000000" w:fill="FFFFFF"/>
            <w:noWrap/>
            <w:vAlign w:val="center"/>
            <w:hideMark/>
          </w:tcPr>
          <w:p w14:paraId="17FF6355" w14:textId="77777777" w:rsidR="00C732BF" w:rsidRPr="00C732BF" w:rsidRDefault="00C732BF" w:rsidP="00C732BF">
            <w:pPr>
              <w:spacing w:after="0" w:line="240" w:lineRule="auto"/>
              <w:jc w:val="center"/>
              <w:rPr>
                <w:rFonts w:ascii="Garamond" w:eastAsia="Times New Roman" w:hAnsi="Garamond" w:cs="Times New Roman"/>
                <w:sz w:val="12"/>
                <w:szCs w:val="12"/>
              </w:rPr>
            </w:pPr>
            <w:r>
              <w:rPr>
                <w:rFonts w:ascii="Garamond" w:eastAsia="Times New Roman" w:hAnsi="Garamond" w:cs="Times New Roman"/>
                <w:sz w:val="12"/>
                <w:szCs w:val="12"/>
              </w:rPr>
              <w:t>-</w:t>
            </w:r>
          </w:p>
        </w:tc>
        <w:tc>
          <w:tcPr>
            <w:tcW w:w="250" w:type="pct"/>
            <w:tcBorders>
              <w:top w:val="nil"/>
              <w:left w:val="nil"/>
              <w:bottom w:val="single" w:sz="4" w:space="0" w:color="auto"/>
              <w:right w:val="single" w:sz="4" w:space="0" w:color="auto"/>
            </w:tcBorders>
            <w:shd w:val="clear" w:color="000000" w:fill="FFFFFF"/>
            <w:noWrap/>
            <w:vAlign w:val="center"/>
            <w:hideMark/>
          </w:tcPr>
          <w:p w14:paraId="3B92700C"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214" w:type="pct"/>
            <w:tcBorders>
              <w:top w:val="nil"/>
              <w:left w:val="nil"/>
              <w:bottom w:val="single" w:sz="4" w:space="0" w:color="auto"/>
              <w:right w:val="single" w:sz="4" w:space="0" w:color="auto"/>
            </w:tcBorders>
            <w:shd w:val="clear" w:color="000000" w:fill="FFFFFF"/>
            <w:noWrap/>
            <w:vAlign w:val="center"/>
            <w:hideMark/>
          </w:tcPr>
          <w:p w14:paraId="7BE150BA"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348" w:type="pct"/>
            <w:tcBorders>
              <w:top w:val="nil"/>
              <w:left w:val="nil"/>
              <w:bottom w:val="single" w:sz="4" w:space="0" w:color="auto"/>
              <w:right w:val="single" w:sz="4" w:space="0" w:color="auto"/>
            </w:tcBorders>
            <w:shd w:val="clear" w:color="000000" w:fill="FFFFFF"/>
            <w:noWrap/>
            <w:vAlign w:val="center"/>
            <w:hideMark/>
          </w:tcPr>
          <w:p w14:paraId="0DE2DDA5"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261" w:type="pct"/>
            <w:tcBorders>
              <w:top w:val="nil"/>
              <w:left w:val="nil"/>
              <w:bottom w:val="single" w:sz="4" w:space="0" w:color="auto"/>
              <w:right w:val="single" w:sz="4" w:space="0" w:color="auto"/>
            </w:tcBorders>
            <w:shd w:val="clear" w:color="000000" w:fill="FFFFFF"/>
            <w:noWrap/>
            <w:vAlign w:val="center"/>
            <w:hideMark/>
          </w:tcPr>
          <w:p w14:paraId="535DAFF9"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389" w:type="pct"/>
            <w:tcBorders>
              <w:top w:val="nil"/>
              <w:left w:val="nil"/>
              <w:bottom w:val="single" w:sz="4" w:space="0" w:color="auto"/>
              <w:right w:val="single" w:sz="4" w:space="0" w:color="auto"/>
            </w:tcBorders>
            <w:shd w:val="clear" w:color="000000" w:fill="FFFFFF"/>
            <w:noWrap/>
            <w:vAlign w:val="center"/>
            <w:hideMark/>
          </w:tcPr>
          <w:p w14:paraId="4C34C3AA"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329" w:type="pct"/>
            <w:tcBorders>
              <w:top w:val="nil"/>
              <w:left w:val="nil"/>
              <w:bottom w:val="single" w:sz="4" w:space="0" w:color="auto"/>
              <w:right w:val="single" w:sz="4" w:space="0" w:color="auto"/>
            </w:tcBorders>
            <w:shd w:val="clear" w:color="000000" w:fill="FFFFFF"/>
            <w:vAlign w:val="center"/>
            <w:hideMark/>
          </w:tcPr>
          <w:p w14:paraId="1F43334A" w14:textId="08F19CBD"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Konfirmohet me shkr</w:t>
            </w:r>
            <w:r w:rsidR="00A1314B">
              <w:rPr>
                <w:rFonts w:ascii="Garamond" w:eastAsia="Times New Roman" w:hAnsi="Garamond" w:cs="Times New Roman"/>
                <w:sz w:val="12"/>
                <w:szCs w:val="12"/>
              </w:rPr>
              <w:t>esën nr. prot. 6133/1, datë 19.</w:t>
            </w:r>
            <w:r w:rsidRPr="00C732BF">
              <w:rPr>
                <w:rFonts w:ascii="Garamond" w:eastAsia="Times New Roman" w:hAnsi="Garamond" w:cs="Times New Roman"/>
                <w:sz w:val="12"/>
                <w:szCs w:val="12"/>
              </w:rPr>
              <w:t>9.2019, të ASHK</w:t>
            </w:r>
            <w:r w:rsidR="00A1314B">
              <w:rPr>
                <w:rFonts w:ascii="Garamond" w:eastAsia="Times New Roman" w:hAnsi="Garamond" w:cs="Times New Roman"/>
                <w:sz w:val="12"/>
                <w:szCs w:val="12"/>
              </w:rPr>
              <w:t>-së,</w:t>
            </w:r>
            <w:r w:rsidRPr="00C732BF">
              <w:rPr>
                <w:rFonts w:ascii="Garamond" w:eastAsia="Times New Roman" w:hAnsi="Garamond" w:cs="Times New Roman"/>
                <w:sz w:val="12"/>
                <w:szCs w:val="12"/>
              </w:rPr>
              <w:t xml:space="preserve"> Drejtoria Vendore Tirana Jug. </w:t>
            </w:r>
          </w:p>
        </w:tc>
        <w:tc>
          <w:tcPr>
            <w:tcW w:w="927" w:type="pct"/>
            <w:tcBorders>
              <w:top w:val="nil"/>
              <w:left w:val="nil"/>
              <w:bottom w:val="single" w:sz="4" w:space="0" w:color="auto"/>
              <w:right w:val="single" w:sz="4" w:space="0" w:color="auto"/>
            </w:tcBorders>
            <w:shd w:val="clear" w:color="000000" w:fill="FFFFFF"/>
            <w:vAlign w:val="center"/>
            <w:hideMark/>
          </w:tcPr>
          <w:p w14:paraId="70137240" w14:textId="0B48A316"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Rrugë</w:t>
            </w:r>
            <w:r w:rsidR="00A1314B">
              <w:rPr>
                <w:rFonts w:ascii="Garamond" w:eastAsia="Times New Roman" w:hAnsi="Garamond" w:cs="Times New Roman"/>
                <w:sz w:val="12"/>
                <w:szCs w:val="12"/>
              </w:rPr>
              <w:t>.</w:t>
            </w:r>
          </w:p>
        </w:tc>
      </w:tr>
      <w:tr w:rsidR="00C732BF" w:rsidRPr="00C732BF" w14:paraId="2A9FFF85" w14:textId="77777777" w:rsidTr="00C732BF">
        <w:trPr>
          <w:trHeight w:val="139"/>
        </w:trPr>
        <w:tc>
          <w:tcPr>
            <w:tcW w:w="121" w:type="pct"/>
            <w:tcBorders>
              <w:top w:val="nil"/>
              <w:left w:val="single" w:sz="4" w:space="0" w:color="auto"/>
              <w:bottom w:val="single" w:sz="4" w:space="0" w:color="auto"/>
              <w:right w:val="single" w:sz="4" w:space="0" w:color="auto"/>
            </w:tcBorders>
            <w:shd w:val="clear" w:color="000000" w:fill="FFFFFF"/>
            <w:noWrap/>
            <w:vAlign w:val="center"/>
            <w:hideMark/>
          </w:tcPr>
          <w:p w14:paraId="3273F02F"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3</w:t>
            </w:r>
          </w:p>
        </w:tc>
        <w:tc>
          <w:tcPr>
            <w:tcW w:w="396" w:type="pct"/>
            <w:tcBorders>
              <w:top w:val="nil"/>
              <w:left w:val="nil"/>
              <w:bottom w:val="single" w:sz="4" w:space="0" w:color="auto"/>
              <w:right w:val="single" w:sz="4" w:space="0" w:color="auto"/>
            </w:tcBorders>
            <w:shd w:val="clear" w:color="000000" w:fill="FFFFFF"/>
            <w:vAlign w:val="center"/>
            <w:hideMark/>
          </w:tcPr>
          <w:p w14:paraId="24D21B49"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Shtet</w:t>
            </w:r>
          </w:p>
        </w:tc>
        <w:tc>
          <w:tcPr>
            <w:tcW w:w="329" w:type="pct"/>
            <w:gridSpan w:val="2"/>
            <w:tcBorders>
              <w:top w:val="nil"/>
              <w:left w:val="nil"/>
              <w:bottom w:val="single" w:sz="4" w:space="0" w:color="auto"/>
              <w:right w:val="single" w:sz="4" w:space="0" w:color="auto"/>
            </w:tcBorders>
            <w:shd w:val="clear" w:color="000000" w:fill="FFFFFF"/>
            <w:noWrap/>
            <w:vAlign w:val="center"/>
            <w:hideMark/>
          </w:tcPr>
          <w:p w14:paraId="2B6D7BB0"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8260</w:t>
            </w:r>
          </w:p>
        </w:tc>
        <w:tc>
          <w:tcPr>
            <w:tcW w:w="170" w:type="pct"/>
            <w:tcBorders>
              <w:top w:val="nil"/>
              <w:left w:val="nil"/>
              <w:bottom w:val="single" w:sz="4" w:space="0" w:color="auto"/>
              <w:right w:val="single" w:sz="4" w:space="0" w:color="auto"/>
            </w:tcBorders>
            <w:shd w:val="clear" w:color="000000" w:fill="FFFFFF"/>
            <w:noWrap/>
            <w:vAlign w:val="center"/>
            <w:hideMark/>
          </w:tcPr>
          <w:p w14:paraId="222EE34F"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6/659</w:t>
            </w:r>
          </w:p>
        </w:tc>
        <w:tc>
          <w:tcPr>
            <w:tcW w:w="277" w:type="pct"/>
            <w:tcBorders>
              <w:top w:val="nil"/>
              <w:left w:val="nil"/>
              <w:bottom w:val="single" w:sz="4" w:space="0" w:color="auto"/>
              <w:right w:val="single" w:sz="4" w:space="0" w:color="auto"/>
            </w:tcBorders>
            <w:shd w:val="clear" w:color="000000" w:fill="FFFFFF"/>
            <w:noWrap/>
            <w:vAlign w:val="center"/>
            <w:hideMark/>
          </w:tcPr>
          <w:p w14:paraId="7BD31567"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648.88</w:t>
            </w:r>
          </w:p>
        </w:tc>
        <w:tc>
          <w:tcPr>
            <w:tcW w:w="280" w:type="pct"/>
            <w:tcBorders>
              <w:top w:val="nil"/>
              <w:left w:val="nil"/>
              <w:bottom w:val="single" w:sz="4" w:space="0" w:color="auto"/>
              <w:right w:val="single" w:sz="4" w:space="0" w:color="auto"/>
            </w:tcBorders>
            <w:shd w:val="clear" w:color="000000" w:fill="FFFFFF"/>
            <w:noWrap/>
            <w:vAlign w:val="center"/>
            <w:hideMark/>
          </w:tcPr>
          <w:p w14:paraId="6BE90A19"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6</w:t>
            </w:r>
          </w:p>
        </w:tc>
        <w:tc>
          <w:tcPr>
            <w:tcW w:w="454" w:type="pct"/>
            <w:tcBorders>
              <w:top w:val="nil"/>
              <w:left w:val="nil"/>
              <w:bottom w:val="single" w:sz="4" w:space="0" w:color="auto"/>
              <w:right w:val="single" w:sz="4" w:space="0" w:color="auto"/>
            </w:tcBorders>
            <w:shd w:val="clear" w:color="000000" w:fill="FFFFFF"/>
            <w:noWrap/>
            <w:vAlign w:val="center"/>
            <w:hideMark/>
          </w:tcPr>
          <w:p w14:paraId="663560AF"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30,783 </w:t>
            </w:r>
          </w:p>
        </w:tc>
        <w:tc>
          <w:tcPr>
            <w:tcW w:w="254" w:type="pct"/>
            <w:tcBorders>
              <w:top w:val="nil"/>
              <w:left w:val="nil"/>
              <w:bottom w:val="single" w:sz="4" w:space="0" w:color="auto"/>
              <w:right w:val="single" w:sz="4" w:space="0" w:color="auto"/>
            </w:tcBorders>
            <w:shd w:val="clear" w:color="000000" w:fill="FFFFFF"/>
            <w:noWrap/>
            <w:vAlign w:val="center"/>
            <w:hideMark/>
          </w:tcPr>
          <w:p w14:paraId="28CB004D" w14:textId="77777777" w:rsidR="00C732BF" w:rsidRPr="00C732BF" w:rsidRDefault="00C732BF" w:rsidP="00C732BF">
            <w:pPr>
              <w:spacing w:after="0" w:line="240" w:lineRule="auto"/>
              <w:jc w:val="center"/>
              <w:rPr>
                <w:rFonts w:ascii="Garamond" w:eastAsia="Times New Roman" w:hAnsi="Garamond" w:cs="Times New Roman"/>
                <w:sz w:val="12"/>
                <w:szCs w:val="12"/>
              </w:rPr>
            </w:pPr>
            <w:r>
              <w:rPr>
                <w:rFonts w:ascii="Garamond" w:eastAsia="Times New Roman" w:hAnsi="Garamond" w:cs="Times New Roman"/>
                <w:sz w:val="12"/>
                <w:szCs w:val="12"/>
              </w:rPr>
              <w:t>-</w:t>
            </w:r>
          </w:p>
        </w:tc>
        <w:tc>
          <w:tcPr>
            <w:tcW w:w="250" w:type="pct"/>
            <w:tcBorders>
              <w:top w:val="nil"/>
              <w:left w:val="nil"/>
              <w:bottom w:val="single" w:sz="4" w:space="0" w:color="auto"/>
              <w:right w:val="single" w:sz="4" w:space="0" w:color="auto"/>
            </w:tcBorders>
            <w:shd w:val="clear" w:color="000000" w:fill="FFFFFF"/>
            <w:noWrap/>
            <w:vAlign w:val="center"/>
            <w:hideMark/>
          </w:tcPr>
          <w:p w14:paraId="0ED764F0"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214" w:type="pct"/>
            <w:tcBorders>
              <w:top w:val="nil"/>
              <w:left w:val="nil"/>
              <w:bottom w:val="single" w:sz="4" w:space="0" w:color="auto"/>
              <w:right w:val="single" w:sz="4" w:space="0" w:color="auto"/>
            </w:tcBorders>
            <w:shd w:val="clear" w:color="000000" w:fill="FFFFFF"/>
            <w:noWrap/>
            <w:vAlign w:val="center"/>
            <w:hideMark/>
          </w:tcPr>
          <w:p w14:paraId="7848124B"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348" w:type="pct"/>
            <w:tcBorders>
              <w:top w:val="nil"/>
              <w:left w:val="nil"/>
              <w:bottom w:val="single" w:sz="4" w:space="0" w:color="auto"/>
              <w:right w:val="single" w:sz="4" w:space="0" w:color="auto"/>
            </w:tcBorders>
            <w:shd w:val="clear" w:color="000000" w:fill="FFFFFF"/>
            <w:noWrap/>
            <w:vAlign w:val="center"/>
            <w:hideMark/>
          </w:tcPr>
          <w:p w14:paraId="7FF2AF8B" w14:textId="77777777" w:rsidR="00C732BF" w:rsidRPr="00C732BF" w:rsidRDefault="00C732BF" w:rsidP="00C732BF">
            <w:pPr>
              <w:spacing w:after="0" w:line="240" w:lineRule="auto"/>
              <w:jc w:val="center"/>
              <w:rPr>
                <w:rFonts w:ascii="Garamond" w:eastAsia="Times New Roman" w:hAnsi="Garamond" w:cs="Times New Roman"/>
                <w:sz w:val="12"/>
                <w:szCs w:val="12"/>
              </w:rPr>
            </w:pPr>
            <w:r>
              <w:rPr>
                <w:rFonts w:ascii="Garamond" w:eastAsia="Times New Roman" w:hAnsi="Garamond" w:cs="Times New Roman"/>
                <w:sz w:val="12"/>
                <w:szCs w:val="12"/>
              </w:rPr>
              <w:t>-</w:t>
            </w:r>
          </w:p>
        </w:tc>
        <w:tc>
          <w:tcPr>
            <w:tcW w:w="261" w:type="pct"/>
            <w:tcBorders>
              <w:top w:val="nil"/>
              <w:left w:val="nil"/>
              <w:bottom w:val="single" w:sz="4" w:space="0" w:color="auto"/>
              <w:right w:val="single" w:sz="4" w:space="0" w:color="auto"/>
            </w:tcBorders>
            <w:shd w:val="clear" w:color="000000" w:fill="FFFFFF"/>
            <w:noWrap/>
            <w:vAlign w:val="center"/>
            <w:hideMark/>
          </w:tcPr>
          <w:p w14:paraId="1C4561B5"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389" w:type="pct"/>
            <w:tcBorders>
              <w:top w:val="nil"/>
              <w:left w:val="nil"/>
              <w:bottom w:val="single" w:sz="4" w:space="0" w:color="auto"/>
              <w:right w:val="single" w:sz="4" w:space="0" w:color="auto"/>
            </w:tcBorders>
            <w:shd w:val="clear" w:color="000000" w:fill="FFFFFF"/>
            <w:noWrap/>
            <w:vAlign w:val="center"/>
            <w:hideMark/>
          </w:tcPr>
          <w:p w14:paraId="2CC21A1F"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329" w:type="pct"/>
            <w:tcBorders>
              <w:top w:val="nil"/>
              <w:left w:val="nil"/>
              <w:bottom w:val="single" w:sz="4" w:space="0" w:color="auto"/>
              <w:right w:val="single" w:sz="4" w:space="0" w:color="auto"/>
            </w:tcBorders>
            <w:shd w:val="clear" w:color="000000" w:fill="FFFFFF"/>
            <w:vAlign w:val="center"/>
            <w:hideMark/>
          </w:tcPr>
          <w:p w14:paraId="2D70E809" w14:textId="34FC9A5B"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Konfirmohet me shkr</w:t>
            </w:r>
            <w:r w:rsidR="00A1314B">
              <w:rPr>
                <w:rFonts w:ascii="Garamond" w:eastAsia="Times New Roman" w:hAnsi="Garamond" w:cs="Times New Roman"/>
                <w:sz w:val="12"/>
                <w:szCs w:val="12"/>
              </w:rPr>
              <w:t>esën nr. prot. 6133/1, datë 19.</w:t>
            </w:r>
            <w:r w:rsidRPr="00C732BF">
              <w:rPr>
                <w:rFonts w:ascii="Garamond" w:eastAsia="Times New Roman" w:hAnsi="Garamond" w:cs="Times New Roman"/>
                <w:sz w:val="12"/>
                <w:szCs w:val="12"/>
              </w:rPr>
              <w:t>9.2019, të ASHK</w:t>
            </w:r>
            <w:r w:rsidR="00A1314B">
              <w:rPr>
                <w:rFonts w:ascii="Garamond" w:eastAsia="Times New Roman" w:hAnsi="Garamond" w:cs="Times New Roman"/>
                <w:sz w:val="12"/>
                <w:szCs w:val="12"/>
              </w:rPr>
              <w:t>-së,</w:t>
            </w:r>
            <w:r w:rsidRPr="00C732BF">
              <w:rPr>
                <w:rFonts w:ascii="Garamond" w:eastAsia="Times New Roman" w:hAnsi="Garamond" w:cs="Times New Roman"/>
                <w:sz w:val="12"/>
                <w:szCs w:val="12"/>
              </w:rPr>
              <w:t xml:space="preserve"> Drejtoria Vendore Tirana Jug. </w:t>
            </w:r>
          </w:p>
        </w:tc>
        <w:tc>
          <w:tcPr>
            <w:tcW w:w="927" w:type="pct"/>
            <w:tcBorders>
              <w:top w:val="nil"/>
              <w:left w:val="nil"/>
              <w:bottom w:val="single" w:sz="4" w:space="0" w:color="auto"/>
              <w:right w:val="single" w:sz="4" w:space="0" w:color="auto"/>
            </w:tcBorders>
            <w:shd w:val="clear" w:color="000000" w:fill="FFFFFF"/>
            <w:vAlign w:val="center"/>
            <w:hideMark/>
          </w:tcPr>
          <w:p w14:paraId="5F8273C4" w14:textId="7CA546A6"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Rrugë</w:t>
            </w:r>
            <w:r w:rsidR="00A1314B">
              <w:rPr>
                <w:rFonts w:ascii="Garamond" w:eastAsia="Times New Roman" w:hAnsi="Garamond" w:cs="Times New Roman"/>
                <w:sz w:val="12"/>
                <w:szCs w:val="12"/>
              </w:rPr>
              <w:t>.</w:t>
            </w:r>
          </w:p>
        </w:tc>
      </w:tr>
      <w:tr w:rsidR="00C732BF" w:rsidRPr="00C732BF" w14:paraId="23C32FCE" w14:textId="77777777" w:rsidTr="00C732BF">
        <w:trPr>
          <w:trHeight w:val="139"/>
        </w:trPr>
        <w:tc>
          <w:tcPr>
            <w:tcW w:w="121" w:type="pct"/>
            <w:tcBorders>
              <w:top w:val="nil"/>
              <w:left w:val="single" w:sz="4" w:space="0" w:color="auto"/>
              <w:bottom w:val="single" w:sz="4" w:space="0" w:color="auto"/>
              <w:right w:val="single" w:sz="4" w:space="0" w:color="auto"/>
            </w:tcBorders>
            <w:shd w:val="clear" w:color="000000" w:fill="FFFFFF"/>
            <w:noWrap/>
            <w:vAlign w:val="center"/>
            <w:hideMark/>
          </w:tcPr>
          <w:p w14:paraId="571A5892"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4</w:t>
            </w:r>
          </w:p>
        </w:tc>
        <w:tc>
          <w:tcPr>
            <w:tcW w:w="396" w:type="pct"/>
            <w:tcBorders>
              <w:top w:val="nil"/>
              <w:left w:val="nil"/>
              <w:bottom w:val="single" w:sz="4" w:space="0" w:color="auto"/>
              <w:right w:val="single" w:sz="4" w:space="0" w:color="auto"/>
            </w:tcBorders>
            <w:shd w:val="clear" w:color="000000" w:fill="FFFFFF"/>
            <w:vAlign w:val="center"/>
            <w:hideMark/>
          </w:tcPr>
          <w:p w14:paraId="28C4CF47"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Shtet </w:t>
            </w:r>
          </w:p>
        </w:tc>
        <w:tc>
          <w:tcPr>
            <w:tcW w:w="329" w:type="pct"/>
            <w:gridSpan w:val="2"/>
            <w:tcBorders>
              <w:top w:val="nil"/>
              <w:left w:val="nil"/>
              <w:bottom w:val="single" w:sz="4" w:space="0" w:color="auto"/>
              <w:right w:val="single" w:sz="4" w:space="0" w:color="auto"/>
            </w:tcBorders>
            <w:shd w:val="clear" w:color="000000" w:fill="FFFFFF"/>
            <w:noWrap/>
            <w:vAlign w:val="center"/>
            <w:hideMark/>
          </w:tcPr>
          <w:p w14:paraId="2150A266"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8260</w:t>
            </w:r>
          </w:p>
        </w:tc>
        <w:tc>
          <w:tcPr>
            <w:tcW w:w="170" w:type="pct"/>
            <w:tcBorders>
              <w:top w:val="nil"/>
              <w:left w:val="nil"/>
              <w:bottom w:val="single" w:sz="4" w:space="0" w:color="auto"/>
              <w:right w:val="single" w:sz="4" w:space="0" w:color="auto"/>
            </w:tcBorders>
            <w:shd w:val="clear" w:color="000000" w:fill="FFFFFF"/>
            <w:noWrap/>
            <w:vAlign w:val="center"/>
            <w:hideMark/>
          </w:tcPr>
          <w:p w14:paraId="2D72E119"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6/643</w:t>
            </w:r>
          </w:p>
        </w:tc>
        <w:tc>
          <w:tcPr>
            <w:tcW w:w="277" w:type="pct"/>
            <w:tcBorders>
              <w:top w:val="nil"/>
              <w:left w:val="nil"/>
              <w:bottom w:val="single" w:sz="4" w:space="0" w:color="auto"/>
              <w:right w:val="single" w:sz="4" w:space="0" w:color="auto"/>
            </w:tcBorders>
            <w:shd w:val="clear" w:color="000000" w:fill="FFFFFF"/>
            <w:noWrap/>
            <w:vAlign w:val="center"/>
            <w:hideMark/>
          </w:tcPr>
          <w:p w14:paraId="2B323ED8"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1167.5</w:t>
            </w:r>
          </w:p>
        </w:tc>
        <w:tc>
          <w:tcPr>
            <w:tcW w:w="280" w:type="pct"/>
            <w:tcBorders>
              <w:top w:val="nil"/>
              <w:left w:val="nil"/>
              <w:bottom w:val="single" w:sz="4" w:space="0" w:color="auto"/>
              <w:right w:val="single" w:sz="4" w:space="0" w:color="auto"/>
            </w:tcBorders>
            <w:shd w:val="clear" w:color="000000" w:fill="FFFFFF"/>
            <w:noWrap/>
            <w:vAlign w:val="center"/>
            <w:hideMark/>
          </w:tcPr>
          <w:p w14:paraId="41A1B83D"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6</w:t>
            </w:r>
          </w:p>
        </w:tc>
        <w:tc>
          <w:tcPr>
            <w:tcW w:w="454" w:type="pct"/>
            <w:tcBorders>
              <w:top w:val="nil"/>
              <w:left w:val="nil"/>
              <w:bottom w:val="single" w:sz="4" w:space="0" w:color="auto"/>
              <w:right w:val="single" w:sz="4" w:space="0" w:color="auto"/>
            </w:tcBorders>
            <w:shd w:val="clear" w:color="000000" w:fill="FFFFFF"/>
            <w:noWrap/>
            <w:vAlign w:val="center"/>
            <w:hideMark/>
          </w:tcPr>
          <w:p w14:paraId="7425D8D8"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30,783 </w:t>
            </w:r>
          </w:p>
        </w:tc>
        <w:tc>
          <w:tcPr>
            <w:tcW w:w="254" w:type="pct"/>
            <w:tcBorders>
              <w:top w:val="nil"/>
              <w:left w:val="nil"/>
              <w:bottom w:val="single" w:sz="4" w:space="0" w:color="auto"/>
              <w:right w:val="single" w:sz="4" w:space="0" w:color="auto"/>
            </w:tcBorders>
            <w:shd w:val="clear" w:color="000000" w:fill="FFFFFF"/>
            <w:noWrap/>
            <w:vAlign w:val="center"/>
            <w:hideMark/>
          </w:tcPr>
          <w:p w14:paraId="6AFCCAC1"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50" w:type="pct"/>
            <w:tcBorders>
              <w:top w:val="nil"/>
              <w:left w:val="nil"/>
              <w:bottom w:val="single" w:sz="4" w:space="0" w:color="auto"/>
              <w:right w:val="single" w:sz="4" w:space="0" w:color="auto"/>
            </w:tcBorders>
            <w:shd w:val="clear" w:color="000000" w:fill="FFFFFF"/>
            <w:noWrap/>
            <w:vAlign w:val="center"/>
            <w:hideMark/>
          </w:tcPr>
          <w:p w14:paraId="7EFB4AB7"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096E5162"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348" w:type="pct"/>
            <w:tcBorders>
              <w:top w:val="nil"/>
              <w:left w:val="nil"/>
              <w:bottom w:val="single" w:sz="4" w:space="0" w:color="auto"/>
              <w:right w:val="single" w:sz="4" w:space="0" w:color="auto"/>
            </w:tcBorders>
            <w:shd w:val="clear" w:color="000000" w:fill="FFFFFF"/>
            <w:noWrap/>
            <w:vAlign w:val="center"/>
            <w:hideMark/>
          </w:tcPr>
          <w:p w14:paraId="6834DCAA"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261" w:type="pct"/>
            <w:tcBorders>
              <w:top w:val="nil"/>
              <w:left w:val="nil"/>
              <w:bottom w:val="single" w:sz="4" w:space="0" w:color="auto"/>
              <w:right w:val="single" w:sz="4" w:space="0" w:color="auto"/>
            </w:tcBorders>
            <w:shd w:val="clear" w:color="000000" w:fill="FFFFFF"/>
            <w:noWrap/>
            <w:vAlign w:val="center"/>
            <w:hideMark/>
          </w:tcPr>
          <w:p w14:paraId="4F024B36"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389" w:type="pct"/>
            <w:tcBorders>
              <w:top w:val="nil"/>
              <w:left w:val="nil"/>
              <w:bottom w:val="single" w:sz="4" w:space="0" w:color="auto"/>
              <w:right w:val="single" w:sz="4" w:space="0" w:color="auto"/>
            </w:tcBorders>
            <w:shd w:val="clear" w:color="000000" w:fill="FFFFFF"/>
            <w:noWrap/>
            <w:vAlign w:val="center"/>
            <w:hideMark/>
          </w:tcPr>
          <w:p w14:paraId="260C2E36"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329" w:type="pct"/>
            <w:tcBorders>
              <w:top w:val="nil"/>
              <w:left w:val="nil"/>
              <w:bottom w:val="single" w:sz="4" w:space="0" w:color="auto"/>
              <w:right w:val="single" w:sz="4" w:space="0" w:color="auto"/>
            </w:tcBorders>
            <w:shd w:val="clear" w:color="000000" w:fill="FFFFFF"/>
            <w:vAlign w:val="center"/>
            <w:hideMark/>
          </w:tcPr>
          <w:p w14:paraId="3C558E0E" w14:textId="1BD3B0D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Konfirmohet me shkr</w:t>
            </w:r>
            <w:r w:rsidR="00A1314B">
              <w:rPr>
                <w:rFonts w:ascii="Garamond" w:eastAsia="Times New Roman" w:hAnsi="Garamond" w:cs="Times New Roman"/>
                <w:sz w:val="12"/>
                <w:szCs w:val="12"/>
              </w:rPr>
              <w:t>esën nr. prot. 6133/1, datë 19.</w:t>
            </w:r>
            <w:r w:rsidRPr="00C732BF">
              <w:rPr>
                <w:rFonts w:ascii="Garamond" w:eastAsia="Times New Roman" w:hAnsi="Garamond" w:cs="Times New Roman"/>
                <w:sz w:val="12"/>
                <w:szCs w:val="12"/>
              </w:rPr>
              <w:t>9.2019, të ASHK</w:t>
            </w:r>
            <w:r w:rsidR="00A1314B">
              <w:rPr>
                <w:rFonts w:ascii="Garamond" w:eastAsia="Times New Roman" w:hAnsi="Garamond" w:cs="Times New Roman"/>
                <w:sz w:val="12"/>
                <w:szCs w:val="12"/>
              </w:rPr>
              <w:t>-së,</w:t>
            </w:r>
            <w:r w:rsidRPr="00C732BF">
              <w:rPr>
                <w:rFonts w:ascii="Garamond" w:eastAsia="Times New Roman" w:hAnsi="Garamond" w:cs="Times New Roman"/>
                <w:sz w:val="12"/>
                <w:szCs w:val="12"/>
              </w:rPr>
              <w:t xml:space="preserve"> Drejtoria Vendore Tirana Jug. </w:t>
            </w:r>
          </w:p>
        </w:tc>
        <w:tc>
          <w:tcPr>
            <w:tcW w:w="927" w:type="pct"/>
            <w:tcBorders>
              <w:top w:val="nil"/>
              <w:left w:val="nil"/>
              <w:bottom w:val="single" w:sz="4" w:space="0" w:color="auto"/>
              <w:right w:val="single" w:sz="4" w:space="0" w:color="auto"/>
            </w:tcBorders>
            <w:shd w:val="clear" w:color="000000" w:fill="FFFFFF"/>
            <w:vAlign w:val="center"/>
            <w:hideMark/>
          </w:tcPr>
          <w:p w14:paraId="39379105" w14:textId="6B944F54"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Rrugë</w:t>
            </w:r>
            <w:r w:rsidR="00A1314B">
              <w:rPr>
                <w:rFonts w:ascii="Garamond" w:eastAsia="Times New Roman" w:hAnsi="Garamond" w:cs="Times New Roman"/>
                <w:sz w:val="12"/>
                <w:szCs w:val="12"/>
              </w:rPr>
              <w:t>.</w:t>
            </w:r>
          </w:p>
        </w:tc>
      </w:tr>
      <w:tr w:rsidR="00C732BF" w:rsidRPr="00C732BF" w14:paraId="1F01E78A" w14:textId="77777777" w:rsidTr="00C732BF">
        <w:trPr>
          <w:trHeight w:val="139"/>
        </w:trPr>
        <w:tc>
          <w:tcPr>
            <w:tcW w:w="121" w:type="pct"/>
            <w:tcBorders>
              <w:top w:val="nil"/>
              <w:left w:val="single" w:sz="4" w:space="0" w:color="auto"/>
              <w:bottom w:val="single" w:sz="4" w:space="0" w:color="auto"/>
              <w:right w:val="single" w:sz="4" w:space="0" w:color="auto"/>
            </w:tcBorders>
            <w:shd w:val="clear" w:color="000000" w:fill="FFFFFF"/>
            <w:noWrap/>
            <w:vAlign w:val="center"/>
            <w:hideMark/>
          </w:tcPr>
          <w:p w14:paraId="120DB427"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5</w:t>
            </w:r>
          </w:p>
        </w:tc>
        <w:tc>
          <w:tcPr>
            <w:tcW w:w="396" w:type="pct"/>
            <w:tcBorders>
              <w:top w:val="nil"/>
              <w:left w:val="nil"/>
              <w:bottom w:val="single" w:sz="4" w:space="0" w:color="auto"/>
              <w:right w:val="single" w:sz="4" w:space="0" w:color="auto"/>
            </w:tcBorders>
            <w:shd w:val="clear" w:color="000000" w:fill="FFFFFF"/>
            <w:vAlign w:val="center"/>
            <w:hideMark/>
          </w:tcPr>
          <w:p w14:paraId="32C4E621"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BP. Alla                                       (Agim Islam Alla                          Hari Islam Alla                             Nuredin Islam Alla)</w:t>
            </w:r>
          </w:p>
        </w:tc>
        <w:tc>
          <w:tcPr>
            <w:tcW w:w="329" w:type="pct"/>
            <w:gridSpan w:val="2"/>
            <w:tcBorders>
              <w:top w:val="nil"/>
              <w:left w:val="nil"/>
              <w:bottom w:val="single" w:sz="4" w:space="0" w:color="auto"/>
              <w:right w:val="single" w:sz="4" w:space="0" w:color="auto"/>
            </w:tcBorders>
            <w:shd w:val="clear" w:color="000000" w:fill="FFFFFF"/>
            <w:noWrap/>
            <w:vAlign w:val="center"/>
            <w:hideMark/>
          </w:tcPr>
          <w:p w14:paraId="46BD4F0A"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8260</w:t>
            </w:r>
          </w:p>
        </w:tc>
        <w:tc>
          <w:tcPr>
            <w:tcW w:w="170" w:type="pct"/>
            <w:tcBorders>
              <w:top w:val="nil"/>
              <w:left w:val="nil"/>
              <w:bottom w:val="single" w:sz="4" w:space="0" w:color="auto"/>
              <w:right w:val="single" w:sz="4" w:space="0" w:color="auto"/>
            </w:tcBorders>
            <w:shd w:val="clear" w:color="000000" w:fill="FFFFFF"/>
            <w:noWrap/>
            <w:vAlign w:val="center"/>
            <w:hideMark/>
          </w:tcPr>
          <w:p w14:paraId="678DFE4F"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6/366</w:t>
            </w:r>
          </w:p>
        </w:tc>
        <w:tc>
          <w:tcPr>
            <w:tcW w:w="277" w:type="pct"/>
            <w:tcBorders>
              <w:top w:val="nil"/>
              <w:left w:val="nil"/>
              <w:bottom w:val="single" w:sz="4" w:space="0" w:color="auto"/>
              <w:right w:val="single" w:sz="4" w:space="0" w:color="auto"/>
            </w:tcBorders>
            <w:shd w:val="clear" w:color="000000" w:fill="FFFFFF"/>
            <w:noWrap/>
            <w:vAlign w:val="center"/>
            <w:hideMark/>
          </w:tcPr>
          <w:p w14:paraId="4D620812"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1873</w:t>
            </w:r>
          </w:p>
        </w:tc>
        <w:tc>
          <w:tcPr>
            <w:tcW w:w="280" w:type="pct"/>
            <w:tcBorders>
              <w:top w:val="nil"/>
              <w:left w:val="nil"/>
              <w:bottom w:val="single" w:sz="4" w:space="0" w:color="auto"/>
              <w:right w:val="single" w:sz="4" w:space="0" w:color="auto"/>
            </w:tcBorders>
            <w:shd w:val="clear" w:color="000000" w:fill="FFFFFF"/>
            <w:noWrap/>
            <w:vAlign w:val="center"/>
            <w:hideMark/>
          </w:tcPr>
          <w:p w14:paraId="44DC7F8B"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193</w:t>
            </w:r>
          </w:p>
        </w:tc>
        <w:tc>
          <w:tcPr>
            <w:tcW w:w="454" w:type="pct"/>
            <w:tcBorders>
              <w:top w:val="nil"/>
              <w:left w:val="nil"/>
              <w:bottom w:val="single" w:sz="4" w:space="0" w:color="auto"/>
              <w:right w:val="single" w:sz="4" w:space="0" w:color="auto"/>
            </w:tcBorders>
            <w:shd w:val="clear" w:color="000000" w:fill="FFFFFF"/>
            <w:noWrap/>
            <w:vAlign w:val="center"/>
            <w:hideMark/>
          </w:tcPr>
          <w:p w14:paraId="5A15CBA4"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30,783 </w:t>
            </w:r>
          </w:p>
        </w:tc>
        <w:tc>
          <w:tcPr>
            <w:tcW w:w="254" w:type="pct"/>
            <w:tcBorders>
              <w:top w:val="nil"/>
              <w:left w:val="nil"/>
              <w:bottom w:val="single" w:sz="4" w:space="0" w:color="auto"/>
              <w:right w:val="single" w:sz="4" w:space="0" w:color="auto"/>
            </w:tcBorders>
            <w:shd w:val="clear" w:color="000000" w:fill="FFFFFF"/>
            <w:noWrap/>
            <w:vAlign w:val="center"/>
            <w:hideMark/>
          </w:tcPr>
          <w:p w14:paraId="11322BBF"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xml:space="preserve"> 900 </w:t>
            </w:r>
          </w:p>
        </w:tc>
        <w:tc>
          <w:tcPr>
            <w:tcW w:w="250" w:type="pct"/>
            <w:tcBorders>
              <w:top w:val="nil"/>
              <w:left w:val="nil"/>
              <w:bottom w:val="single" w:sz="4" w:space="0" w:color="auto"/>
              <w:right w:val="single" w:sz="4" w:space="0" w:color="auto"/>
            </w:tcBorders>
            <w:shd w:val="clear" w:color="000000" w:fill="FFFFFF"/>
            <w:noWrap/>
            <w:vAlign w:val="center"/>
            <w:hideMark/>
          </w:tcPr>
          <w:p w14:paraId="4CC4F7B5"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   </w:t>
            </w:r>
          </w:p>
        </w:tc>
        <w:tc>
          <w:tcPr>
            <w:tcW w:w="214" w:type="pct"/>
            <w:tcBorders>
              <w:top w:val="nil"/>
              <w:left w:val="nil"/>
              <w:bottom w:val="single" w:sz="4" w:space="0" w:color="auto"/>
              <w:right w:val="single" w:sz="4" w:space="0" w:color="auto"/>
            </w:tcBorders>
            <w:shd w:val="clear" w:color="000000" w:fill="FFFFFF"/>
            <w:noWrap/>
            <w:vAlign w:val="center"/>
            <w:hideMark/>
          </w:tcPr>
          <w:p w14:paraId="3B5FB2DF"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348" w:type="pct"/>
            <w:tcBorders>
              <w:top w:val="nil"/>
              <w:left w:val="nil"/>
              <w:bottom w:val="single" w:sz="4" w:space="0" w:color="auto"/>
              <w:right w:val="single" w:sz="4" w:space="0" w:color="auto"/>
            </w:tcBorders>
            <w:shd w:val="clear" w:color="000000" w:fill="FFFFFF"/>
            <w:noWrap/>
            <w:vAlign w:val="center"/>
            <w:hideMark/>
          </w:tcPr>
          <w:p w14:paraId="615DDFDD"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261" w:type="pct"/>
            <w:tcBorders>
              <w:top w:val="nil"/>
              <w:left w:val="nil"/>
              <w:bottom w:val="single" w:sz="4" w:space="0" w:color="auto"/>
              <w:right w:val="single" w:sz="4" w:space="0" w:color="auto"/>
            </w:tcBorders>
            <w:shd w:val="clear" w:color="000000" w:fill="FFFFFF"/>
            <w:noWrap/>
            <w:vAlign w:val="center"/>
            <w:hideMark/>
          </w:tcPr>
          <w:p w14:paraId="69620CBB"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389" w:type="pct"/>
            <w:tcBorders>
              <w:top w:val="nil"/>
              <w:left w:val="nil"/>
              <w:bottom w:val="single" w:sz="4" w:space="0" w:color="auto"/>
              <w:right w:val="single" w:sz="4" w:space="0" w:color="auto"/>
            </w:tcBorders>
            <w:shd w:val="clear" w:color="000000" w:fill="FFFFFF"/>
            <w:noWrap/>
            <w:vAlign w:val="center"/>
            <w:hideMark/>
          </w:tcPr>
          <w:p w14:paraId="718F4DE7"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329" w:type="pct"/>
            <w:tcBorders>
              <w:top w:val="nil"/>
              <w:left w:val="nil"/>
              <w:bottom w:val="single" w:sz="4" w:space="0" w:color="auto"/>
              <w:right w:val="single" w:sz="4" w:space="0" w:color="auto"/>
            </w:tcBorders>
            <w:shd w:val="clear" w:color="000000" w:fill="FFFFFF"/>
            <w:vAlign w:val="center"/>
            <w:hideMark/>
          </w:tcPr>
          <w:p w14:paraId="21AC8D4F" w14:textId="1BE841D9"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Konfirmohet me shkresën nr. prot. 6133/3, datë 21.10.2019, të ASHK</w:t>
            </w:r>
            <w:r w:rsidR="00A1314B">
              <w:rPr>
                <w:rFonts w:ascii="Garamond" w:eastAsia="Times New Roman" w:hAnsi="Garamond" w:cs="Times New Roman"/>
                <w:sz w:val="12"/>
                <w:szCs w:val="12"/>
              </w:rPr>
              <w:t>-së,</w:t>
            </w:r>
            <w:r w:rsidRPr="00C732BF">
              <w:rPr>
                <w:rFonts w:ascii="Garamond" w:eastAsia="Times New Roman" w:hAnsi="Garamond" w:cs="Times New Roman"/>
                <w:sz w:val="12"/>
                <w:szCs w:val="12"/>
              </w:rPr>
              <w:t xml:space="preserve"> Drejtoria Vendore Tirana Jug. </w:t>
            </w:r>
          </w:p>
        </w:tc>
        <w:tc>
          <w:tcPr>
            <w:tcW w:w="927" w:type="pct"/>
            <w:tcBorders>
              <w:top w:val="nil"/>
              <w:left w:val="nil"/>
              <w:bottom w:val="single" w:sz="4" w:space="0" w:color="auto"/>
              <w:right w:val="single" w:sz="4" w:space="0" w:color="auto"/>
            </w:tcBorders>
            <w:shd w:val="clear" w:color="000000" w:fill="FFFFFF"/>
            <w:vAlign w:val="center"/>
            <w:hideMark/>
          </w:tcPr>
          <w:p w14:paraId="73B5C2DF" w14:textId="23AEFDBB"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Pasuri e menaxhuar me leje ndërtimi. Leje</w:t>
            </w:r>
            <w:r w:rsidR="00A1314B">
              <w:rPr>
                <w:rFonts w:ascii="Garamond" w:eastAsia="Times New Roman" w:hAnsi="Garamond" w:cs="Times New Roman"/>
                <w:sz w:val="12"/>
                <w:szCs w:val="12"/>
              </w:rPr>
              <w:t xml:space="preserve"> e</w:t>
            </w:r>
            <w:r w:rsidRPr="00C732BF">
              <w:rPr>
                <w:rFonts w:ascii="Garamond" w:eastAsia="Times New Roman" w:hAnsi="Garamond" w:cs="Times New Roman"/>
                <w:sz w:val="12"/>
                <w:szCs w:val="12"/>
              </w:rPr>
              <w:t xml:space="preserve"> viti</w:t>
            </w:r>
            <w:r w:rsidR="00A1314B">
              <w:rPr>
                <w:rFonts w:ascii="Garamond" w:eastAsia="Times New Roman" w:hAnsi="Garamond" w:cs="Times New Roman"/>
                <w:sz w:val="12"/>
                <w:szCs w:val="12"/>
              </w:rPr>
              <w:t>t</w:t>
            </w:r>
            <w:r w:rsidRPr="00C732BF">
              <w:rPr>
                <w:rFonts w:ascii="Garamond" w:eastAsia="Times New Roman" w:hAnsi="Garamond" w:cs="Times New Roman"/>
                <w:sz w:val="12"/>
                <w:szCs w:val="12"/>
              </w:rPr>
              <w:t xml:space="preserve"> 2003</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shoqëria “AL KONSTRUKSION GBI”.</w:t>
            </w:r>
          </w:p>
        </w:tc>
      </w:tr>
      <w:tr w:rsidR="00C732BF" w:rsidRPr="00C732BF" w14:paraId="51BB5306" w14:textId="77777777" w:rsidTr="00C732BF">
        <w:trPr>
          <w:trHeight w:val="139"/>
        </w:trPr>
        <w:tc>
          <w:tcPr>
            <w:tcW w:w="121" w:type="pct"/>
            <w:tcBorders>
              <w:top w:val="nil"/>
              <w:left w:val="single" w:sz="4" w:space="0" w:color="auto"/>
              <w:bottom w:val="single" w:sz="4" w:space="0" w:color="auto"/>
              <w:right w:val="single" w:sz="4" w:space="0" w:color="auto"/>
            </w:tcBorders>
            <w:shd w:val="clear" w:color="000000" w:fill="FFFFFF"/>
            <w:noWrap/>
            <w:vAlign w:val="center"/>
            <w:hideMark/>
          </w:tcPr>
          <w:p w14:paraId="271C5CCB"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6</w:t>
            </w:r>
          </w:p>
        </w:tc>
        <w:tc>
          <w:tcPr>
            <w:tcW w:w="396" w:type="pct"/>
            <w:tcBorders>
              <w:top w:val="nil"/>
              <w:left w:val="nil"/>
              <w:bottom w:val="single" w:sz="4" w:space="0" w:color="auto"/>
              <w:right w:val="single" w:sz="4" w:space="0" w:color="auto"/>
            </w:tcBorders>
            <w:shd w:val="clear" w:color="000000" w:fill="FFFFFF"/>
            <w:vAlign w:val="center"/>
            <w:hideMark/>
          </w:tcPr>
          <w:p w14:paraId="0620B26A"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BP. Alla                                       (Arif Murat Alla                            Musa Murat Alla                    Qani Murat Alla                           Sali Murat Alla                             Sejfulla Murat Alla) </w:t>
            </w:r>
          </w:p>
        </w:tc>
        <w:tc>
          <w:tcPr>
            <w:tcW w:w="329" w:type="pct"/>
            <w:gridSpan w:val="2"/>
            <w:tcBorders>
              <w:top w:val="nil"/>
              <w:left w:val="nil"/>
              <w:bottom w:val="single" w:sz="4" w:space="0" w:color="auto"/>
              <w:right w:val="single" w:sz="4" w:space="0" w:color="auto"/>
            </w:tcBorders>
            <w:shd w:val="clear" w:color="000000" w:fill="FFFFFF"/>
            <w:noWrap/>
            <w:vAlign w:val="center"/>
            <w:hideMark/>
          </w:tcPr>
          <w:p w14:paraId="2F6937BE"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8260</w:t>
            </w:r>
          </w:p>
        </w:tc>
        <w:tc>
          <w:tcPr>
            <w:tcW w:w="170" w:type="pct"/>
            <w:tcBorders>
              <w:top w:val="nil"/>
              <w:left w:val="nil"/>
              <w:bottom w:val="single" w:sz="4" w:space="0" w:color="auto"/>
              <w:right w:val="single" w:sz="4" w:space="0" w:color="auto"/>
            </w:tcBorders>
            <w:shd w:val="clear" w:color="000000" w:fill="FFFFFF"/>
            <w:noWrap/>
            <w:vAlign w:val="center"/>
            <w:hideMark/>
          </w:tcPr>
          <w:p w14:paraId="728C4671"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6/250</w:t>
            </w:r>
          </w:p>
        </w:tc>
        <w:tc>
          <w:tcPr>
            <w:tcW w:w="277" w:type="pct"/>
            <w:tcBorders>
              <w:top w:val="nil"/>
              <w:left w:val="nil"/>
              <w:bottom w:val="single" w:sz="4" w:space="0" w:color="auto"/>
              <w:right w:val="single" w:sz="4" w:space="0" w:color="auto"/>
            </w:tcBorders>
            <w:shd w:val="clear" w:color="000000" w:fill="FFFFFF"/>
            <w:noWrap/>
            <w:vAlign w:val="center"/>
            <w:hideMark/>
          </w:tcPr>
          <w:p w14:paraId="0A7755C4"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1060</w:t>
            </w:r>
          </w:p>
        </w:tc>
        <w:tc>
          <w:tcPr>
            <w:tcW w:w="280" w:type="pct"/>
            <w:tcBorders>
              <w:top w:val="nil"/>
              <w:left w:val="nil"/>
              <w:bottom w:val="single" w:sz="4" w:space="0" w:color="auto"/>
              <w:right w:val="single" w:sz="4" w:space="0" w:color="auto"/>
            </w:tcBorders>
            <w:shd w:val="clear" w:color="000000" w:fill="FFFFFF"/>
            <w:noWrap/>
            <w:vAlign w:val="center"/>
            <w:hideMark/>
          </w:tcPr>
          <w:p w14:paraId="1F21E54C"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45.00</w:t>
            </w:r>
          </w:p>
        </w:tc>
        <w:tc>
          <w:tcPr>
            <w:tcW w:w="454" w:type="pct"/>
            <w:tcBorders>
              <w:top w:val="nil"/>
              <w:left w:val="nil"/>
              <w:bottom w:val="single" w:sz="4" w:space="0" w:color="auto"/>
              <w:right w:val="single" w:sz="4" w:space="0" w:color="auto"/>
            </w:tcBorders>
            <w:shd w:val="clear" w:color="000000" w:fill="FFFFFF"/>
            <w:noWrap/>
            <w:vAlign w:val="center"/>
            <w:hideMark/>
          </w:tcPr>
          <w:p w14:paraId="726644B6"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30,783 </w:t>
            </w:r>
          </w:p>
        </w:tc>
        <w:tc>
          <w:tcPr>
            <w:tcW w:w="254" w:type="pct"/>
            <w:tcBorders>
              <w:top w:val="nil"/>
              <w:left w:val="nil"/>
              <w:bottom w:val="single" w:sz="4" w:space="0" w:color="auto"/>
              <w:right w:val="single" w:sz="4" w:space="0" w:color="auto"/>
            </w:tcBorders>
            <w:shd w:val="clear" w:color="000000" w:fill="FFFFFF"/>
            <w:noWrap/>
            <w:vAlign w:val="center"/>
            <w:hideMark/>
          </w:tcPr>
          <w:p w14:paraId="5866EB7C"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250" w:type="pct"/>
            <w:tcBorders>
              <w:top w:val="nil"/>
              <w:left w:val="nil"/>
              <w:bottom w:val="single" w:sz="4" w:space="0" w:color="auto"/>
              <w:right w:val="single" w:sz="4" w:space="0" w:color="auto"/>
            </w:tcBorders>
            <w:shd w:val="clear" w:color="000000" w:fill="FFFFFF"/>
            <w:noWrap/>
            <w:vAlign w:val="center"/>
            <w:hideMark/>
          </w:tcPr>
          <w:p w14:paraId="7F64C724"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   </w:t>
            </w:r>
          </w:p>
        </w:tc>
        <w:tc>
          <w:tcPr>
            <w:tcW w:w="214" w:type="pct"/>
            <w:tcBorders>
              <w:top w:val="nil"/>
              <w:left w:val="nil"/>
              <w:bottom w:val="single" w:sz="4" w:space="0" w:color="auto"/>
              <w:right w:val="single" w:sz="4" w:space="0" w:color="auto"/>
            </w:tcBorders>
            <w:shd w:val="clear" w:color="000000" w:fill="FFFFFF"/>
            <w:noWrap/>
            <w:vAlign w:val="center"/>
            <w:hideMark/>
          </w:tcPr>
          <w:p w14:paraId="58389AC6"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348" w:type="pct"/>
            <w:tcBorders>
              <w:top w:val="nil"/>
              <w:left w:val="nil"/>
              <w:bottom w:val="single" w:sz="4" w:space="0" w:color="auto"/>
              <w:right w:val="single" w:sz="4" w:space="0" w:color="auto"/>
            </w:tcBorders>
            <w:shd w:val="clear" w:color="000000" w:fill="FFFFFF"/>
            <w:noWrap/>
            <w:vAlign w:val="center"/>
            <w:hideMark/>
          </w:tcPr>
          <w:p w14:paraId="0E9690F3"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261" w:type="pct"/>
            <w:tcBorders>
              <w:top w:val="nil"/>
              <w:left w:val="nil"/>
              <w:bottom w:val="single" w:sz="4" w:space="0" w:color="auto"/>
              <w:right w:val="single" w:sz="4" w:space="0" w:color="auto"/>
            </w:tcBorders>
            <w:shd w:val="clear" w:color="000000" w:fill="FFFFFF"/>
            <w:noWrap/>
            <w:vAlign w:val="center"/>
            <w:hideMark/>
          </w:tcPr>
          <w:p w14:paraId="414366C9"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389" w:type="pct"/>
            <w:tcBorders>
              <w:top w:val="nil"/>
              <w:left w:val="nil"/>
              <w:bottom w:val="single" w:sz="4" w:space="0" w:color="auto"/>
              <w:right w:val="single" w:sz="4" w:space="0" w:color="auto"/>
            </w:tcBorders>
            <w:shd w:val="clear" w:color="000000" w:fill="FFFFFF"/>
            <w:noWrap/>
            <w:vAlign w:val="center"/>
            <w:hideMark/>
          </w:tcPr>
          <w:p w14:paraId="51CB02D0"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   </w:t>
            </w:r>
          </w:p>
        </w:tc>
        <w:tc>
          <w:tcPr>
            <w:tcW w:w="329" w:type="pct"/>
            <w:tcBorders>
              <w:top w:val="nil"/>
              <w:left w:val="nil"/>
              <w:bottom w:val="single" w:sz="4" w:space="0" w:color="auto"/>
              <w:right w:val="single" w:sz="4" w:space="0" w:color="auto"/>
            </w:tcBorders>
            <w:shd w:val="clear" w:color="000000" w:fill="FFFFFF"/>
            <w:vAlign w:val="center"/>
            <w:hideMark/>
          </w:tcPr>
          <w:p w14:paraId="7437BE93" w14:textId="186E5FC8"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Konfirmohet me shkr</w:t>
            </w:r>
            <w:r w:rsidR="00A1314B">
              <w:rPr>
                <w:rFonts w:ascii="Garamond" w:eastAsia="Times New Roman" w:hAnsi="Garamond" w:cs="Times New Roman"/>
                <w:sz w:val="12"/>
                <w:szCs w:val="12"/>
              </w:rPr>
              <w:t>esën nr. prot. 6133/1, datë 19.</w:t>
            </w:r>
            <w:r w:rsidRPr="00C732BF">
              <w:rPr>
                <w:rFonts w:ascii="Garamond" w:eastAsia="Times New Roman" w:hAnsi="Garamond" w:cs="Times New Roman"/>
                <w:sz w:val="12"/>
                <w:szCs w:val="12"/>
              </w:rPr>
              <w:t>9.2019, të ASHK</w:t>
            </w:r>
            <w:r w:rsidR="00A1314B">
              <w:rPr>
                <w:rFonts w:ascii="Garamond" w:eastAsia="Times New Roman" w:hAnsi="Garamond" w:cs="Times New Roman"/>
                <w:sz w:val="12"/>
                <w:szCs w:val="12"/>
              </w:rPr>
              <w:t>-së,</w:t>
            </w:r>
            <w:r w:rsidRPr="00C732BF">
              <w:rPr>
                <w:rFonts w:ascii="Garamond" w:eastAsia="Times New Roman" w:hAnsi="Garamond" w:cs="Times New Roman"/>
                <w:sz w:val="12"/>
                <w:szCs w:val="12"/>
              </w:rPr>
              <w:t xml:space="preserve"> Drejtoria Vendore Tirana Jug. </w:t>
            </w:r>
          </w:p>
        </w:tc>
        <w:tc>
          <w:tcPr>
            <w:tcW w:w="927" w:type="pct"/>
            <w:tcBorders>
              <w:top w:val="nil"/>
              <w:left w:val="nil"/>
              <w:bottom w:val="single" w:sz="4" w:space="0" w:color="auto"/>
              <w:right w:val="single" w:sz="4" w:space="0" w:color="auto"/>
            </w:tcBorders>
            <w:shd w:val="clear" w:color="000000" w:fill="FFFFFF"/>
            <w:vAlign w:val="center"/>
            <w:hideMark/>
          </w:tcPr>
          <w:p w14:paraId="19970584" w14:textId="1273BEE0" w:rsidR="00C732BF" w:rsidRPr="00C732BF" w:rsidRDefault="00C732BF" w:rsidP="00A1314B">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xml:space="preserve">Pasuri e menaxhuar me leje ndërtimi. Leje </w:t>
            </w:r>
            <w:r w:rsidR="00A1314B">
              <w:rPr>
                <w:rFonts w:ascii="Garamond" w:eastAsia="Times New Roman" w:hAnsi="Garamond" w:cs="Times New Roman"/>
                <w:sz w:val="12"/>
                <w:szCs w:val="12"/>
              </w:rPr>
              <w:t xml:space="preserve">e </w:t>
            </w:r>
            <w:r w:rsidRPr="00C732BF">
              <w:rPr>
                <w:rFonts w:ascii="Garamond" w:eastAsia="Times New Roman" w:hAnsi="Garamond" w:cs="Times New Roman"/>
                <w:sz w:val="12"/>
                <w:szCs w:val="12"/>
              </w:rPr>
              <w:t>viti</w:t>
            </w:r>
            <w:r w:rsidR="00A1314B">
              <w:rPr>
                <w:rFonts w:ascii="Garamond" w:eastAsia="Times New Roman" w:hAnsi="Garamond" w:cs="Times New Roman"/>
                <w:sz w:val="12"/>
                <w:szCs w:val="12"/>
              </w:rPr>
              <w:t>t</w:t>
            </w:r>
            <w:r w:rsidRPr="00C732BF">
              <w:rPr>
                <w:rFonts w:ascii="Garamond" w:eastAsia="Times New Roman" w:hAnsi="Garamond" w:cs="Times New Roman"/>
                <w:sz w:val="12"/>
                <w:szCs w:val="12"/>
              </w:rPr>
              <w:t xml:space="preserve"> 2005</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shoqëria “PETAL”.  Në kartelën e pasurisë në seksionin</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Përshkrim i veçantë</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ka shënimin</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w:t>
            </w:r>
            <w:r w:rsidR="00A1314B" w:rsidRPr="00C732BF">
              <w:rPr>
                <w:rFonts w:ascii="Garamond" w:eastAsia="Times New Roman" w:hAnsi="Garamond" w:cs="Times New Roman"/>
                <w:sz w:val="12"/>
                <w:szCs w:val="12"/>
              </w:rPr>
              <w:t>certifikata</w:t>
            </w:r>
            <w:r w:rsidRPr="00C732BF">
              <w:rPr>
                <w:rFonts w:ascii="Garamond" w:eastAsia="Times New Roman" w:hAnsi="Garamond" w:cs="Times New Roman"/>
                <w:sz w:val="12"/>
                <w:szCs w:val="12"/>
              </w:rPr>
              <w:t xml:space="preserve"> e vlefshme për të realizuar kontratën e shkëmbimit”. Në seksionin “D” të kartelës së pasurisë ka shënimin</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“Mbi këtë truall është regjistruar pallati i shoq. </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PETAL</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sh</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p</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k. me nr</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pas. 6/711-ND</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vol</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54, fq</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163”. Në seksionin “D” të kartelës së pasurisë ka shënimet: “Ka 1 ndërtim pa leje” dhe “Kjo pasuri bllokohet në favor të shoq. </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PETAL</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sh</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p</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k</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w:t>
            </w:r>
            <w:r w:rsidR="00A1314B">
              <w:rPr>
                <w:rFonts w:ascii="Garamond" w:eastAsia="Times New Roman" w:hAnsi="Garamond" w:cs="Times New Roman"/>
                <w:sz w:val="12"/>
                <w:szCs w:val="12"/>
              </w:rPr>
              <w:t xml:space="preserve">. </w:t>
            </w:r>
          </w:p>
        </w:tc>
      </w:tr>
      <w:tr w:rsidR="00C732BF" w:rsidRPr="00C732BF" w14:paraId="31221104" w14:textId="77777777" w:rsidTr="00C732BF">
        <w:trPr>
          <w:trHeight w:val="139"/>
        </w:trPr>
        <w:tc>
          <w:tcPr>
            <w:tcW w:w="121" w:type="pct"/>
            <w:tcBorders>
              <w:top w:val="nil"/>
              <w:left w:val="single" w:sz="4" w:space="0" w:color="auto"/>
              <w:bottom w:val="single" w:sz="4" w:space="0" w:color="auto"/>
              <w:right w:val="single" w:sz="4" w:space="0" w:color="auto"/>
            </w:tcBorders>
            <w:shd w:val="clear" w:color="000000" w:fill="FFFFFF"/>
            <w:noWrap/>
            <w:vAlign w:val="center"/>
            <w:hideMark/>
          </w:tcPr>
          <w:p w14:paraId="1A6CDE41"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7</w:t>
            </w:r>
          </w:p>
        </w:tc>
        <w:tc>
          <w:tcPr>
            <w:tcW w:w="396" w:type="pct"/>
            <w:tcBorders>
              <w:top w:val="nil"/>
              <w:left w:val="nil"/>
              <w:bottom w:val="single" w:sz="4" w:space="0" w:color="auto"/>
              <w:right w:val="single" w:sz="4" w:space="0" w:color="auto"/>
            </w:tcBorders>
            <w:shd w:val="clear" w:color="000000" w:fill="FFFFFF"/>
            <w:vAlign w:val="center"/>
            <w:hideMark/>
          </w:tcPr>
          <w:p w14:paraId="5D972B9E"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BP. Alla                                       (Musa Murat Alla                         Sali Murat Alla                             Sejfulla Murat Alla                       Qani Murat Alla                           Arif Murat Alla)  </w:t>
            </w:r>
          </w:p>
        </w:tc>
        <w:tc>
          <w:tcPr>
            <w:tcW w:w="329" w:type="pct"/>
            <w:gridSpan w:val="2"/>
            <w:tcBorders>
              <w:top w:val="nil"/>
              <w:left w:val="nil"/>
              <w:bottom w:val="single" w:sz="4" w:space="0" w:color="auto"/>
              <w:right w:val="single" w:sz="4" w:space="0" w:color="auto"/>
            </w:tcBorders>
            <w:shd w:val="clear" w:color="000000" w:fill="FFFFFF"/>
            <w:noWrap/>
            <w:vAlign w:val="center"/>
            <w:hideMark/>
          </w:tcPr>
          <w:p w14:paraId="0B713B98"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8260</w:t>
            </w:r>
          </w:p>
        </w:tc>
        <w:tc>
          <w:tcPr>
            <w:tcW w:w="170" w:type="pct"/>
            <w:tcBorders>
              <w:top w:val="nil"/>
              <w:left w:val="nil"/>
              <w:bottom w:val="single" w:sz="4" w:space="0" w:color="auto"/>
              <w:right w:val="single" w:sz="4" w:space="0" w:color="auto"/>
            </w:tcBorders>
            <w:shd w:val="clear" w:color="000000" w:fill="FFFFFF"/>
            <w:noWrap/>
            <w:vAlign w:val="center"/>
            <w:hideMark/>
          </w:tcPr>
          <w:p w14:paraId="1207FEFA"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6/326</w:t>
            </w:r>
          </w:p>
        </w:tc>
        <w:tc>
          <w:tcPr>
            <w:tcW w:w="277" w:type="pct"/>
            <w:tcBorders>
              <w:top w:val="nil"/>
              <w:left w:val="nil"/>
              <w:bottom w:val="single" w:sz="4" w:space="0" w:color="auto"/>
              <w:right w:val="single" w:sz="4" w:space="0" w:color="auto"/>
            </w:tcBorders>
            <w:shd w:val="clear" w:color="000000" w:fill="FFFFFF"/>
            <w:noWrap/>
            <w:vAlign w:val="center"/>
            <w:hideMark/>
          </w:tcPr>
          <w:p w14:paraId="57CD7E9B"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980</w:t>
            </w:r>
          </w:p>
        </w:tc>
        <w:tc>
          <w:tcPr>
            <w:tcW w:w="280" w:type="pct"/>
            <w:tcBorders>
              <w:top w:val="nil"/>
              <w:left w:val="nil"/>
              <w:bottom w:val="single" w:sz="4" w:space="0" w:color="auto"/>
              <w:right w:val="single" w:sz="4" w:space="0" w:color="auto"/>
            </w:tcBorders>
            <w:shd w:val="clear" w:color="000000" w:fill="FFFFFF"/>
            <w:noWrap/>
            <w:vAlign w:val="center"/>
            <w:hideMark/>
          </w:tcPr>
          <w:p w14:paraId="017EEC96"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225</w:t>
            </w:r>
          </w:p>
        </w:tc>
        <w:tc>
          <w:tcPr>
            <w:tcW w:w="454" w:type="pct"/>
            <w:tcBorders>
              <w:top w:val="nil"/>
              <w:left w:val="nil"/>
              <w:bottom w:val="single" w:sz="4" w:space="0" w:color="auto"/>
              <w:right w:val="single" w:sz="4" w:space="0" w:color="auto"/>
            </w:tcBorders>
            <w:shd w:val="clear" w:color="000000" w:fill="FFFFFF"/>
            <w:noWrap/>
            <w:vAlign w:val="center"/>
            <w:hideMark/>
          </w:tcPr>
          <w:p w14:paraId="7D46D5A9"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30,783 </w:t>
            </w:r>
          </w:p>
        </w:tc>
        <w:tc>
          <w:tcPr>
            <w:tcW w:w="254" w:type="pct"/>
            <w:tcBorders>
              <w:top w:val="nil"/>
              <w:left w:val="nil"/>
              <w:bottom w:val="single" w:sz="4" w:space="0" w:color="auto"/>
              <w:right w:val="single" w:sz="4" w:space="0" w:color="auto"/>
            </w:tcBorders>
            <w:shd w:val="clear" w:color="000000" w:fill="FFFFFF"/>
            <w:noWrap/>
            <w:vAlign w:val="center"/>
            <w:hideMark/>
          </w:tcPr>
          <w:p w14:paraId="217FA3D1"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50" w:type="pct"/>
            <w:tcBorders>
              <w:top w:val="nil"/>
              <w:left w:val="nil"/>
              <w:bottom w:val="single" w:sz="4" w:space="0" w:color="auto"/>
              <w:right w:val="single" w:sz="4" w:space="0" w:color="auto"/>
            </w:tcBorders>
            <w:shd w:val="clear" w:color="000000" w:fill="FFFFFF"/>
            <w:noWrap/>
            <w:vAlign w:val="center"/>
            <w:hideMark/>
          </w:tcPr>
          <w:p w14:paraId="38BC4BD6"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2AB63273"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348" w:type="pct"/>
            <w:tcBorders>
              <w:top w:val="nil"/>
              <w:left w:val="nil"/>
              <w:bottom w:val="single" w:sz="4" w:space="0" w:color="auto"/>
              <w:right w:val="single" w:sz="4" w:space="0" w:color="auto"/>
            </w:tcBorders>
            <w:shd w:val="clear" w:color="000000" w:fill="FFFFFF"/>
            <w:noWrap/>
            <w:vAlign w:val="center"/>
            <w:hideMark/>
          </w:tcPr>
          <w:p w14:paraId="2ABA3A39"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261" w:type="pct"/>
            <w:tcBorders>
              <w:top w:val="nil"/>
              <w:left w:val="nil"/>
              <w:bottom w:val="single" w:sz="4" w:space="0" w:color="auto"/>
              <w:right w:val="single" w:sz="4" w:space="0" w:color="auto"/>
            </w:tcBorders>
            <w:shd w:val="clear" w:color="000000" w:fill="FFFFFF"/>
            <w:noWrap/>
            <w:vAlign w:val="center"/>
            <w:hideMark/>
          </w:tcPr>
          <w:p w14:paraId="45586B62"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389" w:type="pct"/>
            <w:tcBorders>
              <w:top w:val="nil"/>
              <w:left w:val="nil"/>
              <w:bottom w:val="single" w:sz="4" w:space="0" w:color="auto"/>
              <w:right w:val="single" w:sz="4" w:space="0" w:color="auto"/>
            </w:tcBorders>
            <w:shd w:val="clear" w:color="000000" w:fill="FFFFFF"/>
            <w:noWrap/>
            <w:vAlign w:val="center"/>
            <w:hideMark/>
          </w:tcPr>
          <w:p w14:paraId="6C1C5DCC"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329" w:type="pct"/>
            <w:tcBorders>
              <w:top w:val="nil"/>
              <w:left w:val="nil"/>
              <w:bottom w:val="single" w:sz="4" w:space="0" w:color="auto"/>
              <w:right w:val="single" w:sz="4" w:space="0" w:color="auto"/>
            </w:tcBorders>
            <w:shd w:val="clear" w:color="000000" w:fill="FFFFFF"/>
            <w:vAlign w:val="center"/>
            <w:hideMark/>
          </w:tcPr>
          <w:p w14:paraId="17475B17" w14:textId="0929DF9D"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Konfirmohet me shkr</w:t>
            </w:r>
            <w:r w:rsidR="00A1314B">
              <w:rPr>
                <w:rFonts w:ascii="Garamond" w:eastAsia="Times New Roman" w:hAnsi="Garamond" w:cs="Times New Roman"/>
                <w:sz w:val="12"/>
                <w:szCs w:val="12"/>
              </w:rPr>
              <w:t>esën nr. prot. 6133/1, datë 19.</w:t>
            </w:r>
            <w:r w:rsidRPr="00C732BF">
              <w:rPr>
                <w:rFonts w:ascii="Garamond" w:eastAsia="Times New Roman" w:hAnsi="Garamond" w:cs="Times New Roman"/>
                <w:sz w:val="12"/>
                <w:szCs w:val="12"/>
              </w:rPr>
              <w:t>9.2019, të ASHK</w:t>
            </w:r>
            <w:r w:rsidR="00A1314B">
              <w:rPr>
                <w:rFonts w:ascii="Garamond" w:eastAsia="Times New Roman" w:hAnsi="Garamond" w:cs="Times New Roman"/>
                <w:sz w:val="12"/>
                <w:szCs w:val="12"/>
              </w:rPr>
              <w:t>-së,</w:t>
            </w:r>
            <w:r w:rsidRPr="00C732BF">
              <w:rPr>
                <w:rFonts w:ascii="Garamond" w:eastAsia="Times New Roman" w:hAnsi="Garamond" w:cs="Times New Roman"/>
                <w:sz w:val="12"/>
                <w:szCs w:val="12"/>
              </w:rPr>
              <w:t xml:space="preserve"> Drejtoria Vendore Tirana </w:t>
            </w:r>
            <w:r w:rsidRPr="00C732BF">
              <w:rPr>
                <w:rFonts w:ascii="Garamond" w:eastAsia="Times New Roman" w:hAnsi="Garamond" w:cs="Times New Roman"/>
                <w:sz w:val="12"/>
                <w:szCs w:val="12"/>
              </w:rPr>
              <w:lastRenderedPageBreak/>
              <w:t xml:space="preserve">Jug. </w:t>
            </w:r>
          </w:p>
        </w:tc>
        <w:tc>
          <w:tcPr>
            <w:tcW w:w="927" w:type="pct"/>
            <w:tcBorders>
              <w:top w:val="nil"/>
              <w:left w:val="nil"/>
              <w:bottom w:val="single" w:sz="4" w:space="0" w:color="auto"/>
              <w:right w:val="single" w:sz="4" w:space="0" w:color="auto"/>
            </w:tcBorders>
            <w:shd w:val="clear" w:color="000000" w:fill="FFFFFF"/>
            <w:vAlign w:val="center"/>
            <w:hideMark/>
          </w:tcPr>
          <w:p w14:paraId="277E3E20" w14:textId="1E66EB97" w:rsidR="00C732BF" w:rsidRPr="00C732BF" w:rsidRDefault="00C732BF" w:rsidP="00A1314B">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lastRenderedPageBreak/>
              <w:t>Pasuri e menaxhuar me leje ndërtimi. Leje</w:t>
            </w:r>
            <w:r w:rsidR="00A1314B">
              <w:rPr>
                <w:rFonts w:ascii="Garamond" w:eastAsia="Times New Roman" w:hAnsi="Garamond" w:cs="Times New Roman"/>
                <w:sz w:val="12"/>
                <w:szCs w:val="12"/>
              </w:rPr>
              <w:t xml:space="preserve"> e</w:t>
            </w:r>
            <w:r w:rsidRPr="00C732BF">
              <w:rPr>
                <w:rFonts w:ascii="Garamond" w:eastAsia="Times New Roman" w:hAnsi="Garamond" w:cs="Times New Roman"/>
                <w:sz w:val="12"/>
                <w:szCs w:val="12"/>
              </w:rPr>
              <w:t xml:space="preserve"> viti</w:t>
            </w:r>
            <w:r w:rsidR="00A1314B">
              <w:rPr>
                <w:rFonts w:ascii="Garamond" w:eastAsia="Times New Roman" w:hAnsi="Garamond" w:cs="Times New Roman"/>
                <w:sz w:val="12"/>
                <w:szCs w:val="12"/>
              </w:rPr>
              <w:t>t</w:t>
            </w:r>
            <w:r w:rsidRPr="00C732BF">
              <w:rPr>
                <w:rFonts w:ascii="Garamond" w:eastAsia="Times New Roman" w:hAnsi="Garamond" w:cs="Times New Roman"/>
                <w:sz w:val="12"/>
                <w:szCs w:val="12"/>
              </w:rPr>
              <w:t xml:space="preserve"> 2005, shoqëria “PETAL” sh</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p</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k.                                                             Në kartelën e pasurisë në seksionin</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Përshkrim i veçantë</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ka shënimin</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w:t>
            </w:r>
            <w:r w:rsidR="00A1314B">
              <w:rPr>
                <w:rFonts w:ascii="Garamond" w:eastAsia="Times New Roman" w:hAnsi="Garamond" w:cs="Times New Roman"/>
                <w:sz w:val="12"/>
                <w:szCs w:val="12"/>
              </w:rPr>
              <w:t>c</w:t>
            </w:r>
            <w:r w:rsidRPr="00C732BF">
              <w:rPr>
                <w:rFonts w:ascii="Garamond" w:eastAsia="Times New Roman" w:hAnsi="Garamond" w:cs="Times New Roman"/>
                <w:sz w:val="12"/>
                <w:szCs w:val="12"/>
              </w:rPr>
              <w:t>ertifikata e vlefshme për të realizuar kontratën</w:t>
            </w:r>
            <w:r w:rsidR="00A1314B">
              <w:rPr>
                <w:rFonts w:ascii="Garamond" w:eastAsia="Times New Roman" w:hAnsi="Garamond" w:cs="Times New Roman"/>
                <w:sz w:val="12"/>
                <w:szCs w:val="12"/>
              </w:rPr>
              <w:t xml:space="preserve"> e shkëmbimit”.  </w:t>
            </w:r>
            <w:r w:rsidRPr="00C732BF">
              <w:rPr>
                <w:rFonts w:ascii="Garamond" w:eastAsia="Times New Roman" w:hAnsi="Garamond" w:cs="Times New Roman"/>
                <w:sz w:val="12"/>
                <w:szCs w:val="12"/>
              </w:rPr>
              <w:t xml:space="preserve">Në seksionin “D” të kartelës së pasurisë ka shënimet: “1424999 Arif Murat Alla” dhe “Mbi këtë truall është regjistruar </w:t>
            </w:r>
            <w:r w:rsidRPr="00C732BF">
              <w:rPr>
                <w:rFonts w:ascii="Garamond" w:eastAsia="Times New Roman" w:hAnsi="Garamond" w:cs="Times New Roman"/>
                <w:sz w:val="12"/>
                <w:szCs w:val="12"/>
              </w:rPr>
              <w:lastRenderedPageBreak/>
              <w:t>pallati i shoq</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“PETAL”</w:t>
            </w:r>
            <w:r w:rsidR="00A1314B">
              <w:rPr>
                <w:rFonts w:ascii="Garamond" w:eastAsia="Times New Roman" w:hAnsi="Garamond" w:cs="Times New Roman"/>
                <w:sz w:val="12"/>
                <w:szCs w:val="12"/>
              </w:rPr>
              <w:t xml:space="preserve"> </w:t>
            </w:r>
            <w:r w:rsidRPr="00C732BF">
              <w:rPr>
                <w:rFonts w:ascii="Garamond" w:eastAsia="Times New Roman" w:hAnsi="Garamond" w:cs="Times New Roman"/>
                <w:sz w:val="12"/>
                <w:szCs w:val="12"/>
              </w:rPr>
              <w:t>sh</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p</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k</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me nr. pas. 6/711-ND</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vol</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54, fq</w:t>
            </w:r>
            <w:r w:rsidR="00A1314B">
              <w:rPr>
                <w:rFonts w:ascii="Garamond" w:eastAsia="Times New Roman" w:hAnsi="Garamond" w:cs="Times New Roman"/>
                <w:sz w:val="12"/>
                <w:szCs w:val="12"/>
              </w:rPr>
              <w:t>. 163”.</w:t>
            </w:r>
            <w:r w:rsidRPr="00C732BF">
              <w:rPr>
                <w:rFonts w:ascii="Garamond" w:eastAsia="Times New Roman" w:hAnsi="Garamond" w:cs="Times New Roman"/>
                <w:sz w:val="12"/>
                <w:szCs w:val="12"/>
              </w:rPr>
              <w:t xml:space="preserve"> </w:t>
            </w:r>
            <w:r w:rsidR="00A1314B">
              <w:rPr>
                <w:rFonts w:ascii="Garamond" w:eastAsia="Times New Roman" w:hAnsi="Garamond" w:cs="Times New Roman"/>
                <w:sz w:val="12"/>
                <w:szCs w:val="12"/>
              </w:rPr>
              <w:t>N</w:t>
            </w:r>
            <w:r w:rsidRPr="00C732BF">
              <w:rPr>
                <w:rFonts w:ascii="Garamond" w:eastAsia="Times New Roman" w:hAnsi="Garamond" w:cs="Times New Roman"/>
                <w:sz w:val="12"/>
                <w:szCs w:val="12"/>
              </w:rPr>
              <w:t>ë seksionin “E” të kartelës së pasurisë ka shënimet</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“Bllokohet në favor të shoq. </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PETAL</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sh</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p</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k</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 dhe “Ka 1 ndërtim pa leje”.</w:t>
            </w:r>
          </w:p>
        </w:tc>
      </w:tr>
      <w:tr w:rsidR="00C732BF" w:rsidRPr="00C732BF" w14:paraId="6D7A346D" w14:textId="77777777" w:rsidTr="00C732BF">
        <w:trPr>
          <w:trHeight w:val="139"/>
        </w:trPr>
        <w:tc>
          <w:tcPr>
            <w:tcW w:w="121" w:type="pct"/>
            <w:tcBorders>
              <w:top w:val="nil"/>
              <w:left w:val="single" w:sz="4" w:space="0" w:color="auto"/>
              <w:bottom w:val="single" w:sz="4" w:space="0" w:color="auto"/>
              <w:right w:val="single" w:sz="4" w:space="0" w:color="auto"/>
            </w:tcBorders>
            <w:shd w:val="clear" w:color="000000" w:fill="FFFFFF"/>
            <w:noWrap/>
            <w:vAlign w:val="center"/>
            <w:hideMark/>
          </w:tcPr>
          <w:p w14:paraId="02F3938F"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lastRenderedPageBreak/>
              <w:t>8</w:t>
            </w:r>
          </w:p>
        </w:tc>
        <w:tc>
          <w:tcPr>
            <w:tcW w:w="396" w:type="pct"/>
            <w:tcBorders>
              <w:top w:val="nil"/>
              <w:left w:val="nil"/>
              <w:bottom w:val="single" w:sz="4" w:space="0" w:color="auto"/>
              <w:right w:val="single" w:sz="4" w:space="0" w:color="auto"/>
            </w:tcBorders>
            <w:shd w:val="clear" w:color="000000" w:fill="FFFFFF"/>
            <w:vAlign w:val="center"/>
            <w:hideMark/>
          </w:tcPr>
          <w:p w14:paraId="557084E7"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BP. Alla                                       (Arif Murat Alla                            Musa Murat Alla                          Qani Murat Alla                           Sali Murat Alla                             Sejfulla Murat Alla)                        </w:t>
            </w:r>
          </w:p>
        </w:tc>
        <w:tc>
          <w:tcPr>
            <w:tcW w:w="329" w:type="pct"/>
            <w:gridSpan w:val="2"/>
            <w:tcBorders>
              <w:top w:val="nil"/>
              <w:left w:val="nil"/>
              <w:bottom w:val="single" w:sz="4" w:space="0" w:color="auto"/>
              <w:right w:val="single" w:sz="4" w:space="0" w:color="auto"/>
            </w:tcBorders>
            <w:shd w:val="clear" w:color="000000" w:fill="FFFFFF"/>
            <w:noWrap/>
            <w:vAlign w:val="center"/>
            <w:hideMark/>
          </w:tcPr>
          <w:p w14:paraId="58A77559"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8260</w:t>
            </w:r>
          </w:p>
        </w:tc>
        <w:tc>
          <w:tcPr>
            <w:tcW w:w="170" w:type="pct"/>
            <w:tcBorders>
              <w:top w:val="nil"/>
              <w:left w:val="nil"/>
              <w:bottom w:val="single" w:sz="4" w:space="0" w:color="auto"/>
              <w:right w:val="single" w:sz="4" w:space="0" w:color="auto"/>
            </w:tcBorders>
            <w:shd w:val="clear" w:color="000000" w:fill="FFFFFF"/>
            <w:noWrap/>
            <w:vAlign w:val="center"/>
            <w:hideMark/>
          </w:tcPr>
          <w:p w14:paraId="2B4DC999"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6/338</w:t>
            </w:r>
          </w:p>
        </w:tc>
        <w:tc>
          <w:tcPr>
            <w:tcW w:w="277" w:type="pct"/>
            <w:tcBorders>
              <w:top w:val="nil"/>
              <w:left w:val="nil"/>
              <w:bottom w:val="single" w:sz="4" w:space="0" w:color="auto"/>
              <w:right w:val="single" w:sz="4" w:space="0" w:color="auto"/>
            </w:tcBorders>
            <w:shd w:val="clear" w:color="000000" w:fill="FFFFFF"/>
            <w:vAlign w:val="center"/>
            <w:hideMark/>
          </w:tcPr>
          <w:p w14:paraId="623BCC7F"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147</w:t>
            </w:r>
          </w:p>
        </w:tc>
        <w:tc>
          <w:tcPr>
            <w:tcW w:w="280" w:type="pct"/>
            <w:tcBorders>
              <w:top w:val="nil"/>
              <w:left w:val="nil"/>
              <w:bottom w:val="single" w:sz="4" w:space="0" w:color="auto"/>
              <w:right w:val="single" w:sz="4" w:space="0" w:color="auto"/>
            </w:tcBorders>
            <w:shd w:val="clear" w:color="000000" w:fill="FFFFFF"/>
            <w:noWrap/>
            <w:vAlign w:val="center"/>
            <w:hideMark/>
          </w:tcPr>
          <w:p w14:paraId="2B20FCC7"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107</w:t>
            </w:r>
          </w:p>
        </w:tc>
        <w:tc>
          <w:tcPr>
            <w:tcW w:w="454" w:type="pct"/>
            <w:tcBorders>
              <w:top w:val="nil"/>
              <w:left w:val="nil"/>
              <w:bottom w:val="single" w:sz="4" w:space="0" w:color="auto"/>
              <w:right w:val="single" w:sz="4" w:space="0" w:color="auto"/>
            </w:tcBorders>
            <w:shd w:val="clear" w:color="000000" w:fill="FFFFFF"/>
            <w:noWrap/>
            <w:vAlign w:val="center"/>
            <w:hideMark/>
          </w:tcPr>
          <w:p w14:paraId="2B8E3390"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30,783 </w:t>
            </w:r>
          </w:p>
        </w:tc>
        <w:tc>
          <w:tcPr>
            <w:tcW w:w="254" w:type="pct"/>
            <w:tcBorders>
              <w:top w:val="nil"/>
              <w:left w:val="nil"/>
              <w:bottom w:val="single" w:sz="4" w:space="0" w:color="auto"/>
              <w:right w:val="single" w:sz="4" w:space="0" w:color="auto"/>
            </w:tcBorders>
            <w:shd w:val="clear" w:color="000000" w:fill="FFFFFF"/>
            <w:noWrap/>
            <w:vAlign w:val="center"/>
            <w:hideMark/>
          </w:tcPr>
          <w:p w14:paraId="095CE9EA"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50" w:type="pct"/>
            <w:tcBorders>
              <w:top w:val="nil"/>
              <w:left w:val="nil"/>
              <w:bottom w:val="single" w:sz="4" w:space="0" w:color="auto"/>
              <w:right w:val="single" w:sz="4" w:space="0" w:color="auto"/>
            </w:tcBorders>
            <w:shd w:val="clear" w:color="000000" w:fill="FFFFFF"/>
            <w:noWrap/>
            <w:vAlign w:val="center"/>
            <w:hideMark/>
          </w:tcPr>
          <w:p w14:paraId="4C867E3D"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5EA5C7E5"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348" w:type="pct"/>
            <w:tcBorders>
              <w:top w:val="nil"/>
              <w:left w:val="nil"/>
              <w:bottom w:val="single" w:sz="4" w:space="0" w:color="auto"/>
              <w:right w:val="single" w:sz="4" w:space="0" w:color="auto"/>
            </w:tcBorders>
            <w:shd w:val="clear" w:color="000000" w:fill="FFFFFF"/>
            <w:noWrap/>
            <w:vAlign w:val="center"/>
            <w:hideMark/>
          </w:tcPr>
          <w:p w14:paraId="18F27EF3"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   </w:t>
            </w:r>
          </w:p>
        </w:tc>
        <w:tc>
          <w:tcPr>
            <w:tcW w:w="261" w:type="pct"/>
            <w:tcBorders>
              <w:top w:val="nil"/>
              <w:left w:val="nil"/>
              <w:bottom w:val="single" w:sz="4" w:space="0" w:color="auto"/>
              <w:right w:val="single" w:sz="4" w:space="0" w:color="auto"/>
            </w:tcBorders>
            <w:shd w:val="clear" w:color="000000" w:fill="FFFFFF"/>
            <w:noWrap/>
            <w:vAlign w:val="center"/>
            <w:hideMark/>
          </w:tcPr>
          <w:p w14:paraId="29FCF331"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   </w:t>
            </w:r>
          </w:p>
        </w:tc>
        <w:tc>
          <w:tcPr>
            <w:tcW w:w="389" w:type="pct"/>
            <w:tcBorders>
              <w:top w:val="nil"/>
              <w:left w:val="nil"/>
              <w:bottom w:val="single" w:sz="4" w:space="0" w:color="auto"/>
              <w:right w:val="single" w:sz="4" w:space="0" w:color="auto"/>
            </w:tcBorders>
            <w:shd w:val="clear" w:color="000000" w:fill="FFFFFF"/>
            <w:noWrap/>
            <w:vAlign w:val="center"/>
            <w:hideMark/>
          </w:tcPr>
          <w:p w14:paraId="680A5A24"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   </w:t>
            </w:r>
          </w:p>
        </w:tc>
        <w:tc>
          <w:tcPr>
            <w:tcW w:w="329" w:type="pct"/>
            <w:tcBorders>
              <w:top w:val="nil"/>
              <w:left w:val="nil"/>
              <w:bottom w:val="single" w:sz="4" w:space="0" w:color="auto"/>
              <w:right w:val="single" w:sz="4" w:space="0" w:color="auto"/>
            </w:tcBorders>
            <w:shd w:val="clear" w:color="000000" w:fill="FFFFFF"/>
            <w:vAlign w:val="center"/>
            <w:hideMark/>
          </w:tcPr>
          <w:p w14:paraId="703111E2"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xml:space="preserve">Konfirmohet me shkresën nr. prot. 6133/1, datë 19.09.2019, të ASHK Drejtoria Vendore Tirana Jug. </w:t>
            </w:r>
          </w:p>
        </w:tc>
        <w:tc>
          <w:tcPr>
            <w:tcW w:w="927" w:type="pct"/>
            <w:tcBorders>
              <w:top w:val="nil"/>
              <w:left w:val="nil"/>
              <w:bottom w:val="single" w:sz="4" w:space="0" w:color="auto"/>
              <w:right w:val="single" w:sz="4" w:space="0" w:color="auto"/>
            </w:tcBorders>
            <w:shd w:val="clear" w:color="000000" w:fill="FFFFFF"/>
            <w:vAlign w:val="center"/>
            <w:hideMark/>
          </w:tcPr>
          <w:p w14:paraId="25880024" w14:textId="36640A19" w:rsidR="00C732BF" w:rsidRPr="00C732BF" w:rsidRDefault="00C732BF" w:rsidP="00CD2581">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xml:space="preserve">Pasuri e menaxhuar me leje ndërtimi. Leje </w:t>
            </w:r>
            <w:r w:rsidR="00A1314B">
              <w:rPr>
                <w:rFonts w:ascii="Garamond" w:eastAsia="Times New Roman" w:hAnsi="Garamond" w:cs="Times New Roman"/>
                <w:sz w:val="12"/>
                <w:szCs w:val="12"/>
              </w:rPr>
              <w:t xml:space="preserve">e </w:t>
            </w:r>
            <w:r w:rsidRPr="00C732BF">
              <w:rPr>
                <w:rFonts w:ascii="Garamond" w:eastAsia="Times New Roman" w:hAnsi="Garamond" w:cs="Times New Roman"/>
                <w:sz w:val="12"/>
                <w:szCs w:val="12"/>
              </w:rPr>
              <w:t>viti</w:t>
            </w:r>
            <w:r w:rsidR="00A1314B">
              <w:rPr>
                <w:rFonts w:ascii="Garamond" w:eastAsia="Times New Roman" w:hAnsi="Garamond" w:cs="Times New Roman"/>
                <w:sz w:val="12"/>
                <w:szCs w:val="12"/>
              </w:rPr>
              <w:t>t</w:t>
            </w:r>
            <w:r w:rsidRPr="00C732BF">
              <w:rPr>
                <w:rFonts w:ascii="Garamond" w:eastAsia="Times New Roman" w:hAnsi="Garamond" w:cs="Times New Roman"/>
                <w:sz w:val="12"/>
                <w:szCs w:val="12"/>
              </w:rPr>
              <w:t xml:space="preserve"> 2005, shoqëria “PETAL” sh</w:t>
            </w:r>
            <w:r w:rsidR="00A1314B">
              <w:rPr>
                <w:rFonts w:ascii="Garamond" w:eastAsia="Times New Roman" w:hAnsi="Garamond" w:cs="Times New Roman"/>
                <w:sz w:val="12"/>
                <w:szCs w:val="12"/>
              </w:rPr>
              <w:t>.</w:t>
            </w:r>
            <w:r w:rsidRPr="00C732BF">
              <w:rPr>
                <w:rFonts w:ascii="Garamond" w:eastAsia="Times New Roman" w:hAnsi="Garamond" w:cs="Times New Roman"/>
                <w:sz w:val="12"/>
                <w:szCs w:val="12"/>
              </w:rPr>
              <w:t>p</w:t>
            </w:r>
            <w:r w:rsidR="00A1314B">
              <w:rPr>
                <w:rFonts w:ascii="Garamond" w:eastAsia="Times New Roman" w:hAnsi="Garamond" w:cs="Times New Roman"/>
                <w:sz w:val="12"/>
                <w:szCs w:val="12"/>
              </w:rPr>
              <w:t>.</w:t>
            </w:r>
            <w:r w:rsidR="00CD2581">
              <w:rPr>
                <w:rFonts w:ascii="Garamond" w:eastAsia="Times New Roman" w:hAnsi="Garamond" w:cs="Times New Roman"/>
                <w:sz w:val="12"/>
                <w:szCs w:val="12"/>
              </w:rPr>
              <w:t>k. Në kartelën e pasurisë,</w:t>
            </w:r>
            <w:r w:rsidRPr="00C732BF">
              <w:rPr>
                <w:rFonts w:ascii="Garamond" w:eastAsia="Times New Roman" w:hAnsi="Garamond" w:cs="Times New Roman"/>
                <w:sz w:val="12"/>
                <w:szCs w:val="12"/>
              </w:rPr>
              <w:t xml:space="preserve"> </w:t>
            </w:r>
            <w:r w:rsidR="00CD2581">
              <w:rPr>
                <w:rFonts w:ascii="Garamond" w:eastAsia="Times New Roman" w:hAnsi="Garamond" w:cs="Times New Roman"/>
                <w:sz w:val="12"/>
                <w:szCs w:val="12"/>
              </w:rPr>
              <w:t>n</w:t>
            </w:r>
            <w:r w:rsidRPr="00C732BF">
              <w:rPr>
                <w:rFonts w:ascii="Garamond" w:eastAsia="Times New Roman" w:hAnsi="Garamond" w:cs="Times New Roman"/>
                <w:sz w:val="12"/>
                <w:szCs w:val="12"/>
              </w:rPr>
              <w:t>ë seksionin</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Përshkrim i veçantë</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ka shënimin</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w:t>
            </w:r>
            <w:r w:rsidR="00CD2581" w:rsidRPr="00C732BF">
              <w:rPr>
                <w:rFonts w:ascii="Garamond" w:eastAsia="Times New Roman" w:hAnsi="Garamond" w:cs="Times New Roman"/>
                <w:sz w:val="12"/>
                <w:szCs w:val="12"/>
              </w:rPr>
              <w:t>certifikata</w:t>
            </w:r>
            <w:r w:rsidRPr="00C732BF">
              <w:rPr>
                <w:rFonts w:ascii="Garamond" w:eastAsia="Times New Roman" w:hAnsi="Garamond" w:cs="Times New Roman"/>
                <w:sz w:val="12"/>
                <w:szCs w:val="12"/>
              </w:rPr>
              <w:t xml:space="preserve"> e vlefshme për të realizuar kontratën e shkëmbimit”. Në seksionin D ka shënimin</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w:t>
            </w:r>
            <w:r w:rsidR="00CD2581">
              <w:rPr>
                <w:rFonts w:ascii="Garamond" w:eastAsia="Times New Roman" w:hAnsi="Garamond" w:cs="Times New Roman"/>
                <w:sz w:val="12"/>
                <w:szCs w:val="12"/>
              </w:rPr>
              <w:t>“K</w:t>
            </w:r>
            <w:r w:rsidRPr="00C732BF">
              <w:rPr>
                <w:rFonts w:ascii="Garamond" w:eastAsia="Times New Roman" w:hAnsi="Garamond" w:cs="Times New Roman"/>
                <w:sz w:val="12"/>
                <w:szCs w:val="12"/>
              </w:rPr>
              <w:t xml:space="preserve">y truall është pjesë e sheshit të pallatit të shoqërisë </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Petal</w:t>
            </w:r>
            <w:r w:rsidR="00CD2581">
              <w:rPr>
                <w:rFonts w:ascii="Garamond" w:eastAsia="Times New Roman" w:hAnsi="Garamond" w:cs="Times New Roman"/>
                <w:sz w:val="12"/>
                <w:szCs w:val="12"/>
              </w:rPr>
              <w:t xml:space="preserve">’ </w:t>
            </w:r>
            <w:r w:rsidRPr="00C732BF">
              <w:rPr>
                <w:rFonts w:ascii="Garamond" w:eastAsia="Times New Roman" w:hAnsi="Garamond" w:cs="Times New Roman"/>
                <w:sz w:val="12"/>
                <w:szCs w:val="12"/>
              </w:rPr>
              <w:t>sh</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p</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k</w:t>
            </w:r>
            <w:r w:rsidR="00CD2581">
              <w:rPr>
                <w:rFonts w:ascii="Garamond" w:eastAsia="Times New Roman" w:hAnsi="Garamond" w:cs="Times New Roman"/>
                <w:sz w:val="12"/>
                <w:szCs w:val="12"/>
              </w:rPr>
              <w:t>. me nr. 6/711-ND”.  Në seksioni</w:t>
            </w:r>
            <w:r w:rsidRPr="00C732BF">
              <w:rPr>
                <w:rFonts w:ascii="Garamond" w:eastAsia="Times New Roman" w:hAnsi="Garamond" w:cs="Times New Roman"/>
                <w:sz w:val="12"/>
                <w:szCs w:val="12"/>
              </w:rPr>
              <w:t xml:space="preserve">n </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E</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ka shënimin</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“Kjo pasuri bllokohet në favor të shoqërisë </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Petal</w:t>
            </w:r>
            <w:r w:rsidR="00CD2581">
              <w:rPr>
                <w:rFonts w:ascii="Garamond" w:eastAsia="Times New Roman" w:hAnsi="Garamond" w:cs="Times New Roman"/>
                <w:sz w:val="12"/>
                <w:szCs w:val="12"/>
              </w:rPr>
              <w:t xml:space="preserve">’ </w:t>
            </w:r>
            <w:r w:rsidRPr="00C732BF">
              <w:rPr>
                <w:rFonts w:ascii="Garamond" w:eastAsia="Times New Roman" w:hAnsi="Garamond" w:cs="Times New Roman"/>
                <w:sz w:val="12"/>
                <w:szCs w:val="12"/>
              </w:rPr>
              <w:t>sh</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p</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k</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w:t>
            </w:r>
          </w:p>
        </w:tc>
      </w:tr>
      <w:tr w:rsidR="00C732BF" w:rsidRPr="00C732BF" w14:paraId="77817CFD" w14:textId="77777777" w:rsidTr="00C732BF">
        <w:trPr>
          <w:trHeight w:val="139"/>
        </w:trPr>
        <w:tc>
          <w:tcPr>
            <w:tcW w:w="121" w:type="pct"/>
            <w:tcBorders>
              <w:top w:val="nil"/>
              <w:left w:val="single" w:sz="4" w:space="0" w:color="auto"/>
              <w:bottom w:val="single" w:sz="4" w:space="0" w:color="auto"/>
              <w:right w:val="single" w:sz="4" w:space="0" w:color="auto"/>
            </w:tcBorders>
            <w:shd w:val="clear" w:color="000000" w:fill="FFFFFF"/>
            <w:noWrap/>
            <w:vAlign w:val="center"/>
            <w:hideMark/>
          </w:tcPr>
          <w:p w14:paraId="043A2127"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9</w:t>
            </w:r>
          </w:p>
        </w:tc>
        <w:tc>
          <w:tcPr>
            <w:tcW w:w="396" w:type="pct"/>
            <w:tcBorders>
              <w:top w:val="nil"/>
              <w:left w:val="nil"/>
              <w:bottom w:val="single" w:sz="4" w:space="0" w:color="auto"/>
              <w:right w:val="single" w:sz="4" w:space="0" w:color="auto"/>
            </w:tcBorders>
            <w:shd w:val="clear" w:color="000000" w:fill="FFFFFF"/>
            <w:vAlign w:val="center"/>
            <w:hideMark/>
          </w:tcPr>
          <w:p w14:paraId="451689D8"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BP. Alla                                       (Arif Murat Alla                            Musa Murat Alla                          Qani Murat Alla                           Sali Murat Alla                             Sejfulla Murat Alla)                        </w:t>
            </w:r>
          </w:p>
        </w:tc>
        <w:tc>
          <w:tcPr>
            <w:tcW w:w="329" w:type="pct"/>
            <w:gridSpan w:val="2"/>
            <w:tcBorders>
              <w:top w:val="nil"/>
              <w:left w:val="nil"/>
              <w:bottom w:val="single" w:sz="4" w:space="0" w:color="auto"/>
              <w:right w:val="single" w:sz="4" w:space="0" w:color="auto"/>
            </w:tcBorders>
            <w:shd w:val="clear" w:color="000000" w:fill="FFFFFF"/>
            <w:noWrap/>
            <w:vAlign w:val="center"/>
            <w:hideMark/>
          </w:tcPr>
          <w:p w14:paraId="0CB2F18C"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8260</w:t>
            </w:r>
          </w:p>
        </w:tc>
        <w:tc>
          <w:tcPr>
            <w:tcW w:w="170" w:type="pct"/>
            <w:tcBorders>
              <w:top w:val="nil"/>
              <w:left w:val="nil"/>
              <w:bottom w:val="single" w:sz="4" w:space="0" w:color="auto"/>
              <w:right w:val="single" w:sz="4" w:space="0" w:color="auto"/>
            </w:tcBorders>
            <w:shd w:val="clear" w:color="000000" w:fill="FFFFFF"/>
            <w:noWrap/>
            <w:vAlign w:val="center"/>
            <w:hideMark/>
          </w:tcPr>
          <w:p w14:paraId="47E945AD"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6/664</w:t>
            </w:r>
          </w:p>
        </w:tc>
        <w:tc>
          <w:tcPr>
            <w:tcW w:w="277" w:type="pct"/>
            <w:tcBorders>
              <w:top w:val="nil"/>
              <w:left w:val="nil"/>
              <w:bottom w:val="single" w:sz="4" w:space="0" w:color="auto"/>
              <w:right w:val="single" w:sz="4" w:space="0" w:color="auto"/>
            </w:tcBorders>
            <w:shd w:val="clear" w:color="000000" w:fill="FFFFFF"/>
            <w:noWrap/>
            <w:vAlign w:val="center"/>
            <w:hideMark/>
          </w:tcPr>
          <w:p w14:paraId="5B22D211"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300</w:t>
            </w:r>
          </w:p>
        </w:tc>
        <w:tc>
          <w:tcPr>
            <w:tcW w:w="280" w:type="pct"/>
            <w:tcBorders>
              <w:top w:val="nil"/>
              <w:left w:val="nil"/>
              <w:bottom w:val="single" w:sz="4" w:space="0" w:color="auto"/>
              <w:right w:val="single" w:sz="4" w:space="0" w:color="auto"/>
            </w:tcBorders>
            <w:shd w:val="clear" w:color="000000" w:fill="FFFFFF"/>
            <w:noWrap/>
            <w:vAlign w:val="center"/>
            <w:hideMark/>
          </w:tcPr>
          <w:p w14:paraId="61E1B64F"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4</w:t>
            </w:r>
          </w:p>
        </w:tc>
        <w:tc>
          <w:tcPr>
            <w:tcW w:w="454" w:type="pct"/>
            <w:tcBorders>
              <w:top w:val="nil"/>
              <w:left w:val="nil"/>
              <w:bottom w:val="single" w:sz="4" w:space="0" w:color="auto"/>
              <w:right w:val="single" w:sz="4" w:space="0" w:color="auto"/>
            </w:tcBorders>
            <w:shd w:val="clear" w:color="000000" w:fill="FFFFFF"/>
            <w:noWrap/>
            <w:vAlign w:val="center"/>
            <w:hideMark/>
          </w:tcPr>
          <w:p w14:paraId="2B1BD043"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30,783 </w:t>
            </w:r>
          </w:p>
        </w:tc>
        <w:tc>
          <w:tcPr>
            <w:tcW w:w="254" w:type="pct"/>
            <w:tcBorders>
              <w:top w:val="nil"/>
              <w:left w:val="nil"/>
              <w:bottom w:val="single" w:sz="4" w:space="0" w:color="auto"/>
              <w:right w:val="single" w:sz="4" w:space="0" w:color="auto"/>
            </w:tcBorders>
            <w:shd w:val="clear" w:color="000000" w:fill="FFFFFF"/>
            <w:noWrap/>
            <w:vAlign w:val="center"/>
            <w:hideMark/>
          </w:tcPr>
          <w:p w14:paraId="651172D4"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50" w:type="pct"/>
            <w:tcBorders>
              <w:top w:val="nil"/>
              <w:left w:val="nil"/>
              <w:bottom w:val="single" w:sz="4" w:space="0" w:color="auto"/>
              <w:right w:val="single" w:sz="4" w:space="0" w:color="auto"/>
            </w:tcBorders>
            <w:shd w:val="clear" w:color="000000" w:fill="FFFFFF"/>
            <w:noWrap/>
            <w:vAlign w:val="center"/>
            <w:hideMark/>
          </w:tcPr>
          <w:p w14:paraId="696F1CB5"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66AD48F5"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348" w:type="pct"/>
            <w:tcBorders>
              <w:top w:val="nil"/>
              <w:left w:val="nil"/>
              <w:bottom w:val="single" w:sz="4" w:space="0" w:color="auto"/>
              <w:right w:val="single" w:sz="4" w:space="0" w:color="auto"/>
            </w:tcBorders>
            <w:shd w:val="clear" w:color="000000" w:fill="FFFFFF"/>
            <w:noWrap/>
            <w:vAlign w:val="center"/>
            <w:hideMark/>
          </w:tcPr>
          <w:p w14:paraId="20D4CCDA"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123,132 </w:t>
            </w:r>
          </w:p>
        </w:tc>
        <w:tc>
          <w:tcPr>
            <w:tcW w:w="261" w:type="pct"/>
            <w:tcBorders>
              <w:top w:val="nil"/>
              <w:left w:val="nil"/>
              <w:bottom w:val="single" w:sz="4" w:space="0" w:color="auto"/>
              <w:right w:val="single" w:sz="4" w:space="0" w:color="auto"/>
            </w:tcBorders>
            <w:shd w:val="clear" w:color="000000" w:fill="FFFFFF"/>
            <w:noWrap/>
            <w:vAlign w:val="center"/>
            <w:hideMark/>
          </w:tcPr>
          <w:p w14:paraId="1EC3859D"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   </w:t>
            </w:r>
          </w:p>
        </w:tc>
        <w:tc>
          <w:tcPr>
            <w:tcW w:w="389" w:type="pct"/>
            <w:tcBorders>
              <w:top w:val="nil"/>
              <w:left w:val="nil"/>
              <w:bottom w:val="single" w:sz="4" w:space="0" w:color="auto"/>
              <w:right w:val="single" w:sz="4" w:space="0" w:color="auto"/>
            </w:tcBorders>
            <w:shd w:val="clear" w:color="000000" w:fill="FFFFFF"/>
            <w:noWrap/>
            <w:vAlign w:val="center"/>
            <w:hideMark/>
          </w:tcPr>
          <w:p w14:paraId="4DE99746"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123,132 </w:t>
            </w:r>
          </w:p>
        </w:tc>
        <w:tc>
          <w:tcPr>
            <w:tcW w:w="329" w:type="pct"/>
            <w:tcBorders>
              <w:top w:val="nil"/>
              <w:left w:val="nil"/>
              <w:bottom w:val="single" w:sz="4" w:space="0" w:color="auto"/>
              <w:right w:val="single" w:sz="4" w:space="0" w:color="auto"/>
            </w:tcBorders>
            <w:shd w:val="clear" w:color="000000" w:fill="FFFFFF"/>
            <w:vAlign w:val="center"/>
            <w:hideMark/>
          </w:tcPr>
          <w:p w14:paraId="155D3DF6" w14:textId="0C93FD5D"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Konfirmohet me shkres</w:t>
            </w:r>
            <w:r w:rsidR="00CD2581">
              <w:rPr>
                <w:rFonts w:ascii="Garamond" w:eastAsia="Times New Roman" w:hAnsi="Garamond" w:cs="Times New Roman"/>
                <w:sz w:val="12"/>
                <w:szCs w:val="12"/>
              </w:rPr>
              <w:t>ën nr. prot. 6133/1, datë 19.</w:t>
            </w:r>
            <w:r w:rsidRPr="00C732BF">
              <w:rPr>
                <w:rFonts w:ascii="Garamond" w:eastAsia="Times New Roman" w:hAnsi="Garamond" w:cs="Times New Roman"/>
                <w:sz w:val="12"/>
                <w:szCs w:val="12"/>
              </w:rPr>
              <w:t>9.2019, të ASHK</w:t>
            </w:r>
            <w:r w:rsidR="00CD2581">
              <w:rPr>
                <w:rFonts w:ascii="Garamond" w:eastAsia="Times New Roman" w:hAnsi="Garamond" w:cs="Times New Roman"/>
                <w:sz w:val="12"/>
                <w:szCs w:val="12"/>
              </w:rPr>
              <w:t>-së,</w:t>
            </w:r>
            <w:r w:rsidRPr="00C732BF">
              <w:rPr>
                <w:rFonts w:ascii="Garamond" w:eastAsia="Times New Roman" w:hAnsi="Garamond" w:cs="Times New Roman"/>
                <w:sz w:val="12"/>
                <w:szCs w:val="12"/>
              </w:rPr>
              <w:t xml:space="preserve"> Drejtoria Vendore Tirana Jug. </w:t>
            </w:r>
          </w:p>
        </w:tc>
        <w:tc>
          <w:tcPr>
            <w:tcW w:w="927" w:type="pct"/>
            <w:tcBorders>
              <w:top w:val="nil"/>
              <w:left w:val="nil"/>
              <w:bottom w:val="single" w:sz="4" w:space="0" w:color="auto"/>
              <w:right w:val="single" w:sz="4" w:space="0" w:color="auto"/>
            </w:tcBorders>
            <w:shd w:val="clear" w:color="000000" w:fill="FFFFFF"/>
            <w:vAlign w:val="center"/>
            <w:hideMark/>
          </w:tcPr>
          <w:p w14:paraId="351EBE90" w14:textId="77E8280E" w:rsidR="00C732BF" w:rsidRPr="00C732BF" w:rsidRDefault="00CD2581" w:rsidP="00C732BF">
            <w:pPr>
              <w:spacing w:after="0" w:line="240" w:lineRule="auto"/>
              <w:rPr>
                <w:rFonts w:ascii="Garamond" w:eastAsia="Times New Roman" w:hAnsi="Garamond" w:cs="Times New Roman"/>
                <w:sz w:val="12"/>
                <w:szCs w:val="12"/>
              </w:rPr>
            </w:pPr>
            <w:r>
              <w:rPr>
                <w:rFonts w:ascii="Garamond" w:eastAsia="Times New Roman" w:hAnsi="Garamond" w:cs="Times New Roman"/>
                <w:sz w:val="12"/>
                <w:szCs w:val="12"/>
              </w:rPr>
              <w:t>Në seksionin D të kartelë</w:t>
            </w:r>
            <w:r w:rsidR="00C732BF" w:rsidRPr="00C732BF">
              <w:rPr>
                <w:rFonts w:ascii="Garamond" w:eastAsia="Times New Roman" w:hAnsi="Garamond" w:cs="Times New Roman"/>
                <w:sz w:val="12"/>
                <w:szCs w:val="12"/>
              </w:rPr>
              <w:t xml:space="preserve"> së pasurisë ka shënimin</w:t>
            </w:r>
            <w:r>
              <w:rPr>
                <w:rFonts w:ascii="Garamond" w:eastAsia="Times New Roman" w:hAnsi="Garamond" w:cs="Times New Roman"/>
                <w:sz w:val="12"/>
                <w:szCs w:val="12"/>
              </w:rPr>
              <w:t>:</w:t>
            </w:r>
            <w:r w:rsidR="00C732BF" w:rsidRPr="00C732BF">
              <w:rPr>
                <w:rFonts w:ascii="Garamond" w:eastAsia="Times New Roman" w:hAnsi="Garamond" w:cs="Times New Roman"/>
                <w:sz w:val="12"/>
                <w:szCs w:val="12"/>
              </w:rPr>
              <w:t xml:space="preserve"> “Mbi këtë truall ka kontratë shitje të shitur nga Murat Alla, para fitimit të titullit të pronësisë, Pjetër Ndoc Preka”</w:t>
            </w:r>
            <w:r>
              <w:rPr>
                <w:rFonts w:ascii="Garamond" w:eastAsia="Times New Roman" w:hAnsi="Garamond" w:cs="Times New Roman"/>
                <w:sz w:val="12"/>
                <w:szCs w:val="12"/>
              </w:rPr>
              <w:t>.</w:t>
            </w:r>
          </w:p>
        </w:tc>
      </w:tr>
      <w:tr w:rsidR="00C732BF" w:rsidRPr="00C732BF" w14:paraId="7C0F0F6F" w14:textId="77777777" w:rsidTr="00C732BF">
        <w:trPr>
          <w:trHeight w:val="139"/>
        </w:trPr>
        <w:tc>
          <w:tcPr>
            <w:tcW w:w="121" w:type="pct"/>
            <w:tcBorders>
              <w:top w:val="nil"/>
              <w:left w:val="single" w:sz="4" w:space="0" w:color="auto"/>
              <w:bottom w:val="single" w:sz="4" w:space="0" w:color="auto"/>
              <w:right w:val="single" w:sz="4" w:space="0" w:color="auto"/>
            </w:tcBorders>
            <w:shd w:val="clear" w:color="000000" w:fill="FFFFFF"/>
            <w:noWrap/>
            <w:vAlign w:val="center"/>
            <w:hideMark/>
          </w:tcPr>
          <w:p w14:paraId="3DA4FE94"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10</w:t>
            </w:r>
          </w:p>
        </w:tc>
        <w:tc>
          <w:tcPr>
            <w:tcW w:w="396" w:type="pct"/>
            <w:tcBorders>
              <w:top w:val="nil"/>
              <w:left w:val="nil"/>
              <w:bottom w:val="single" w:sz="4" w:space="0" w:color="auto"/>
              <w:right w:val="single" w:sz="4" w:space="0" w:color="auto"/>
            </w:tcBorders>
            <w:shd w:val="clear" w:color="000000" w:fill="FFFFFF"/>
            <w:vAlign w:val="center"/>
            <w:hideMark/>
          </w:tcPr>
          <w:p w14:paraId="7DC75997"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BP. Alla                                       (Arif Murat Alla                            Musa Murat Alla                          Qani Murat Alla                           Sali Murat Alla                             Sejfulla Murat Alla)                        </w:t>
            </w:r>
          </w:p>
        </w:tc>
        <w:tc>
          <w:tcPr>
            <w:tcW w:w="329" w:type="pct"/>
            <w:gridSpan w:val="2"/>
            <w:tcBorders>
              <w:top w:val="nil"/>
              <w:left w:val="nil"/>
              <w:bottom w:val="single" w:sz="4" w:space="0" w:color="auto"/>
              <w:right w:val="single" w:sz="4" w:space="0" w:color="auto"/>
            </w:tcBorders>
            <w:shd w:val="clear" w:color="000000" w:fill="FFFFFF"/>
            <w:noWrap/>
            <w:vAlign w:val="center"/>
            <w:hideMark/>
          </w:tcPr>
          <w:p w14:paraId="63C4F049"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8260</w:t>
            </w:r>
          </w:p>
        </w:tc>
        <w:tc>
          <w:tcPr>
            <w:tcW w:w="170" w:type="pct"/>
            <w:tcBorders>
              <w:top w:val="nil"/>
              <w:left w:val="nil"/>
              <w:bottom w:val="single" w:sz="4" w:space="0" w:color="auto"/>
              <w:right w:val="single" w:sz="4" w:space="0" w:color="auto"/>
            </w:tcBorders>
            <w:shd w:val="clear" w:color="000000" w:fill="FFFFFF"/>
            <w:noWrap/>
            <w:vAlign w:val="center"/>
            <w:hideMark/>
          </w:tcPr>
          <w:p w14:paraId="1543193B"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6/663</w:t>
            </w:r>
          </w:p>
        </w:tc>
        <w:tc>
          <w:tcPr>
            <w:tcW w:w="277" w:type="pct"/>
            <w:tcBorders>
              <w:top w:val="nil"/>
              <w:left w:val="nil"/>
              <w:bottom w:val="single" w:sz="4" w:space="0" w:color="auto"/>
              <w:right w:val="single" w:sz="4" w:space="0" w:color="auto"/>
            </w:tcBorders>
            <w:shd w:val="clear" w:color="000000" w:fill="FFFFFF"/>
            <w:noWrap/>
            <w:vAlign w:val="center"/>
            <w:hideMark/>
          </w:tcPr>
          <w:p w14:paraId="4A2BB7D0"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625</w:t>
            </w:r>
          </w:p>
        </w:tc>
        <w:tc>
          <w:tcPr>
            <w:tcW w:w="280" w:type="pct"/>
            <w:tcBorders>
              <w:top w:val="nil"/>
              <w:left w:val="nil"/>
              <w:bottom w:val="single" w:sz="4" w:space="0" w:color="auto"/>
              <w:right w:val="single" w:sz="4" w:space="0" w:color="auto"/>
            </w:tcBorders>
            <w:shd w:val="clear" w:color="000000" w:fill="FFFFFF"/>
            <w:noWrap/>
            <w:vAlign w:val="center"/>
            <w:hideMark/>
          </w:tcPr>
          <w:p w14:paraId="0A377611"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36</w:t>
            </w:r>
          </w:p>
        </w:tc>
        <w:tc>
          <w:tcPr>
            <w:tcW w:w="454" w:type="pct"/>
            <w:tcBorders>
              <w:top w:val="nil"/>
              <w:left w:val="nil"/>
              <w:bottom w:val="single" w:sz="4" w:space="0" w:color="auto"/>
              <w:right w:val="single" w:sz="4" w:space="0" w:color="auto"/>
            </w:tcBorders>
            <w:shd w:val="clear" w:color="000000" w:fill="FFFFFF"/>
            <w:noWrap/>
            <w:vAlign w:val="center"/>
            <w:hideMark/>
          </w:tcPr>
          <w:p w14:paraId="0CB912F1"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30,783 </w:t>
            </w:r>
          </w:p>
        </w:tc>
        <w:tc>
          <w:tcPr>
            <w:tcW w:w="254" w:type="pct"/>
            <w:tcBorders>
              <w:top w:val="nil"/>
              <w:left w:val="nil"/>
              <w:bottom w:val="single" w:sz="4" w:space="0" w:color="auto"/>
              <w:right w:val="single" w:sz="4" w:space="0" w:color="auto"/>
            </w:tcBorders>
            <w:shd w:val="clear" w:color="000000" w:fill="FFFFFF"/>
            <w:noWrap/>
            <w:vAlign w:val="center"/>
            <w:hideMark/>
          </w:tcPr>
          <w:p w14:paraId="331853D6" w14:textId="77777777" w:rsidR="00C732BF" w:rsidRPr="00C732BF" w:rsidRDefault="00C732BF" w:rsidP="00C732BF">
            <w:pPr>
              <w:spacing w:after="0" w:line="240" w:lineRule="auto"/>
              <w:rPr>
                <w:rFonts w:ascii="Garamond" w:eastAsia="Times New Roman" w:hAnsi="Garamond" w:cs="Times New Roman"/>
                <w:color w:val="993300"/>
                <w:sz w:val="12"/>
                <w:szCs w:val="12"/>
              </w:rPr>
            </w:pPr>
            <w:r w:rsidRPr="00C732BF">
              <w:rPr>
                <w:rFonts w:ascii="Garamond" w:eastAsia="Times New Roman" w:hAnsi="Garamond" w:cs="Times New Roman"/>
                <w:color w:val="993300"/>
                <w:sz w:val="12"/>
                <w:szCs w:val="12"/>
              </w:rPr>
              <w:t> </w:t>
            </w:r>
          </w:p>
        </w:tc>
        <w:tc>
          <w:tcPr>
            <w:tcW w:w="250" w:type="pct"/>
            <w:tcBorders>
              <w:top w:val="nil"/>
              <w:left w:val="nil"/>
              <w:bottom w:val="single" w:sz="4" w:space="0" w:color="auto"/>
              <w:right w:val="single" w:sz="4" w:space="0" w:color="auto"/>
            </w:tcBorders>
            <w:shd w:val="clear" w:color="000000" w:fill="FFFFFF"/>
            <w:noWrap/>
            <w:vAlign w:val="center"/>
            <w:hideMark/>
          </w:tcPr>
          <w:p w14:paraId="4754F9A1" w14:textId="77777777" w:rsidR="00C732BF" w:rsidRPr="00C732BF" w:rsidRDefault="00C732BF" w:rsidP="00C732BF">
            <w:pPr>
              <w:spacing w:after="0" w:line="240" w:lineRule="auto"/>
              <w:jc w:val="center"/>
              <w:rPr>
                <w:rFonts w:ascii="Garamond" w:eastAsia="Times New Roman" w:hAnsi="Garamond" w:cs="Times New Roman"/>
                <w:color w:val="993300"/>
                <w:sz w:val="12"/>
                <w:szCs w:val="12"/>
              </w:rPr>
            </w:pPr>
            <w:r w:rsidRPr="00C732BF">
              <w:rPr>
                <w:rFonts w:ascii="Garamond" w:eastAsia="Times New Roman" w:hAnsi="Garamond" w:cs="Times New Roman"/>
                <w:color w:val="993300"/>
                <w:sz w:val="12"/>
                <w:szCs w:val="12"/>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21F97ADE" w14:textId="77777777" w:rsidR="00C732BF" w:rsidRPr="00C732BF" w:rsidRDefault="00C732BF" w:rsidP="00C732BF">
            <w:pPr>
              <w:spacing w:after="0" w:line="240" w:lineRule="auto"/>
              <w:jc w:val="center"/>
              <w:rPr>
                <w:rFonts w:ascii="Garamond" w:eastAsia="Times New Roman" w:hAnsi="Garamond" w:cs="Times New Roman"/>
                <w:color w:val="993300"/>
                <w:sz w:val="12"/>
                <w:szCs w:val="12"/>
              </w:rPr>
            </w:pPr>
            <w:r w:rsidRPr="00C732BF">
              <w:rPr>
                <w:rFonts w:ascii="Garamond" w:eastAsia="Times New Roman" w:hAnsi="Garamond" w:cs="Times New Roman"/>
                <w:color w:val="993300"/>
                <w:sz w:val="12"/>
                <w:szCs w:val="12"/>
              </w:rPr>
              <w:t> </w:t>
            </w:r>
          </w:p>
        </w:tc>
        <w:tc>
          <w:tcPr>
            <w:tcW w:w="348" w:type="pct"/>
            <w:tcBorders>
              <w:top w:val="nil"/>
              <w:left w:val="nil"/>
              <w:bottom w:val="single" w:sz="4" w:space="0" w:color="auto"/>
              <w:right w:val="single" w:sz="4" w:space="0" w:color="auto"/>
            </w:tcBorders>
            <w:shd w:val="clear" w:color="000000" w:fill="FFFFFF"/>
            <w:noWrap/>
            <w:vAlign w:val="center"/>
            <w:hideMark/>
          </w:tcPr>
          <w:p w14:paraId="7AEB6745"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1,108,188 </w:t>
            </w:r>
          </w:p>
        </w:tc>
        <w:tc>
          <w:tcPr>
            <w:tcW w:w="261" w:type="pct"/>
            <w:tcBorders>
              <w:top w:val="nil"/>
              <w:left w:val="nil"/>
              <w:bottom w:val="single" w:sz="4" w:space="0" w:color="auto"/>
              <w:right w:val="single" w:sz="4" w:space="0" w:color="auto"/>
            </w:tcBorders>
            <w:shd w:val="clear" w:color="000000" w:fill="FFFFFF"/>
            <w:noWrap/>
            <w:vAlign w:val="center"/>
            <w:hideMark/>
          </w:tcPr>
          <w:p w14:paraId="33E5ACFD"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389" w:type="pct"/>
            <w:tcBorders>
              <w:top w:val="nil"/>
              <w:left w:val="nil"/>
              <w:bottom w:val="single" w:sz="4" w:space="0" w:color="auto"/>
              <w:right w:val="single" w:sz="4" w:space="0" w:color="auto"/>
            </w:tcBorders>
            <w:shd w:val="clear" w:color="000000" w:fill="FFFFFF"/>
            <w:noWrap/>
            <w:vAlign w:val="center"/>
            <w:hideMark/>
          </w:tcPr>
          <w:p w14:paraId="0D2A478C"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1,108,188 </w:t>
            </w:r>
          </w:p>
        </w:tc>
        <w:tc>
          <w:tcPr>
            <w:tcW w:w="329" w:type="pct"/>
            <w:tcBorders>
              <w:top w:val="nil"/>
              <w:left w:val="nil"/>
              <w:bottom w:val="single" w:sz="4" w:space="0" w:color="auto"/>
              <w:right w:val="single" w:sz="4" w:space="0" w:color="auto"/>
            </w:tcBorders>
            <w:shd w:val="clear" w:color="000000" w:fill="FFFFFF"/>
            <w:vAlign w:val="center"/>
            <w:hideMark/>
          </w:tcPr>
          <w:p w14:paraId="2A076CF9" w14:textId="57C26B8A"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Konfirmohet me shkr</w:t>
            </w:r>
            <w:r w:rsidR="00CD2581">
              <w:rPr>
                <w:rFonts w:ascii="Garamond" w:eastAsia="Times New Roman" w:hAnsi="Garamond" w:cs="Times New Roman"/>
                <w:sz w:val="12"/>
                <w:szCs w:val="12"/>
              </w:rPr>
              <w:t>esën nr. prot. 6133/1, datë 19.</w:t>
            </w:r>
            <w:r w:rsidRPr="00C732BF">
              <w:rPr>
                <w:rFonts w:ascii="Garamond" w:eastAsia="Times New Roman" w:hAnsi="Garamond" w:cs="Times New Roman"/>
                <w:sz w:val="12"/>
                <w:szCs w:val="12"/>
              </w:rPr>
              <w:t>9.2019, të ASHK</w:t>
            </w:r>
            <w:r w:rsidR="00CD2581">
              <w:rPr>
                <w:rFonts w:ascii="Garamond" w:eastAsia="Times New Roman" w:hAnsi="Garamond" w:cs="Times New Roman"/>
                <w:sz w:val="12"/>
                <w:szCs w:val="12"/>
              </w:rPr>
              <w:t>-së,</w:t>
            </w:r>
            <w:r w:rsidRPr="00C732BF">
              <w:rPr>
                <w:rFonts w:ascii="Garamond" w:eastAsia="Times New Roman" w:hAnsi="Garamond" w:cs="Times New Roman"/>
                <w:sz w:val="12"/>
                <w:szCs w:val="12"/>
              </w:rPr>
              <w:t xml:space="preserve"> Drejtoria Vendore Tirana Jug. </w:t>
            </w:r>
          </w:p>
        </w:tc>
        <w:tc>
          <w:tcPr>
            <w:tcW w:w="927" w:type="pct"/>
            <w:tcBorders>
              <w:top w:val="nil"/>
              <w:left w:val="nil"/>
              <w:bottom w:val="single" w:sz="4" w:space="0" w:color="auto"/>
              <w:right w:val="single" w:sz="4" w:space="0" w:color="auto"/>
            </w:tcBorders>
            <w:shd w:val="clear" w:color="000000" w:fill="FFFFFF"/>
            <w:vAlign w:val="center"/>
            <w:hideMark/>
          </w:tcPr>
          <w:p w14:paraId="79EC5F40" w14:textId="31E73276"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Në kartelën e pasurisë, në seksionin</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w:t>
            </w:r>
            <w:r w:rsidR="00CD2581">
              <w:rPr>
                <w:rFonts w:ascii="Garamond" w:eastAsia="Times New Roman" w:hAnsi="Garamond" w:cs="Times New Roman"/>
                <w:sz w:val="12"/>
                <w:szCs w:val="12"/>
              </w:rPr>
              <w:t>“P</w:t>
            </w:r>
            <w:r w:rsidRPr="00C732BF">
              <w:rPr>
                <w:rFonts w:ascii="Garamond" w:eastAsia="Times New Roman" w:hAnsi="Garamond" w:cs="Times New Roman"/>
                <w:sz w:val="12"/>
                <w:szCs w:val="12"/>
              </w:rPr>
              <w:t>ërshkrim i Veçantë</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ka shënimin</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“Me</w:t>
            </w:r>
            <w:r w:rsidR="00CD2581">
              <w:rPr>
                <w:rFonts w:ascii="Garamond" w:eastAsia="Times New Roman" w:hAnsi="Garamond" w:cs="Times New Roman"/>
                <w:sz w:val="12"/>
                <w:szCs w:val="12"/>
              </w:rPr>
              <w:t xml:space="preserve"> </w:t>
            </w:r>
            <w:r w:rsidRPr="00C732BF">
              <w:rPr>
                <w:rFonts w:ascii="Garamond" w:eastAsia="Times New Roman" w:hAnsi="Garamond" w:cs="Times New Roman"/>
                <w:sz w:val="12"/>
                <w:szCs w:val="12"/>
              </w:rPr>
              <w:t>kërkesë nr. 261863, d</w:t>
            </w:r>
            <w:r w:rsidR="00CD2581">
              <w:rPr>
                <w:rFonts w:ascii="Garamond" w:eastAsia="Times New Roman" w:hAnsi="Garamond" w:cs="Times New Roman"/>
                <w:sz w:val="12"/>
                <w:szCs w:val="12"/>
              </w:rPr>
              <w:t>atë</w:t>
            </w:r>
            <w:r w:rsidRPr="00C732BF">
              <w:rPr>
                <w:rFonts w:ascii="Garamond" w:eastAsia="Times New Roman" w:hAnsi="Garamond" w:cs="Times New Roman"/>
                <w:sz w:val="12"/>
                <w:szCs w:val="12"/>
              </w:rPr>
              <w:t xml:space="preserve"> </w:t>
            </w:r>
            <w:r w:rsidR="00CD2581">
              <w:rPr>
                <w:rFonts w:ascii="Garamond" w:eastAsia="Times New Roman" w:hAnsi="Garamond" w:cs="Times New Roman"/>
                <w:sz w:val="12"/>
                <w:szCs w:val="12"/>
              </w:rPr>
              <w:t>21.</w:t>
            </w:r>
            <w:r w:rsidRPr="00C732BF">
              <w:rPr>
                <w:rFonts w:ascii="Garamond" w:eastAsia="Times New Roman" w:hAnsi="Garamond" w:cs="Times New Roman"/>
                <w:sz w:val="12"/>
                <w:szCs w:val="12"/>
              </w:rPr>
              <w:t>2.2019, Not. Fatbardha Kore</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rezervim 30 ditë”.</w:t>
            </w:r>
          </w:p>
        </w:tc>
      </w:tr>
      <w:tr w:rsidR="00C732BF" w:rsidRPr="00C732BF" w14:paraId="2AB4EAA1" w14:textId="77777777" w:rsidTr="00C732BF">
        <w:trPr>
          <w:trHeight w:val="139"/>
        </w:trPr>
        <w:tc>
          <w:tcPr>
            <w:tcW w:w="121" w:type="pct"/>
            <w:tcBorders>
              <w:top w:val="nil"/>
              <w:left w:val="single" w:sz="4" w:space="0" w:color="auto"/>
              <w:bottom w:val="single" w:sz="4" w:space="0" w:color="auto"/>
              <w:right w:val="single" w:sz="4" w:space="0" w:color="auto"/>
            </w:tcBorders>
            <w:shd w:val="clear" w:color="000000" w:fill="FFFFFF"/>
            <w:noWrap/>
            <w:vAlign w:val="center"/>
            <w:hideMark/>
          </w:tcPr>
          <w:p w14:paraId="68D018D2"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11</w:t>
            </w:r>
          </w:p>
        </w:tc>
        <w:tc>
          <w:tcPr>
            <w:tcW w:w="396" w:type="pct"/>
            <w:tcBorders>
              <w:top w:val="nil"/>
              <w:left w:val="nil"/>
              <w:bottom w:val="single" w:sz="4" w:space="0" w:color="auto"/>
              <w:right w:val="single" w:sz="4" w:space="0" w:color="auto"/>
            </w:tcBorders>
            <w:shd w:val="clear" w:color="000000" w:fill="FFFFFF"/>
            <w:vAlign w:val="center"/>
            <w:hideMark/>
          </w:tcPr>
          <w:p w14:paraId="1255281A"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Shtet</w:t>
            </w:r>
          </w:p>
        </w:tc>
        <w:tc>
          <w:tcPr>
            <w:tcW w:w="329" w:type="pct"/>
            <w:gridSpan w:val="2"/>
            <w:tcBorders>
              <w:top w:val="nil"/>
              <w:left w:val="nil"/>
              <w:bottom w:val="single" w:sz="4" w:space="0" w:color="auto"/>
              <w:right w:val="single" w:sz="4" w:space="0" w:color="auto"/>
            </w:tcBorders>
            <w:shd w:val="clear" w:color="000000" w:fill="FFFFFF"/>
            <w:noWrap/>
            <w:vAlign w:val="center"/>
            <w:hideMark/>
          </w:tcPr>
          <w:p w14:paraId="67F031ED"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8260</w:t>
            </w:r>
          </w:p>
        </w:tc>
        <w:tc>
          <w:tcPr>
            <w:tcW w:w="170" w:type="pct"/>
            <w:tcBorders>
              <w:top w:val="nil"/>
              <w:left w:val="nil"/>
              <w:bottom w:val="single" w:sz="4" w:space="0" w:color="auto"/>
              <w:right w:val="single" w:sz="4" w:space="0" w:color="auto"/>
            </w:tcBorders>
            <w:shd w:val="clear" w:color="000000" w:fill="FFFFFF"/>
            <w:noWrap/>
            <w:vAlign w:val="center"/>
            <w:hideMark/>
          </w:tcPr>
          <w:p w14:paraId="04B8520E"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6/90</w:t>
            </w:r>
          </w:p>
        </w:tc>
        <w:tc>
          <w:tcPr>
            <w:tcW w:w="277" w:type="pct"/>
            <w:tcBorders>
              <w:top w:val="nil"/>
              <w:left w:val="nil"/>
              <w:bottom w:val="single" w:sz="4" w:space="0" w:color="auto"/>
              <w:right w:val="single" w:sz="4" w:space="0" w:color="auto"/>
            </w:tcBorders>
            <w:shd w:val="clear" w:color="000000" w:fill="FFFFFF"/>
            <w:vAlign w:val="center"/>
            <w:hideMark/>
          </w:tcPr>
          <w:p w14:paraId="2E30875A"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436.53</w:t>
            </w:r>
          </w:p>
        </w:tc>
        <w:tc>
          <w:tcPr>
            <w:tcW w:w="280" w:type="pct"/>
            <w:tcBorders>
              <w:top w:val="nil"/>
              <w:left w:val="nil"/>
              <w:bottom w:val="single" w:sz="4" w:space="0" w:color="auto"/>
              <w:right w:val="single" w:sz="4" w:space="0" w:color="auto"/>
            </w:tcBorders>
            <w:shd w:val="clear" w:color="000000" w:fill="FFFFFF"/>
            <w:noWrap/>
            <w:vAlign w:val="center"/>
            <w:hideMark/>
          </w:tcPr>
          <w:p w14:paraId="16C55E3E"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167</w:t>
            </w:r>
          </w:p>
        </w:tc>
        <w:tc>
          <w:tcPr>
            <w:tcW w:w="454" w:type="pct"/>
            <w:tcBorders>
              <w:top w:val="nil"/>
              <w:left w:val="nil"/>
              <w:bottom w:val="single" w:sz="4" w:space="0" w:color="auto"/>
              <w:right w:val="single" w:sz="4" w:space="0" w:color="auto"/>
            </w:tcBorders>
            <w:shd w:val="clear" w:color="000000" w:fill="FFFFFF"/>
            <w:noWrap/>
            <w:vAlign w:val="center"/>
            <w:hideMark/>
          </w:tcPr>
          <w:p w14:paraId="2CBD1C22"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30,783 </w:t>
            </w:r>
          </w:p>
        </w:tc>
        <w:tc>
          <w:tcPr>
            <w:tcW w:w="254" w:type="pct"/>
            <w:tcBorders>
              <w:top w:val="nil"/>
              <w:left w:val="nil"/>
              <w:bottom w:val="single" w:sz="4" w:space="0" w:color="auto"/>
              <w:right w:val="single" w:sz="4" w:space="0" w:color="auto"/>
            </w:tcBorders>
            <w:shd w:val="clear" w:color="000000" w:fill="FFFFFF"/>
            <w:noWrap/>
            <w:vAlign w:val="center"/>
            <w:hideMark/>
          </w:tcPr>
          <w:p w14:paraId="6DED1340"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   </w:t>
            </w:r>
          </w:p>
        </w:tc>
        <w:tc>
          <w:tcPr>
            <w:tcW w:w="250" w:type="pct"/>
            <w:tcBorders>
              <w:top w:val="nil"/>
              <w:left w:val="nil"/>
              <w:bottom w:val="single" w:sz="4" w:space="0" w:color="auto"/>
              <w:right w:val="single" w:sz="4" w:space="0" w:color="auto"/>
            </w:tcBorders>
            <w:shd w:val="clear" w:color="000000" w:fill="FFFFFF"/>
            <w:noWrap/>
            <w:vAlign w:val="center"/>
            <w:hideMark/>
          </w:tcPr>
          <w:p w14:paraId="3B08625B"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214" w:type="pct"/>
            <w:tcBorders>
              <w:top w:val="nil"/>
              <w:left w:val="nil"/>
              <w:bottom w:val="single" w:sz="4" w:space="0" w:color="auto"/>
              <w:right w:val="single" w:sz="4" w:space="0" w:color="auto"/>
            </w:tcBorders>
            <w:shd w:val="clear" w:color="000000" w:fill="FFFFFF"/>
            <w:noWrap/>
            <w:vAlign w:val="center"/>
            <w:hideMark/>
          </w:tcPr>
          <w:p w14:paraId="4BB20A4F"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348" w:type="pct"/>
            <w:tcBorders>
              <w:top w:val="nil"/>
              <w:left w:val="nil"/>
              <w:bottom w:val="single" w:sz="4" w:space="0" w:color="auto"/>
              <w:right w:val="single" w:sz="4" w:space="0" w:color="auto"/>
            </w:tcBorders>
            <w:shd w:val="clear" w:color="000000" w:fill="FFFFFF"/>
            <w:noWrap/>
            <w:vAlign w:val="center"/>
            <w:hideMark/>
          </w:tcPr>
          <w:p w14:paraId="08425CF5"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261" w:type="pct"/>
            <w:tcBorders>
              <w:top w:val="nil"/>
              <w:left w:val="nil"/>
              <w:bottom w:val="single" w:sz="4" w:space="0" w:color="auto"/>
              <w:right w:val="single" w:sz="4" w:space="0" w:color="auto"/>
            </w:tcBorders>
            <w:shd w:val="clear" w:color="000000" w:fill="FFFFFF"/>
            <w:noWrap/>
            <w:vAlign w:val="center"/>
            <w:hideMark/>
          </w:tcPr>
          <w:p w14:paraId="74F4D7D3"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389" w:type="pct"/>
            <w:tcBorders>
              <w:top w:val="nil"/>
              <w:left w:val="nil"/>
              <w:bottom w:val="single" w:sz="4" w:space="0" w:color="auto"/>
              <w:right w:val="single" w:sz="4" w:space="0" w:color="auto"/>
            </w:tcBorders>
            <w:shd w:val="clear" w:color="000000" w:fill="FFFFFF"/>
            <w:noWrap/>
            <w:vAlign w:val="center"/>
            <w:hideMark/>
          </w:tcPr>
          <w:p w14:paraId="7008BC06"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   </w:t>
            </w:r>
          </w:p>
        </w:tc>
        <w:tc>
          <w:tcPr>
            <w:tcW w:w="329" w:type="pct"/>
            <w:tcBorders>
              <w:top w:val="nil"/>
              <w:left w:val="nil"/>
              <w:bottom w:val="single" w:sz="4" w:space="0" w:color="auto"/>
              <w:right w:val="single" w:sz="4" w:space="0" w:color="auto"/>
            </w:tcBorders>
            <w:shd w:val="clear" w:color="000000" w:fill="FFFFFF"/>
            <w:vAlign w:val="center"/>
            <w:hideMark/>
          </w:tcPr>
          <w:p w14:paraId="1A22347C" w14:textId="5CC710EA"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Konfirmohet me shkr</w:t>
            </w:r>
            <w:r w:rsidR="00CD2581">
              <w:rPr>
                <w:rFonts w:ascii="Garamond" w:eastAsia="Times New Roman" w:hAnsi="Garamond" w:cs="Times New Roman"/>
                <w:sz w:val="12"/>
                <w:szCs w:val="12"/>
              </w:rPr>
              <w:t>esën nr. prot. 6133/1, datë 19.</w:t>
            </w:r>
            <w:r w:rsidRPr="00C732BF">
              <w:rPr>
                <w:rFonts w:ascii="Garamond" w:eastAsia="Times New Roman" w:hAnsi="Garamond" w:cs="Times New Roman"/>
                <w:sz w:val="12"/>
                <w:szCs w:val="12"/>
              </w:rPr>
              <w:t>9.2019, të ASHK</w:t>
            </w:r>
            <w:r w:rsidR="00CD2581">
              <w:rPr>
                <w:rFonts w:ascii="Garamond" w:eastAsia="Times New Roman" w:hAnsi="Garamond" w:cs="Times New Roman"/>
                <w:sz w:val="12"/>
                <w:szCs w:val="12"/>
              </w:rPr>
              <w:t>-së,</w:t>
            </w:r>
            <w:r w:rsidRPr="00C732BF">
              <w:rPr>
                <w:rFonts w:ascii="Garamond" w:eastAsia="Times New Roman" w:hAnsi="Garamond" w:cs="Times New Roman"/>
                <w:sz w:val="12"/>
                <w:szCs w:val="12"/>
              </w:rPr>
              <w:t xml:space="preserve"> Drejtoria Vendore Tirana Jug. </w:t>
            </w:r>
          </w:p>
        </w:tc>
        <w:tc>
          <w:tcPr>
            <w:tcW w:w="927" w:type="pct"/>
            <w:tcBorders>
              <w:top w:val="nil"/>
              <w:left w:val="nil"/>
              <w:bottom w:val="single" w:sz="4" w:space="0" w:color="auto"/>
              <w:right w:val="single" w:sz="4" w:space="0" w:color="auto"/>
            </w:tcBorders>
            <w:shd w:val="clear" w:color="000000" w:fill="FFFFFF"/>
            <w:vAlign w:val="center"/>
            <w:hideMark/>
          </w:tcPr>
          <w:p w14:paraId="2D4427BB" w14:textId="2AEAA12F" w:rsidR="00C732BF" w:rsidRPr="00C732BF" w:rsidRDefault="00CD2581" w:rsidP="00CD2581">
            <w:pPr>
              <w:spacing w:after="0" w:line="240" w:lineRule="auto"/>
              <w:rPr>
                <w:rFonts w:ascii="Garamond" w:eastAsia="Times New Roman" w:hAnsi="Garamond" w:cs="Times New Roman"/>
                <w:sz w:val="12"/>
                <w:szCs w:val="12"/>
              </w:rPr>
            </w:pPr>
            <w:r>
              <w:rPr>
                <w:rFonts w:ascii="Garamond" w:eastAsia="Times New Roman" w:hAnsi="Garamond" w:cs="Times New Roman"/>
                <w:sz w:val="12"/>
                <w:szCs w:val="12"/>
              </w:rPr>
              <w:t>N</w:t>
            </w:r>
            <w:r w:rsidR="00C732BF" w:rsidRPr="00C732BF">
              <w:rPr>
                <w:rFonts w:ascii="Garamond" w:eastAsia="Times New Roman" w:hAnsi="Garamond" w:cs="Times New Roman"/>
                <w:sz w:val="12"/>
                <w:szCs w:val="12"/>
              </w:rPr>
              <w:t xml:space="preserve">ë seksionin </w:t>
            </w:r>
            <w:r>
              <w:rPr>
                <w:rFonts w:ascii="Garamond" w:eastAsia="Times New Roman" w:hAnsi="Garamond" w:cs="Times New Roman"/>
                <w:sz w:val="12"/>
                <w:szCs w:val="12"/>
              </w:rPr>
              <w:t>“</w:t>
            </w:r>
            <w:r w:rsidR="00C732BF" w:rsidRPr="00C732BF">
              <w:rPr>
                <w:rFonts w:ascii="Garamond" w:eastAsia="Times New Roman" w:hAnsi="Garamond" w:cs="Times New Roman"/>
                <w:sz w:val="12"/>
                <w:szCs w:val="12"/>
              </w:rPr>
              <w:t>E</w:t>
            </w:r>
            <w:r>
              <w:rPr>
                <w:rFonts w:ascii="Garamond" w:eastAsia="Times New Roman" w:hAnsi="Garamond" w:cs="Times New Roman"/>
                <w:sz w:val="12"/>
                <w:szCs w:val="12"/>
              </w:rPr>
              <w:t>”</w:t>
            </w:r>
            <w:r w:rsidR="00C732BF" w:rsidRPr="00C732BF">
              <w:rPr>
                <w:rFonts w:ascii="Garamond" w:eastAsia="Times New Roman" w:hAnsi="Garamond" w:cs="Times New Roman"/>
                <w:sz w:val="12"/>
                <w:szCs w:val="12"/>
              </w:rPr>
              <w:t xml:space="preserve"> të kartelës së pasurisë</w:t>
            </w:r>
            <w:r>
              <w:rPr>
                <w:rFonts w:ascii="Garamond" w:eastAsia="Times New Roman" w:hAnsi="Garamond" w:cs="Times New Roman"/>
                <w:sz w:val="12"/>
                <w:szCs w:val="12"/>
              </w:rPr>
              <w:t>,</w:t>
            </w:r>
            <w:r w:rsidR="00C732BF" w:rsidRPr="00C732BF">
              <w:rPr>
                <w:rFonts w:ascii="Garamond" w:eastAsia="Times New Roman" w:hAnsi="Garamond" w:cs="Times New Roman"/>
                <w:sz w:val="12"/>
                <w:szCs w:val="12"/>
              </w:rPr>
              <w:t xml:space="preserve"> ka shënimin</w:t>
            </w:r>
            <w:r>
              <w:rPr>
                <w:rFonts w:ascii="Garamond" w:eastAsia="Times New Roman" w:hAnsi="Garamond" w:cs="Times New Roman"/>
                <w:sz w:val="12"/>
                <w:szCs w:val="12"/>
              </w:rPr>
              <w:t>:</w:t>
            </w:r>
            <w:r w:rsidR="00C732BF" w:rsidRPr="00C732BF">
              <w:rPr>
                <w:rFonts w:ascii="Garamond" w:eastAsia="Times New Roman" w:hAnsi="Garamond" w:cs="Times New Roman"/>
                <w:sz w:val="12"/>
                <w:szCs w:val="12"/>
              </w:rPr>
              <w:t xml:space="preserve"> “</w:t>
            </w:r>
            <w:r>
              <w:rPr>
                <w:rFonts w:ascii="Garamond" w:eastAsia="Times New Roman" w:hAnsi="Garamond" w:cs="Times New Roman"/>
                <w:sz w:val="12"/>
                <w:szCs w:val="12"/>
              </w:rPr>
              <w:t>O</w:t>
            </w:r>
            <w:r w:rsidR="00C732BF" w:rsidRPr="00C732BF">
              <w:rPr>
                <w:rFonts w:ascii="Garamond" w:eastAsia="Times New Roman" w:hAnsi="Garamond" w:cs="Times New Roman"/>
                <w:sz w:val="12"/>
                <w:szCs w:val="12"/>
              </w:rPr>
              <w:t>kupues Muallaq Totokocopullo</w:t>
            </w:r>
            <w:r>
              <w:rPr>
                <w:rFonts w:ascii="Garamond" w:eastAsia="Times New Roman" w:hAnsi="Garamond" w:cs="Times New Roman"/>
                <w:sz w:val="12"/>
                <w:szCs w:val="12"/>
              </w:rPr>
              <w:t>,</w:t>
            </w:r>
            <w:r w:rsidR="00C732BF" w:rsidRPr="00C732BF">
              <w:rPr>
                <w:rFonts w:ascii="Garamond" w:eastAsia="Times New Roman" w:hAnsi="Garamond" w:cs="Times New Roman"/>
                <w:sz w:val="12"/>
                <w:szCs w:val="12"/>
              </w:rPr>
              <w:t xml:space="preserve"> </w:t>
            </w:r>
            <w:r>
              <w:rPr>
                <w:rFonts w:ascii="Garamond" w:eastAsia="Times New Roman" w:hAnsi="Garamond" w:cs="Times New Roman"/>
                <w:sz w:val="12"/>
                <w:szCs w:val="12"/>
              </w:rPr>
              <w:t>k</w:t>
            </w:r>
            <w:r w:rsidR="00C732BF" w:rsidRPr="00C732BF">
              <w:rPr>
                <w:rFonts w:ascii="Garamond" w:eastAsia="Times New Roman" w:hAnsi="Garamond" w:cs="Times New Roman"/>
                <w:sz w:val="12"/>
                <w:szCs w:val="12"/>
              </w:rPr>
              <w:t>a një ndërtim pa leje.”</w:t>
            </w:r>
          </w:p>
        </w:tc>
      </w:tr>
      <w:tr w:rsidR="00C732BF" w:rsidRPr="00C732BF" w14:paraId="11D1E466" w14:textId="77777777" w:rsidTr="00C732BF">
        <w:trPr>
          <w:trHeight w:val="139"/>
        </w:trPr>
        <w:tc>
          <w:tcPr>
            <w:tcW w:w="121" w:type="pct"/>
            <w:tcBorders>
              <w:top w:val="nil"/>
              <w:left w:val="single" w:sz="4" w:space="0" w:color="auto"/>
              <w:bottom w:val="single" w:sz="4" w:space="0" w:color="auto"/>
              <w:right w:val="single" w:sz="4" w:space="0" w:color="auto"/>
            </w:tcBorders>
            <w:shd w:val="clear" w:color="000000" w:fill="FFFFFF"/>
            <w:noWrap/>
            <w:vAlign w:val="center"/>
            <w:hideMark/>
          </w:tcPr>
          <w:p w14:paraId="7999F714"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12</w:t>
            </w:r>
          </w:p>
        </w:tc>
        <w:tc>
          <w:tcPr>
            <w:tcW w:w="396" w:type="pct"/>
            <w:tcBorders>
              <w:top w:val="nil"/>
              <w:left w:val="nil"/>
              <w:bottom w:val="single" w:sz="4" w:space="0" w:color="auto"/>
              <w:right w:val="single" w:sz="4" w:space="0" w:color="auto"/>
            </w:tcBorders>
            <w:shd w:val="clear" w:color="000000" w:fill="FFFFFF"/>
            <w:vAlign w:val="center"/>
            <w:hideMark/>
          </w:tcPr>
          <w:p w14:paraId="22A8BD3E"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BP. Pinari, Fuga, Kalemi, Kusi, Kukaleshi, Shima, Doka, Doma, Vila, Keta, Hoti, Allamani, Alla, Iljazi, Meta, Brahja.                     (Bahri Osman Pinari                   Agron Sefer Pinari                      Ibrahim Osman Pinari                Bashkim Selim Fuga                  Merita Hamdi Kalemi                   Arben Haki Pinari                        Gani Xhafer Pinari                     Fuat Fuga                                   Hamide Kusi                                Ismail Pinari                                Demir Pinari                                Fitnete Kukaleshi             Mediha Haxhi Shima                   Ishe Haxhi Pinari                         Hamide Selim Doka                    Sadik Haxhi Pinari                      Aleksandër Hamdi </w:t>
            </w:r>
            <w:r w:rsidRPr="00C732BF">
              <w:rPr>
                <w:rFonts w:ascii="Garamond" w:eastAsia="Times New Roman" w:hAnsi="Garamond" w:cs="Times New Roman"/>
                <w:sz w:val="12"/>
                <w:szCs w:val="12"/>
              </w:rPr>
              <w:lastRenderedPageBreak/>
              <w:t xml:space="preserve">Doma           Fatmira Meto Vila                        Lulëzim Sefer Pinari                   Fatime Xhafer Keta                     Nazmi Shaqir Pinari                    Ymer Osman Pinari                    Astrit Selim Fuga                        Evelina Selim Hoti                       Arben Nuri Allamani                    Fitnete Pinari                               Saimir Pinari                                 Lindita Alla                                   Mimoza Iljazi                               Xhuvane Pinari                           Vjollca Meta                                Anila Brahja                                 Flamur Pinari                              Gentian Pinari                             Hamid Pinari)           </w:t>
            </w:r>
          </w:p>
        </w:tc>
        <w:tc>
          <w:tcPr>
            <w:tcW w:w="329" w:type="pct"/>
            <w:gridSpan w:val="2"/>
            <w:tcBorders>
              <w:top w:val="nil"/>
              <w:left w:val="nil"/>
              <w:bottom w:val="single" w:sz="4" w:space="0" w:color="auto"/>
              <w:right w:val="single" w:sz="4" w:space="0" w:color="auto"/>
            </w:tcBorders>
            <w:shd w:val="clear" w:color="000000" w:fill="FFFFFF"/>
            <w:noWrap/>
            <w:vAlign w:val="center"/>
            <w:hideMark/>
          </w:tcPr>
          <w:p w14:paraId="3E70BA7B"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lastRenderedPageBreak/>
              <w:t>8260</w:t>
            </w:r>
          </w:p>
        </w:tc>
        <w:tc>
          <w:tcPr>
            <w:tcW w:w="170" w:type="pct"/>
            <w:tcBorders>
              <w:top w:val="nil"/>
              <w:left w:val="nil"/>
              <w:bottom w:val="single" w:sz="4" w:space="0" w:color="auto"/>
              <w:right w:val="single" w:sz="4" w:space="0" w:color="auto"/>
            </w:tcBorders>
            <w:shd w:val="clear" w:color="000000" w:fill="FFFFFF"/>
            <w:noWrap/>
            <w:vAlign w:val="center"/>
            <w:hideMark/>
          </w:tcPr>
          <w:p w14:paraId="05AEDB0D"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6/384</w:t>
            </w:r>
          </w:p>
        </w:tc>
        <w:tc>
          <w:tcPr>
            <w:tcW w:w="277" w:type="pct"/>
            <w:tcBorders>
              <w:top w:val="nil"/>
              <w:left w:val="nil"/>
              <w:bottom w:val="single" w:sz="4" w:space="0" w:color="auto"/>
              <w:right w:val="single" w:sz="4" w:space="0" w:color="auto"/>
            </w:tcBorders>
            <w:shd w:val="clear" w:color="000000" w:fill="FFFFFF"/>
            <w:noWrap/>
            <w:vAlign w:val="center"/>
            <w:hideMark/>
          </w:tcPr>
          <w:p w14:paraId="20163773"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12038</w:t>
            </w:r>
          </w:p>
        </w:tc>
        <w:tc>
          <w:tcPr>
            <w:tcW w:w="280" w:type="pct"/>
            <w:tcBorders>
              <w:top w:val="nil"/>
              <w:left w:val="nil"/>
              <w:bottom w:val="single" w:sz="4" w:space="0" w:color="auto"/>
              <w:right w:val="single" w:sz="4" w:space="0" w:color="auto"/>
            </w:tcBorders>
            <w:shd w:val="clear" w:color="000000" w:fill="FFFFFF"/>
            <w:noWrap/>
            <w:vAlign w:val="center"/>
            <w:hideMark/>
          </w:tcPr>
          <w:p w14:paraId="0F59F353"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714</w:t>
            </w:r>
          </w:p>
        </w:tc>
        <w:tc>
          <w:tcPr>
            <w:tcW w:w="454" w:type="pct"/>
            <w:tcBorders>
              <w:top w:val="nil"/>
              <w:left w:val="nil"/>
              <w:bottom w:val="single" w:sz="4" w:space="0" w:color="auto"/>
              <w:right w:val="single" w:sz="4" w:space="0" w:color="auto"/>
            </w:tcBorders>
            <w:shd w:val="clear" w:color="000000" w:fill="FFFFFF"/>
            <w:noWrap/>
            <w:vAlign w:val="center"/>
            <w:hideMark/>
          </w:tcPr>
          <w:p w14:paraId="08D861A4"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30,783 </w:t>
            </w:r>
          </w:p>
        </w:tc>
        <w:tc>
          <w:tcPr>
            <w:tcW w:w="254" w:type="pct"/>
            <w:tcBorders>
              <w:top w:val="nil"/>
              <w:left w:val="nil"/>
              <w:bottom w:val="single" w:sz="4" w:space="0" w:color="auto"/>
              <w:right w:val="single" w:sz="4" w:space="0" w:color="auto"/>
            </w:tcBorders>
            <w:shd w:val="clear" w:color="000000" w:fill="FFFFFF"/>
            <w:noWrap/>
            <w:vAlign w:val="center"/>
            <w:hideMark/>
          </w:tcPr>
          <w:p w14:paraId="702683AD" w14:textId="77777777" w:rsidR="00C732BF" w:rsidRPr="00C732BF" w:rsidRDefault="00C732BF" w:rsidP="00C732BF">
            <w:pPr>
              <w:spacing w:after="0" w:line="240" w:lineRule="auto"/>
              <w:jc w:val="center"/>
              <w:rPr>
                <w:rFonts w:ascii="Garamond" w:eastAsia="Times New Roman" w:hAnsi="Garamond" w:cs="Times New Roman"/>
                <w:color w:val="993300"/>
                <w:sz w:val="12"/>
                <w:szCs w:val="12"/>
              </w:rPr>
            </w:pPr>
            <w:r w:rsidRPr="00C732BF">
              <w:rPr>
                <w:rFonts w:ascii="Garamond" w:eastAsia="Times New Roman" w:hAnsi="Garamond" w:cs="Times New Roman"/>
                <w:color w:val="993300"/>
                <w:sz w:val="12"/>
                <w:szCs w:val="12"/>
              </w:rPr>
              <w:t> </w:t>
            </w:r>
          </w:p>
        </w:tc>
        <w:tc>
          <w:tcPr>
            <w:tcW w:w="250" w:type="pct"/>
            <w:tcBorders>
              <w:top w:val="nil"/>
              <w:left w:val="nil"/>
              <w:bottom w:val="single" w:sz="4" w:space="0" w:color="auto"/>
              <w:right w:val="single" w:sz="4" w:space="0" w:color="auto"/>
            </w:tcBorders>
            <w:shd w:val="clear" w:color="000000" w:fill="FFFFFF"/>
            <w:noWrap/>
            <w:vAlign w:val="center"/>
            <w:hideMark/>
          </w:tcPr>
          <w:p w14:paraId="10967F68" w14:textId="77777777" w:rsidR="00C732BF" w:rsidRPr="00C732BF" w:rsidRDefault="00C732BF" w:rsidP="00C732BF">
            <w:pPr>
              <w:spacing w:after="0" w:line="240" w:lineRule="auto"/>
              <w:jc w:val="center"/>
              <w:rPr>
                <w:rFonts w:ascii="Garamond" w:eastAsia="Times New Roman" w:hAnsi="Garamond" w:cs="Times New Roman"/>
                <w:color w:val="993300"/>
                <w:sz w:val="12"/>
                <w:szCs w:val="12"/>
              </w:rPr>
            </w:pPr>
            <w:r w:rsidRPr="00C732BF">
              <w:rPr>
                <w:rFonts w:ascii="Garamond" w:eastAsia="Times New Roman" w:hAnsi="Garamond" w:cs="Times New Roman"/>
                <w:color w:val="993300"/>
                <w:sz w:val="12"/>
                <w:szCs w:val="12"/>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78A2807C" w14:textId="77777777" w:rsidR="00C732BF" w:rsidRPr="00C732BF" w:rsidRDefault="00C732BF" w:rsidP="00C732BF">
            <w:pPr>
              <w:spacing w:after="0" w:line="240" w:lineRule="auto"/>
              <w:jc w:val="center"/>
              <w:rPr>
                <w:rFonts w:ascii="Garamond" w:eastAsia="Times New Roman" w:hAnsi="Garamond" w:cs="Times New Roman"/>
                <w:color w:val="993300"/>
                <w:sz w:val="12"/>
                <w:szCs w:val="12"/>
              </w:rPr>
            </w:pPr>
            <w:r w:rsidRPr="00C732BF">
              <w:rPr>
                <w:rFonts w:ascii="Garamond" w:eastAsia="Times New Roman" w:hAnsi="Garamond" w:cs="Times New Roman"/>
                <w:color w:val="993300"/>
                <w:sz w:val="12"/>
                <w:szCs w:val="12"/>
              </w:rPr>
              <w:t> </w:t>
            </w:r>
          </w:p>
        </w:tc>
        <w:tc>
          <w:tcPr>
            <w:tcW w:w="348" w:type="pct"/>
            <w:tcBorders>
              <w:top w:val="nil"/>
              <w:left w:val="nil"/>
              <w:bottom w:val="single" w:sz="4" w:space="0" w:color="auto"/>
              <w:right w:val="single" w:sz="4" w:space="0" w:color="auto"/>
            </w:tcBorders>
            <w:shd w:val="clear" w:color="000000" w:fill="FFFFFF"/>
            <w:noWrap/>
            <w:vAlign w:val="center"/>
            <w:hideMark/>
          </w:tcPr>
          <w:p w14:paraId="0D280EBC"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21,979,062 </w:t>
            </w:r>
          </w:p>
        </w:tc>
        <w:tc>
          <w:tcPr>
            <w:tcW w:w="261" w:type="pct"/>
            <w:tcBorders>
              <w:top w:val="nil"/>
              <w:left w:val="nil"/>
              <w:bottom w:val="single" w:sz="4" w:space="0" w:color="auto"/>
              <w:right w:val="single" w:sz="4" w:space="0" w:color="auto"/>
            </w:tcBorders>
            <w:shd w:val="clear" w:color="000000" w:fill="FFFFFF"/>
            <w:noWrap/>
            <w:vAlign w:val="center"/>
            <w:hideMark/>
          </w:tcPr>
          <w:p w14:paraId="54C9F52C"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   </w:t>
            </w:r>
          </w:p>
        </w:tc>
        <w:tc>
          <w:tcPr>
            <w:tcW w:w="389" w:type="pct"/>
            <w:tcBorders>
              <w:top w:val="nil"/>
              <w:left w:val="nil"/>
              <w:bottom w:val="single" w:sz="4" w:space="0" w:color="auto"/>
              <w:right w:val="single" w:sz="4" w:space="0" w:color="auto"/>
            </w:tcBorders>
            <w:shd w:val="clear" w:color="000000" w:fill="FFFFFF"/>
            <w:noWrap/>
            <w:vAlign w:val="center"/>
            <w:hideMark/>
          </w:tcPr>
          <w:p w14:paraId="62CF7FA2"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21,979,062 </w:t>
            </w:r>
          </w:p>
        </w:tc>
        <w:tc>
          <w:tcPr>
            <w:tcW w:w="329" w:type="pct"/>
            <w:tcBorders>
              <w:top w:val="nil"/>
              <w:left w:val="nil"/>
              <w:bottom w:val="single" w:sz="4" w:space="0" w:color="auto"/>
              <w:right w:val="single" w:sz="4" w:space="0" w:color="auto"/>
            </w:tcBorders>
            <w:shd w:val="clear" w:color="000000" w:fill="FFFFFF"/>
            <w:vAlign w:val="center"/>
            <w:hideMark/>
          </w:tcPr>
          <w:p w14:paraId="4D606435" w14:textId="30EED725"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Konfirmohet me shkr</w:t>
            </w:r>
            <w:r w:rsidR="00CD2581">
              <w:rPr>
                <w:rFonts w:ascii="Garamond" w:eastAsia="Times New Roman" w:hAnsi="Garamond" w:cs="Times New Roman"/>
                <w:sz w:val="12"/>
                <w:szCs w:val="12"/>
              </w:rPr>
              <w:t>esën nr. prot. 6133/1, datë 19.</w:t>
            </w:r>
            <w:r w:rsidRPr="00C732BF">
              <w:rPr>
                <w:rFonts w:ascii="Garamond" w:eastAsia="Times New Roman" w:hAnsi="Garamond" w:cs="Times New Roman"/>
                <w:sz w:val="12"/>
                <w:szCs w:val="12"/>
              </w:rPr>
              <w:t>9.2019, të ASHK</w:t>
            </w:r>
            <w:r w:rsidR="00CD2581">
              <w:rPr>
                <w:rFonts w:ascii="Garamond" w:eastAsia="Times New Roman" w:hAnsi="Garamond" w:cs="Times New Roman"/>
                <w:sz w:val="12"/>
                <w:szCs w:val="12"/>
              </w:rPr>
              <w:t>-së,</w:t>
            </w:r>
            <w:r w:rsidRPr="00C732BF">
              <w:rPr>
                <w:rFonts w:ascii="Garamond" w:eastAsia="Times New Roman" w:hAnsi="Garamond" w:cs="Times New Roman"/>
                <w:sz w:val="12"/>
                <w:szCs w:val="12"/>
              </w:rPr>
              <w:t xml:space="preserve"> Drejtoria Vendore Tirana Jug. </w:t>
            </w:r>
          </w:p>
        </w:tc>
        <w:tc>
          <w:tcPr>
            <w:tcW w:w="927" w:type="pct"/>
            <w:tcBorders>
              <w:top w:val="nil"/>
              <w:left w:val="nil"/>
              <w:bottom w:val="single" w:sz="4" w:space="0" w:color="auto"/>
              <w:right w:val="single" w:sz="4" w:space="0" w:color="auto"/>
            </w:tcBorders>
            <w:shd w:val="clear" w:color="000000" w:fill="FFFFFF"/>
            <w:vAlign w:val="center"/>
            <w:hideMark/>
          </w:tcPr>
          <w:p w14:paraId="05F136D9" w14:textId="489D9DD7" w:rsidR="00C732BF" w:rsidRPr="00C732BF" w:rsidRDefault="00C732BF" w:rsidP="00CD2581">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xml:space="preserve">Në seksionin “D” të kartelës së pasurisë ka shënimet: “Leje </w:t>
            </w:r>
            <w:r w:rsidR="00CD2581">
              <w:rPr>
                <w:rFonts w:ascii="Garamond" w:eastAsia="Times New Roman" w:hAnsi="Garamond" w:cs="Times New Roman"/>
                <w:sz w:val="12"/>
                <w:szCs w:val="12"/>
              </w:rPr>
              <w:t>l</w:t>
            </w:r>
            <w:r w:rsidRPr="00C732BF">
              <w:rPr>
                <w:rFonts w:ascii="Garamond" w:eastAsia="Times New Roman" w:hAnsi="Garamond" w:cs="Times New Roman"/>
                <w:sz w:val="12"/>
                <w:szCs w:val="12"/>
              </w:rPr>
              <w:t xml:space="preserve">egalizimi për pas 6/654”, “Mbi </w:t>
            </w:r>
            <w:r w:rsidR="00CD2581">
              <w:rPr>
                <w:rFonts w:ascii="Garamond" w:eastAsia="Times New Roman" w:hAnsi="Garamond" w:cs="Times New Roman"/>
                <w:sz w:val="12"/>
                <w:szCs w:val="12"/>
              </w:rPr>
              <w:t>t</w:t>
            </w:r>
            <w:r w:rsidRPr="00C732BF">
              <w:rPr>
                <w:rFonts w:ascii="Garamond" w:eastAsia="Times New Roman" w:hAnsi="Garamond" w:cs="Times New Roman"/>
                <w:sz w:val="12"/>
                <w:szCs w:val="12"/>
              </w:rPr>
              <w:t>ruall ndodhet objekti 6/655/ND”, “</w:t>
            </w:r>
            <w:r w:rsidR="00CD2581">
              <w:rPr>
                <w:rFonts w:ascii="Garamond" w:eastAsia="Times New Roman" w:hAnsi="Garamond" w:cs="Times New Roman"/>
                <w:sz w:val="12"/>
                <w:szCs w:val="12"/>
              </w:rPr>
              <w:t>M</w:t>
            </w:r>
            <w:r w:rsidRPr="00C732BF">
              <w:rPr>
                <w:rFonts w:ascii="Garamond" w:eastAsia="Times New Roman" w:hAnsi="Garamond" w:cs="Times New Roman"/>
                <w:sz w:val="12"/>
                <w:szCs w:val="12"/>
              </w:rPr>
              <w:t>bi këtë truall ndodhet ndërtesa me nr</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pas</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6/710-ND, vol</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54, fq</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162” dhe “Mbi këtë pasuri bie ndërtesa me nr. 6/790, vol</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57, fq</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14</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përftuar me legalizim”. Në seksionin “E” të kartelës së pasurisë ka shënimet: “Ka 28 ndërtime pa leje” dhe</w:t>
            </w:r>
            <w:r w:rsidR="00CD2581">
              <w:rPr>
                <w:rFonts w:ascii="Garamond" w:eastAsia="Times New Roman" w:hAnsi="Garamond" w:cs="Times New Roman"/>
                <w:sz w:val="12"/>
                <w:szCs w:val="12"/>
              </w:rPr>
              <w:t xml:space="preserve">  </w:t>
            </w:r>
            <w:r w:rsidRPr="00C732BF">
              <w:rPr>
                <w:rFonts w:ascii="Garamond" w:eastAsia="Times New Roman" w:hAnsi="Garamond" w:cs="Times New Roman"/>
                <w:sz w:val="12"/>
                <w:szCs w:val="12"/>
              </w:rPr>
              <w:t xml:space="preserve">“Bllokohet në favor të shoqëria </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KASO</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sh</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p</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k</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sipas </w:t>
            </w:r>
            <w:r w:rsidR="00CD2581">
              <w:rPr>
                <w:rFonts w:ascii="Garamond" w:eastAsia="Times New Roman" w:hAnsi="Garamond" w:cs="Times New Roman"/>
                <w:sz w:val="12"/>
                <w:szCs w:val="12"/>
              </w:rPr>
              <w:t xml:space="preserve">kushtit të kontratës” (kontratë </w:t>
            </w:r>
            <w:r w:rsidRPr="00C732BF">
              <w:rPr>
                <w:rFonts w:ascii="Garamond" w:eastAsia="Times New Roman" w:hAnsi="Garamond" w:cs="Times New Roman"/>
                <w:sz w:val="12"/>
                <w:szCs w:val="12"/>
              </w:rPr>
              <w:t>sipërmarrje)</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w:t>
            </w:r>
          </w:p>
        </w:tc>
      </w:tr>
      <w:tr w:rsidR="00C732BF" w:rsidRPr="00C732BF" w14:paraId="4ADC5635" w14:textId="77777777" w:rsidTr="00C732BF">
        <w:trPr>
          <w:trHeight w:val="139"/>
        </w:trPr>
        <w:tc>
          <w:tcPr>
            <w:tcW w:w="121" w:type="pct"/>
            <w:tcBorders>
              <w:top w:val="nil"/>
              <w:left w:val="single" w:sz="4" w:space="0" w:color="auto"/>
              <w:bottom w:val="single" w:sz="4" w:space="0" w:color="auto"/>
              <w:right w:val="single" w:sz="4" w:space="0" w:color="auto"/>
            </w:tcBorders>
            <w:shd w:val="clear" w:color="000000" w:fill="FFFFFF"/>
            <w:noWrap/>
            <w:vAlign w:val="center"/>
            <w:hideMark/>
          </w:tcPr>
          <w:p w14:paraId="3C33CE0F"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lastRenderedPageBreak/>
              <w:t>13</w:t>
            </w:r>
          </w:p>
        </w:tc>
        <w:tc>
          <w:tcPr>
            <w:tcW w:w="396" w:type="pct"/>
            <w:tcBorders>
              <w:top w:val="nil"/>
              <w:left w:val="nil"/>
              <w:bottom w:val="single" w:sz="4" w:space="0" w:color="auto"/>
              <w:right w:val="single" w:sz="4" w:space="0" w:color="auto"/>
            </w:tcBorders>
            <w:shd w:val="clear" w:color="000000" w:fill="FFFFFF"/>
            <w:vAlign w:val="center"/>
            <w:hideMark/>
          </w:tcPr>
          <w:p w14:paraId="2A74E759"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Shtet</w:t>
            </w:r>
          </w:p>
        </w:tc>
        <w:tc>
          <w:tcPr>
            <w:tcW w:w="329" w:type="pct"/>
            <w:gridSpan w:val="2"/>
            <w:tcBorders>
              <w:top w:val="nil"/>
              <w:left w:val="nil"/>
              <w:bottom w:val="single" w:sz="4" w:space="0" w:color="auto"/>
              <w:right w:val="single" w:sz="4" w:space="0" w:color="auto"/>
            </w:tcBorders>
            <w:shd w:val="clear" w:color="000000" w:fill="FFFFFF"/>
            <w:noWrap/>
            <w:vAlign w:val="center"/>
            <w:hideMark/>
          </w:tcPr>
          <w:p w14:paraId="61DC0943"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8260</w:t>
            </w:r>
          </w:p>
        </w:tc>
        <w:tc>
          <w:tcPr>
            <w:tcW w:w="170" w:type="pct"/>
            <w:tcBorders>
              <w:top w:val="nil"/>
              <w:left w:val="nil"/>
              <w:bottom w:val="single" w:sz="4" w:space="0" w:color="auto"/>
              <w:right w:val="single" w:sz="4" w:space="0" w:color="auto"/>
            </w:tcBorders>
            <w:shd w:val="clear" w:color="000000" w:fill="FFFFFF"/>
            <w:noWrap/>
            <w:vAlign w:val="center"/>
            <w:hideMark/>
          </w:tcPr>
          <w:p w14:paraId="515C3790"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6/96</w:t>
            </w:r>
          </w:p>
        </w:tc>
        <w:tc>
          <w:tcPr>
            <w:tcW w:w="277" w:type="pct"/>
            <w:tcBorders>
              <w:top w:val="nil"/>
              <w:left w:val="nil"/>
              <w:bottom w:val="single" w:sz="4" w:space="0" w:color="auto"/>
              <w:right w:val="single" w:sz="4" w:space="0" w:color="auto"/>
            </w:tcBorders>
            <w:shd w:val="clear" w:color="000000" w:fill="FFFFFF"/>
            <w:noWrap/>
            <w:vAlign w:val="center"/>
            <w:hideMark/>
          </w:tcPr>
          <w:p w14:paraId="59CC828D"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756.8</w:t>
            </w:r>
          </w:p>
        </w:tc>
        <w:tc>
          <w:tcPr>
            <w:tcW w:w="280" w:type="pct"/>
            <w:tcBorders>
              <w:top w:val="nil"/>
              <w:left w:val="nil"/>
              <w:bottom w:val="single" w:sz="4" w:space="0" w:color="auto"/>
              <w:right w:val="single" w:sz="4" w:space="0" w:color="auto"/>
            </w:tcBorders>
            <w:shd w:val="clear" w:color="000000" w:fill="FFFFFF"/>
            <w:noWrap/>
            <w:vAlign w:val="center"/>
            <w:hideMark/>
          </w:tcPr>
          <w:p w14:paraId="15B94300"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340</w:t>
            </w:r>
          </w:p>
        </w:tc>
        <w:tc>
          <w:tcPr>
            <w:tcW w:w="454" w:type="pct"/>
            <w:tcBorders>
              <w:top w:val="nil"/>
              <w:left w:val="nil"/>
              <w:bottom w:val="single" w:sz="4" w:space="0" w:color="auto"/>
              <w:right w:val="single" w:sz="4" w:space="0" w:color="auto"/>
            </w:tcBorders>
            <w:shd w:val="clear" w:color="000000" w:fill="FFFFFF"/>
            <w:noWrap/>
            <w:vAlign w:val="center"/>
            <w:hideMark/>
          </w:tcPr>
          <w:p w14:paraId="7F4C206D"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30,783 </w:t>
            </w:r>
          </w:p>
        </w:tc>
        <w:tc>
          <w:tcPr>
            <w:tcW w:w="254" w:type="pct"/>
            <w:tcBorders>
              <w:top w:val="nil"/>
              <w:left w:val="nil"/>
              <w:bottom w:val="single" w:sz="4" w:space="0" w:color="auto"/>
              <w:right w:val="single" w:sz="4" w:space="0" w:color="auto"/>
            </w:tcBorders>
            <w:shd w:val="clear" w:color="000000" w:fill="FFFFFF"/>
            <w:noWrap/>
            <w:vAlign w:val="center"/>
            <w:hideMark/>
          </w:tcPr>
          <w:p w14:paraId="2684F61A"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50" w:type="pct"/>
            <w:tcBorders>
              <w:top w:val="nil"/>
              <w:left w:val="nil"/>
              <w:bottom w:val="single" w:sz="4" w:space="0" w:color="auto"/>
              <w:right w:val="single" w:sz="4" w:space="0" w:color="auto"/>
            </w:tcBorders>
            <w:shd w:val="clear" w:color="000000" w:fill="FFFFFF"/>
            <w:noWrap/>
            <w:vAlign w:val="center"/>
            <w:hideMark/>
          </w:tcPr>
          <w:p w14:paraId="55E20AB3"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5BC16B43"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348" w:type="pct"/>
            <w:tcBorders>
              <w:top w:val="nil"/>
              <w:left w:val="nil"/>
              <w:bottom w:val="single" w:sz="4" w:space="0" w:color="auto"/>
              <w:right w:val="single" w:sz="4" w:space="0" w:color="auto"/>
            </w:tcBorders>
            <w:shd w:val="clear" w:color="000000" w:fill="FFFFFF"/>
            <w:noWrap/>
            <w:vAlign w:val="center"/>
            <w:hideMark/>
          </w:tcPr>
          <w:p w14:paraId="263CDB4F"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261" w:type="pct"/>
            <w:tcBorders>
              <w:top w:val="nil"/>
              <w:left w:val="nil"/>
              <w:bottom w:val="single" w:sz="4" w:space="0" w:color="auto"/>
              <w:right w:val="single" w:sz="4" w:space="0" w:color="auto"/>
            </w:tcBorders>
            <w:shd w:val="clear" w:color="000000" w:fill="FFFFFF"/>
            <w:noWrap/>
            <w:vAlign w:val="center"/>
            <w:hideMark/>
          </w:tcPr>
          <w:p w14:paraId="07B623BE"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389" w:type="pct"/>
            <w:tcBorders>
              <w:top w:val="nil"/>
              <w:left w:val="nil"/>
              <w:bottom w:val="single" w:sz="4" w:space="0" w:color="auto"/>
              <w:right w:val="single" w:sz="4" w:space="0" w:color="auto"/>
            </w:tcBorders>
            <w:shd w:val="clear" w:color="000000" w:fill="FFFFFF"/>
            <w:noWrap/>
            <w:vAlign w:val="center"/>
            <w:hideMark/>
          </w:tcPr>
          <w:p w14:paraId="7185F2C8"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329" w:type="pct"/>
            <w:tcBorders>
              <w:top w:val="nil"/>
              <w:left w:val="nil"/>
              <w:bottom w:val="single" w:sz="4" w:space="0" w:color="auto"/>
              <w:right w:val="single" w:sz="4" w:space="0" w:color="auto"/>
            </w:tcBorders>
            <w:shd w:val="clear" w:color="000000" w:fill="FFFFFF"/>
            <w:vAlign w:val="center"/>
            <w:hideMark/>
          </w:tcPr>
          <w:p w14:paraId="3ABFDCCA" w14:textId="32360494"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Konfirmohet me shkr</w:t>
            </w:r>
            <w:r w:rsidR="00CD2581">
              <w:rPr>
                <w:rFonts w:ascii="Garamond" w:eastAsia="Times New Roman" w:hAnsi="Garamond" w:cs="Times New Roman"/>
                <w:sz w:val="12"/>
                <w:szCs w:val="12"/>
              </w:rPr>
              <w:t>esën nr. prot. 6133/1, datë 19.</w:t>
            </w:r>
            <w:r w:rsidRPr="00C732BF">
              <w:rPr>
                <w:rFonts w:ascii="Garamond" w:eastAsia="Times New Roman" w:hAnsi="Garamond" w:cs="Times New Roman"/>
                <w:sz w:val="12"/>
                <w:szCs w:val="12"/>
              </w:rPr>
              <w:t>9.2019, të ASHK</w:t>
            </w:r>
            <w:r w:rsidR="00CD2581">
              <w:rPr>
                <w:rFonts w:ascii="Garamond" w:eastAsia="Times New Roman" w:hAnsi="Garamond" w:cs="Times New Roman"/>
                <w:sz w:val="12"/>
                <w:szCs w:val="12"/>
              </w:rPr>
              <w:t>-së,</w:t>
            </w:r>
            <w:r w:rsidRPr="00C732BF">
              <w:rPr>
                <w:rFonts w:ascii="Garamond" w:eastAsia="Times New Roman" w:hAnsi="Garamond" w:cs="Times New Roman"/>
                <w:sz w:val="12"/>
                <w:szCs w:val="12"/>
              </w:rPr>
              <w:t xml:space="preserve"> Drejtoria Vendore Tirana Jug. </w:t>
            </w:r>
          </w:p>
        </w:tc>
        <w:tc>
          <w:tcPr>
            <w:tcW w:w="927" w:type="pct"/>
            <w:tcBorders>
              <w:top w:val="nil"/>
              <w:left w:val="nil"/>
              <w:bottom w:val="single" w:sz="4" w:space="0" w:color="auto"/>
              <w:right w:val="single" w:sz="4" w:space="0" w:color="auto"/>
            </w:tcBorders>
            <w:shd w:val="clear" w:color="000000" w:fill="FFFFFF"/>
            <w:vAlign w:val="center"/>
            <w:hideMark/>
          </w:tcPr>
          <w:p w14:paraId="6D860E37" w14:textId="78E95963" w:rsidR="00C732BF" w:rsidRPr="00C732BF" w:rsidRDefault="00C732BF" w:rsidP="00CD2581">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Në seksionin “E” të kartelës së pasurisë ka shënimin</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w:t>
            </w:r>
            <w:r w:rsidR="00CD2581">
              <w:rPr>
                <w:rFonts w:ascii="Garamond" w:eastAsia="Times New Roman" w:hAnsi="Garamond" w:cs="Times New Roman"/>
                <w:sz w:val="12"/>
                <w:szCs w:val="12"/>
              </w:rPr>
              <w:t>Okupues</w:t>
            </w:r>
            <w:r w:rsidRPr="00C732BF">
              <w:rPr>
                <w:rFonts w:ascii="Garamond" w:eastAsia="Times New Roman" w:hAnsi="Garamond" w:cs="Times New Roman"/>
                <w:sz w:val="12"/>
                <w:szCs w:val="12"/>
              </w:rPr>
              <w:t xml:space="preserve"> Ramazan Harizi, Mehmet Harizi. Ka një ndërtim pa leje”</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w:t>
            </w:r>
          </w:p>
        </w:tc>
      </w:tr>
      <w:tr w:rsidR="00C732BF" w:rsidRPr="00C732BF" w14:paraId="4E8E0660" w14:textId="77777777" w:rsidTr="00C732BF">
        <w:trPr>
          <w:trHeight w:val="139"/>
        </w:trPr>
        <w:tc>
          <w:tcPr>
            <w:tcW w:w="121" w:type="pct"/>
            <w:tcBorders>
              <w:top w:val="nil"/>
              <w:left w:val="single" w:sz="4" w:space="0" w:color="auto"/>
              <w:bottom w:val="single" w:sz="4" w:space="0" w:color="auto"/>
              <w:right w:val="single" w:sz="4" w:space="0" w:color="auto"/>
            </w:tcBorders>
            <w:shd w:val="clear" w:color="000000" w:fill="FFFFFF"/>
            <w:noWrap/>
            <w:vAlign w:val="center"/>
            <w:hideMark/>
          </w:tcPr>
          <w:p w14:paraId="01E3FD69"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14</w:t>
            </w:r>
          </w:p>
        </w:tc>
        <w:tc>
          <w:tcPr>
            <w:tcW w:w="396" w:type="pct"/>
            <w:tcBorders>
              <w:top w:val="nil"/>
              <w:left w:val="nil"/>
              <w:bottom w:val="single" w:sz="4" w:space="0" w:color="auto"/>
              <w:right w:val="single" w:sz="4" w:space="0" w:color="auto"/>
            </w:tcBorders>
            <w:shd w:val="clear" w:color="000000" w:fill="FFFFFF"/>
            <w:vAlign w:val="center"/>
            <w:hideMark/>
          </w:tcPr>
          <w:p w14:paraId="227D4391"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BP.Tugu, Qosja, Fugu, Emiri, Kreshpa.                                      (Aida Agim Tugu,               Fatbardha Mehmet Qosja, Mirand Fugu,                               Shpresa Shaban Qosja,          Valdete Sadulla Emiri,          Bujar Sadulla Kreshpa.)</w:t>
            </w:r>
          </w:p>
        </w:tc>
        <w:tc>
          <w:tcPr>
            <w:tcW w:w="329" w:type="pct"/>
            <w:gridSpan w:val="2"/>
            <w:tcBorders>
              <w:top w:val="nil"/>
              <w:left w:val="nil"/>
              <w:bottom w:val="single" w:sz="4" w:space="0" w:color="auto"/>
              <w:right w:val="single" w:sz="4" w:space="0" w:color="auto"/>
            </w:tcBorders>
            <w:shd w:val="clear" w:color="000000" w:fill="FFFFFF"/>
            <w:noWrap/>
            <w:vAlign w:val="center"/>
            <w:hideMark/>
          </w:tcPr>
          <w:p w14:paraId="3A95E1C7"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8260</w:t>
            </w:r>
          </w:p>
        </w:tc>
        <w:tc>
          <w:tcPr>
            <w:tcW w:w="170" w:type="pct"/>
            <w:tcBorders>
              <w:top w:val="nil"/>
              <w:left w:val="nil"/>
              <w:bottom w:val="single" w:sz="4" w:space="0" w:color="auto"/>
              <w:right w:val="single" w:sz="4" w:space="0" w:color="auto"/>
            </w:tcBorders>
            <w:shd w:val="clear" w:color="000000" w:fill="FFFFFF"/>
            <w:noWrap/>
            <w:vAlign w:val="center"/>
            <w:hideMark/>
          </w:tcPr>
          <w:p w14:paraId="23036071"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6/689</w:t>
            </w:r>
          </w:p>
        </w:tc>
        <w:tc>
          <w:tcPr>
            <w:tcW w:w="277" w:type="pct"/>
            <w:tcBorders>
              <w:top w:val="nil"/>
              <w:left w:val="nil"/>
              <w:bottom w:val="single" w:sz="4" w:space="0" w:color="auto"/>
              <w:right w:val="single" w:sz="4" w:space="0" w:color="auto"/>
            </w:tcBorders>
            <w:shd w:val="clear" w:color="000000" w:fill="FFFFFF"/>
            <w:noWrap/>
            <w:vAlign w:val="center"/>
            <w:hideMark/>
          </w:tcPr>
          <w:p w14:paraId="53979E06"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1640</w:t>
            </w:r>
          </w:p>
        </w:tc>
        <w:tc>
          <w:tcPr>
            <w:tcW w:w="280" w:type="pct"/>
            <w:tcBorders>
              <w:top w:val="nil"/>
              <w:left w:val="nil"/>
              <w:bottom w:val="single" w:sz="4" w:space="0" w:color="auto"/>
              <w:right w:val="single" w:sz="4" w:space="0" w:color="auto"/>
            </w:tcBorders>
            <w:shd w:val="clear" w:color="000000" w:fill="FFFFFF"/>
            <w:noWrap/>
            <w:vAlign w:val="center"/>
            <w:hideMark/>
          </w:tcPr>
          <w:p w14:paraId="7A963740"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293</w:t>
            </w:r>
          </w:p>
        </w:tc>
        <w:tc>
          <w:tcPr>
            <w:tcW w:w="454" w:type="pct"/>
            <w:tcBorders>
              <w:top w:val="nil"/>
              <w:left w:val="nil"/>
              <w:bottom w:val="single" w:sz="4" w:space="0" w:color="auto"/>
              <w:right w:val="single" w:sz="4" w:space="0" w:color="auto"/>
            </w:tcBorders>
            <w:shd w:val="clear" w:color="000000" w:fill="FFFFFF"/>
            <w:noWrap/>
            <w:vAlign w:val="center"/>
            <w:hideMark/>
          </w:tcPr>
          <w:p w14:paraId="6FD281BE"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30,783 </w:t>
            </w:r>
          </w:p>
        </w:tc>
        <w:tc>
          <w:tcPr>
            <w:tcW w:w="254" w:type="pct"/>
            <w:tcBorders>
              <w:top w:val="nil"/>
              <w:left w:val="nil"/>
              <w:bottom w:val="single" w:sz="4" w:space="0" w:color="auto"/>
              <w:right w:val="single" w:sz="4" w:space="0" w:color="auto"/>
            </w:tcBorders>
            <w:shd w:val="clear" w:color="000000" w:fill="FFFFFF"/>
            <w:noWrap/>
            <w:vAlign w:val="center"/>
            <w:hideMark/>
          </w:tcPr>
          <w:p w14:paraId="79C83AA6"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50" w:type="pct"/>
            <w:tcBorders>
              <w:top w:val="nil"/>
              <w:left w:val="nil"/>
              <w:bottom w:val="single" w:sz="4" w:space="0" w:color="auto"/>
              <w:right w:val="single" w:sz="4" w:space="0" w:color="auto"/>
            </w:tcBorders>
            <w:shd w:val="clear" w:color="000000" w:fill="FFFFFF"/>
            <w:noWrap/>
            <w:vAlign w:val="center"/>
            <w:hideMark/>
          </w:tcPr>
          <w:p w14:paraId="117EF06A"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4DD9BA98"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348" w:type="pct"/>
            <w:tcBorders>
              <w:top w:val="nil"/>
              <w:left w:val="nil"/>
              <w:bottom w:val="single" w:sz="4" w:space="0" w:color="auto"/>
              <w:right w:val="single" w:sz="4" w:space="0" w:color="auto"/>
            </w:tcBorders>
            <w:shd w:val="clear" w:color="000000" w:fill="FFFFFF"/>
            <w:noWrap/>
            <w:vAlign w:val="center"/>
            <w:hideMark/>
          </w:tcPr>
          <w:p w14:paraId="34D839E1"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9,019,419 </w:t>
            </w:r>
          </w:p>
        </w:tc>
        <w:tc>
          <w:tcPr>
            <w:tcW w:w="261" w:type="pct"/>
            <w:tcBorders>
              <w:top w:val="nil"/>
              <w:left w:val="nil"/>
              <w:bottom w:val="single" w:sz="4" w:space="0" w:color="auto"/>
              <w:right w:val="single" w:sz="4" w:space="0" w:color="auto"/>
            </w:tcBorders>
            <w:shd w:val="clear" w:color="000000" w:fill="FFFFFF"/>
            <w:noWrap/>
            <w:vAlign w:val="center"/>
            <w:hideMark/>
          </w:tcPr>
          <w:p w14:paraId="66312C5A"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389" w:type="pct"/>
            <w:tcBorders>
              <w:top w:val="nil"/>
              <w:left w:val="nil"/>
              <w:bottom w:val="single" w:sz="4" w:space="0" w:color="auto"/>
              <w:right w:val="single" w:sz="4" w:space="0" w:color="auto"/>
            </w:tcBorders>
            <w:shd w:val="clear" w:color="000000" w:fill="FFFFFF"/>
            <w:noWrap/>
            <w:vAlign w:val="center"/>
            <w:hideMark/>
          </w:tcPr>
          <w:p w14:paraId="077F5AB5"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9,019,419 </w:t>
            </w:r>
          </w:p>
        </w:tc>
        <w:tc>
          <w:tcPr>
            <w:tcW w:w="329" w:type="pct"/>
            <w:tcBorders>
              <w:top w:val="nil"/>
              <w:left w:val="nil"/>
              <w:bottom w:val="single" w:sz="4" w:space="0" w:color="auto"/>
              <w:right w:val="single" w:sz="4" w:space="0" w:color="auto"/>
            </w:tcBorders>
            <w:shd w:val="clear" w:color="000000" w:fill="FFFFFF"/>
            <w:vAlign w:val="center"/>
            <w:hideMark/>
          </w:tcPr>
          <w:p w14:paraId="3BC77558" w14:textId="7179BFFF" w:rsidR="00C732BF" w:rsidRPr="00C732BF" w:rsidRDefault="00C732BF" w:rsidP="00CD2581">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Konfirmohet me shkr</w:t>
            </w:r>
            <w:r w:rsidR="00CD2581">
              <w:rPr>
                <w:rFonts w:ascii="Garamond" w:eastAsia="Times New Roman" w:hAnsi="Garamond" w:cs="Times New Roman"/>
                <w:sz w:val="12"/>
                <w:szCs w:val="12"/>
              </w:rPr>
              <w:t>esën nr. prot. 6133/1, datë 19.</w:t>
            </w:r>
            <w:r w:rsidRPr="00C732BF">
              <w:rPr>
                <w:rFonts w:ascii="Garamond" w:eastAsia="Times New Roman" w:hAnsi="Garamond" w:cs="Times New Roman"/>
                <w:sz w:val="12"/>
                <w:szCs w:val="12"/>
              </w:rPr>
              <w:t>9.2019, të ASHK</w:t>
            </w:r>
            <w:r w:rsidR="00CD2581">
              <w:rPr>
                <w:rFonts w:ascii="Garamond" w:eastAsia="Times New Roman" w:hAnsi="Garamond" w:cs="Times New Roman"/>
                <w:sz w:val="12"/>
                <w:szCs w:val="12"/>
              </w:rPr>
              <w:t>-së,</w:t>
            </w:r>
            <w:r w:rsidRPr="00C732BF">
              <w:rPr>
                <w:rFonts w:ascii="Garamond" w:eastAsia="Times New Roman" w:hAnsi="Garamond" w:cs="Times New Roman"/>
                <w:sz w:val="12"/>
                <w:szCs w:val="12"/>
              </w:rPr>
              <w:t xml:space="preserve"> Drejtoria Vendore Tirana Jug. </w:t>
            </w:r>
          </w:p>
        </w:tc>
        <w:tc>
          <w:tcPr>
            <w:tcW w:w="927" w:type="pct"/>
            <w:tcBorders>
              <w:top w:val="nil"/>
              <w:left w:val="nil"/>
              <w:bottom w:val="single" w:sz="4" w:space="0" w:color="auto"/>
              <w:right w:val="single" w:sz="4" w:space="0" w:color="auto"/>
            </w:tcBorders>
            <w:shd w:val="clear" w:color="000000" w:fill="FFFFFF"/>
            <w:vAlign w:val="center"/>
            <w:hideMark/>
          </w:tcPr>
          <w:p w14:paraId="6DED9585" w14:textId="77777777" w:rsidR="00C732BF" w:rsidRPr="00C732BF" w:rsidRDefault="00C732BF" w:rsidP="00C732BF">
            <w:pPr>
              <w:spacing w:after="0" w:line="240" w:lineRule="auto"/>
              <w:rPr>
                <w:rFonts w:ascii="Garamond" w:eastAsia="Times New Roman" w:hAnsi="Garamond" w:cs="Times New Roman"/>
                <w:color w:val="993300"/>
                <w:sz w:val="12"/>
                <w:szCs w:val="12"/>
              </w:rPr>
            </w:pPr>
            <w:r w:rsidRPr="00C732BF">
              <w:rPr>
                <w:rFonts w:ascii="Garamond" w:eastAsia="Times New Roman" w:hAnsi="Garamond" w:cs="Times New Roman"/>
                <w:color w:val="993300"/>
                <w:sz w:val="12"/>
                <w:szCs w:val="12"/>
              </w:rPr>
              <w:t> </w:t>
            </w:r>
          </w:p>
        </w:tc>
      </w:tr>
      <w:tr w:rsidR="00C732BF" w:rsidRPr="00C732BF" w14:paraId="586E861B" w14:textId="77777777" w:rsidTr="00C732BF">
        <w:trPr>
          <w:trHeight w:val="139"/>
        </w:trPr>
        <w:tc>
          <w:tcPr>
            <w:tcW w:w="121" w:type="pct"/>
            <w:tcBorders>
              <w:top w:val="nil"/>
              <w:left w:val="single" w:sz="4" w:space="0" w:color="auto"/>
              <w:bottom w:val="single" w:sz="4" w:space="0" w:color="auto"/>
              <w:right w:val="single" w:sz="4" w:space="0" w:color="auto"/>
            </w:tcBorders>
            <w:shd w:val="clear" w:color="000000" w:fill="FFFFFF"/>
            <w:noWrap/>
            <w:vAlign w:val="center"/>
            <w:hideMark/>
          </w:tcPr>
          <w:p w14:paraId="399782D7"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15</w:t>
            </w:r>
          </w:p>
        </w:tc>
        <w:tc>
          <w:tcPr>
            <w:tcW w:w="396" w:type="pct"/>
            <w:tcBorders>
              <w:top w:val="nil"/>
              <w:left w:val="nil"/>
              <w:bottom w:val="single" w:sz="4" w:space="0" w:color="auto"/>
              <w:right w:val="single" w:sz="4" w:space="0" w:color="auto"/>
            </w:tcBorders>
            <w:shd w:val="clear" w:color="000000" w:fill="FFFFFF"/>
            <w:vAlign w:val="center"/>
            <w:hideMark/>
          </w:tcPr>
          <w:p w14:paraId="04835683"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BP. Emiri, Kreshpa, Tugu, Qosja, Fugu.                       (Valdete Sadulla Emiri,          Bujar Sadulla Kreshpa,               Aida Agim Tugu,               Fatbardha Mehmet Qosja, Mirand Fugu,                               Shpresa Shaban Qosja.)</w:t>
            </w:r>
          </w:p>
        </w:tc>
        <w:tc>
          <w:tcPr>
            <w:tcW w:w="329" w:type="pct"/>
            <w:gridSpan w:val="2"/>
            <w:tcBorders>
              <w:top w:val="nil"/>
              <w:left w:val="nil"/>
              <w:bottom w:val="single" w:sz="4" w:space="0" w:color="auto"/>
              <w:right w:val="single" w:sz="4" w:space="0" w:color="auto"/>
            </w:tcBorders>
            <w:shd w:val="clear" w:color="000000" w:fill="FFFFFF"/>
            <w:noWrap/>
            <w:vAlign w:val="center"/>
            <w:hideMark/>
          </w:tcPr>
          <w:p w14:paraId="3D9AA25A"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8260</w:t>
            </w:r>
          </w:p>
        </w:tc>
        <w:tc>
          <w:tcPr>
            <w:tcW w:w="170" w:type="pct"/>
            <w:tcBorders>
              <w:top w:val="nil"/>
              <w:left w:val="nil"/>
              <w:bottom w:val="single" w:sz="4" w:space="0" w:color="auto"/>
              <w:right w:val="single" w:sz="4" w:space="0" w:color="auto"/>
            </w:tcBorders>
            <w:shd w:val="clear" w:color="000000" w:fill="FFFFFF"/>
            <w:vAlign w:val="center"/>
            <w:hideMark/>
          </w:tcPr>
          <w:p w14:paraId="70532A76"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6/688</w:t>
            </w:r>
          </w:p>
        </w:tc>
        <w:tc>
          <w:tcPr>
            <w:tcW w:w="277" w:type="pct"/>
            <w:tcBorders>
              <w:top w:val="nil"/>
              <w:left w:val="nil"/>
              <w:bottom w:val="single" w:sz="4" w:space="0" w:color="auto"/>
              <w:right w:val="single" w:sz="4" w:space="0" w:color="auto"/>
            </w:tcBorders>
            <w:shd w:val="clear" w:color="000000" w:fill="FFFFFF"/>
            <w:noWrap/>
            <w:vAlign w:val="center"/>
            <w:hideMark/>
          </w:tcPr>
          <w:p w14:paraId="4190F3EB"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10536.2</w:t>
            </w:r>
          </w:p>
        </w:tc>
        <w:tc>
          <w:tcPr>
            <w:tcW w:w="280" w:type="pct"/>
            <w:tcBorders>
              <w:top w:val="nil"/>
              <w:left w:val="nil"/>
              <w:bottom w:val="single" w:sz="4" w:space="0" w:color="auto"/>
              <w:right w:val="single" w:sz="4" w:space="0" w:color="auto"/>
            </w:tcBorders>
            <w:shd w:val="clear" w:color="000000" w:fill="FFFFFF"/>
            <w:noWrap/>
            <w:vAlign w:val="center"/>
            <w:hideMark/>
          </w:tcPr>
          <w:p w14:paraId="70EA4C5E"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62</w:t>
            </w:r>
          </w:p>
        </w:tc>
        <w:tc>
          <w:tcPr>
            <w:tcW w:w="454" w:type="pct"/>
            <w:tcBorders>
              <w:top w:val="nil"/>
              <w:left w:val="nil"/>
              <w:bottom w:val="single" w:sz="4" w:space="0" w:color="auto"/>
              <w:right w:val="single" w:sz="4" w:space="0" w:color="auto"/>
            </w:tcBorders>
            <w:shd w:val="clear" w:color="000000" w:fill="FFFFFF"/>
            <w:noWrap/>
            <w:vAlign w:val="center"/>
            <w:hideMark/>
          </w:tcPr>
          <w:p w14:paraId="6780B5B8"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30,783 </w:t>
            </w:r>
          </w:p>
        </w:tc>
        <w:tc>
          <w:tcPr>
            <w:tcW w:w="254" w:type="pct"/>
            <w:tcBorders>
              <w:top w:val="nil"/>
              <w:left w:val="nil"/>
              <w:bottom w:val="single" w:sz="4" w:space="0" w:color="auto"/>
              <w:right w:val="single" w:sz="4" w:space="0" w:color="auto"/>
            </w:tcBorders>
            <w:shd w:val="clear" w:color="000000" w:fill="FFFFFF"/>
            <w:noWrap/>
            <w:vAlign w:val="center"/>
            <w:hideMark/>
          </w:tcPr>
          <w:p w14:paraId="4FC8528C"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50" w:type="pct"/>
            <w:tcBorders>
              <w:top w:val="nil"/>
              <w:left w:val="nil"/>
              <w:bottom w:val="single" w:sz="4" w:space="0" w:color="auto"/>
              <w:right w:val="single" w:sz="4" w:space="0" w:color="auto"/>
            </w:tcBorders>
            <w:shd w:val="clear" w:color="000000" w:fill="FFFFFF"/>
            <w:noWrap/>
            <w:vAlign w:val="center"/>
            <w:hideMark/>
          </w:tcPr>
          <w:p w14:paraId="5313A49E"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339F207C"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348" w:type="pct"/>
            <w:tcBorders>
              <w:top w:val="nil"/>
              <w:left w:val="nil"/>
              <w:bottom w:val="single" w:sz="4" w:space="0" w:color="auto"/>
              <w:right w:val="single" w:sz="4" w:space="0" w:color="auto"/>
            </w:tcBorders>
            <w:shd w:val="clear" w:color="000000" w:fill="FFFFFF"/>
            <w:noWrap/>
            <w:vAlign w:val="center"/>
            <w:hideMark/>
          </w:tcPr>
          <w:p w14:paraId="7AADFBC7"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1,908,546 </w:t>
            </w:r>
          </w:p>
        </w:tc>
        <w:tc>
          <w:tcPr>
            <w:tcW w:w="261" w:type="pct"/>
            <w:tcBorders>
              <w:top w:val="nil"/>
              <w:left w:val="nil"/>
              <w:bottom w:val="single" w:sz="4" w:space="0" w:color="auto"/>
              <w:right w:val="single" w:sz="4" w:space="0" w:color="auto"/>
            </w:tcBorders>
            <w:shd w:val="clear" w:color="000000" w:fill="FFFFFF"/>
            <w:noWrap/>
            <w:vAlign w:val="center"/>
            <w:hideMark/>
          </w:tcPr>
          <w:p w14:paraId="7FA0ED1C"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389" w:type="pct"/>
            <w:tcBorders>
              <w:top w:val="nil"/>
              <w:left w:val="nil"/>
              <w:bottom w:val="single" w:sz="4" w:space="0" w:color="auto"/>
              <w:right w:val="single" w:sz="4" w:space="0" w:color="auto"/>
            </w:tcBorders>
            <w:shd w:val="clear" w:color="000000" w:fill="FFFFFF"/>
            <w:noWrap/>
            <w:vAlign w:val="center"/>
            <w:hideMark/>
          </w:tcPr>
          <w:p w14:paraId="5BB55A0F"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1,908,546 </w:t>
            </w:r>
          </w:p>
        </w:tc>
        <w:tc>
          <w:tcPr>
            <w:tcW w:w="329" w:type="pct"/>
            <w:tcBorders>
              <w:top w:val="nil"/>
              <w:left w:val="nil"/>
              <w:bottom w:val="single" w:sz="4" w:space="0" w:color="auto"/>
              <w:right w:val="single" w:sz="4" w:space="0" w:color="auto"/>
            </w:tcBorders>
            <w:shd w:val="clear" w:color="000000" w:fill="FFFFFF"/>
            <w:vAlign w:val="center"/>
            <w:hideMark/>
          </w:tcPr>
          <w:p w14:paraId="574CDA46" w14:textId="0C64AED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Konfirmohet me shkr</w:t>
            </w:r>
            <w:r w:rsidR="00CD2581">
              <w:rPr>
                <w:rFonts w:ascii="Garamond" w:eastAsia="Times New Roman" w:hAnsi="Garamond" w:cs="Times New Roman"/>
                <w:sz w:val="12"/>
                <w:szCs w:val="12"/>
              </w:rPr>
              <w:t>esën nr. prot. 6133/1, datë 19.</w:t>
            </w:r>
            <w:r w:rsidRPr="00C732BF">
              <w:rPr>
                <w:rFonts w:ascii="Garamond" w:eastAsia="Times New Roman" w:hAnsi="Garamond" w:cs="Times New Roman"/>
                <w:sz w:val="12"/>
                <w:szCs w:val="12"/>
              </w:rPr>
              <w:t>9.2019, të ASHK</w:t>
            </w:r>
            <w:r w:rsidR="00CD2581">
              <w:rPr>
                <w:rFonts w:ascii="Garamond" w:eastAsia="Times New Roman" w:hAnsi="Garamond" w:cs="Times New Roman"/>
                <w:sz w:val="12"/>
                <w:szCs w:val="12"/>
              </w:rPr>
              <w:t>-së,</w:t>
            </w:r>
            <w:r w:rsidRPr="00C732BF">
              <w:rPr>
                <w:rFonts w:ascii="Garamond" w:eastAsia="Times New Roman" w:hAnsi="Garamond" w:cs="Times New Roman"/>
                <w:sz w:val="12"/>
                <w:szCs w:val="12"/>
              </w:rPr>
              <w:t xml:space="preserve"> Drejtoria Vendore Tirana Jug. </w:t>
            </w:r>
          </w:p>
        </w:tc>
        <w:tc>
          <w:tcPr>
            <w:tcW w:w="927" w:type="pct"/>
            <w:tcBorders>
              <w:top w:val="nil"/>
              <w:left w:val="nil"/>
              <w:bottom w:val="single" w:sz="4" w:space="0" w:color="auto"/>
              <w:right w:val="single" w:sz="4" w:space="0" w:color="auto"/>
            </w:tcBorders>
            <w:shd w:val="clear" w:color="000000" w:fill="FFFFFF"/>
            <w:vAlign w:val="center"/>
            <w:hideMark/>
          </w:tcPr>
          <w:p w14:paraId="3A5E8DB1" w14:textId="558AC159" w:rsidR="00C732BF" w:rsidRPr="00C732BF" w:rsidRDefault="00C732BF" w:rsidP="00CD2581">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xml:space="preserve">Në seksionin “D” të kartelës së pasurisë ka shënimet: “Mbi këtë truall pozicionohet ndërtesa me nr. pas. 6/801-ND, vol. 60, fq. 183” dhe “Mbi këtë pasuri, bazuar në </w:t>
            </w:r>
            <w:r w:rsidR="00CD2581" w:rsidRPr="00C732BF">
              <w:rPr>
                <w:rFonts w:ascii="Garamond" w:eastAsia="Times New Roman" w:hAnsi="Garamond" w:cs="Times New Roman"/>
                <w:sz w:val="12"/>
                <w:szCs w:val="12"/>
              </w:rPr>
              <w:t xml:space="preserve">lejen e legalizimit </w:t>
            </w:r>
            <w:r w:rsidRPr="00C732BF">
              <w:rPr>
                <w:rFonts w:ascii="Garamond" w:eastAsia="Times New Roman" w:hAnsi="Garamond" w:cs="Times New Roman"/>
                <w:sz w:val="12"/>
                <w:szCs w:val="12"/>
              </w:rPr>
              <w:t>është regjistruar ndërtesa me nr. pas. 6/802-ND, vol</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60, fq.</w:t>
            </w:r>
            <w:r w:rsidR="00CD2581">
              <w:rPr>
                <w:rFonts w:ascii="Garamond" w:eastAsia="Times New Roman" w:hAnsi="Garamond" w:cs="Times New Roman"/>
                <w:sz w:val="12"/>
                <w:szCs w:val="12"/>
              </w:rPr>
              <w:t xml:space="preserve"> </w:t>
            </w:r>
            <w:r w:rsidRPr="00C732BF">
              <w:rPr>
                <w:rFonts w:ascii="Garamond" w:eastAsia="Times New Roman" w:hAnsi="Garamond" w:cs="Times New Roman"/>
                <w:sz w:val="12"/>
                <w:szCs w:val="12"/>
              </w:rPr>
              <w:t>215”.</w:t>
            </w:r>
          </w:p>
        </w:tc>
      </w:tr>
      <w:tr w:rsidR="00C732BF" w:rsidRPr="00C732BF" w14:paraId="683418B6" w14:textId="77777777" w:rsidTr="00C732BF">
        <w:trPr>
          <w:trHeight w:val="139"/>
        </w:trPr>
        <w:tc>
          <w:tcPr>
            <w:tcW w:w="121" w:type="pct"/>
            <w:tcBorders>
              <w:top w:val="nil"/>
              <w:left w:val="single" w:sz="4" w:space="0" w:color="auto"/>
              <w:bottom w:val="single" w:sz="4" w:space="0" w:color="auto"/>
              <w:right w:val="single" w:sz="4" w:space="0" w:color="auto"/>
            </w:tcBorders>
            <w:shd w:val="clear" w:color="000000" w:fill="FFFFFF"/>
            <w:noWrap/>
            <w:vAlign w:val="center"/>
            <w:hideMark/>
          </w:tcPr>
          <w:p w14:paraId="231BAC9A"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16</w:t>
            </w:r>
          </w:p>
        </w:tc>
        <w:tc>
          <w:tcPr>
            <w:tcW w:w="396" w:type="pct"/>
            <w:tcBorders>
              <w:top w:val="nil"/>
              <w:left w:val="nil"/>
              <w:bottom w:val="single" w:sz="4" w:space="0" w:color="auto"/>
              <w:right w:val="single" w:sz="4" w:space="0" w:color="auto"/>
            </w:tcBorders>
            <w:shd w:val="clear" w:color="000000" w:fill="FFFFFF"/>
            <w:vAlign w:val="center"/>
            <w:hideMark/>
          </w:tcPr>
          <w:p w14:paraId="77B94DE8"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Shtet</w:t>
            </w:r>
          </w:p>
        </w:tc>
        <w:tc>
          <w:tcPr>
            <w:tcW w:w="329" w:type="pct"/>
            <w:gridSpan w:val="2"/>
            <w:tcBorders>
              <w:top w:val="nil"/>
              <w:left w:val="nil"/>
              <w:bottom w:val="single" w:sz="4" w:space="0" w:color="auto"/>
              <w:right w:val="single" w:sz="4" w:space="0" w:color="auto"/>
            </w:tcBorders>
            <w:shd w:val="clear" w:color="000000" w:fill="FFFFFF"/>
            <w:noWrap/>
            <w:vAlign w:val="center"/>
            <w:hideMark/>
          </w:tcPr>
          <w:p w14:paraId="1AEEC5CE"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8260</w:t>
            </w:r>
          </w:p>
        </w:tc>
        <w:tc>
          <w:tcPr>
            <w:tcW w:w="170" w:type="pct"/>
            <w:tcBorders>
              <w:top w:val="nil"/>
              <w:left w:val="nil"/>
              <w:bottom w:val="single" w:sz="4" w:space="0" w:color="auto"/>
              <w:right w:val="single" w:sz="4" w:space="0" w:color="auto"/>
            </w:tcBorders>
            <w:shd w:val="clear" w:color="000000" w:fill="FFFFFF"/>
            <w:noWrap/>
            <w:vAlign w:val="center"/>
            <w:hideMark/>
          </w:tcPr>
          <w:p w14:paraId="55272183"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6/155</w:t>
            </w:r>
          </w:p>
        </w:tc>
        <w:tc>
          <w:tcPr>
            <w:tcW w:w="277" w:type="pct"/>
            <w:tcBorders>
              <w:top w:val="nil"/>
              <w:left w:val="nil"/>
              <w:bottom w:val="single" w:sz="4" w:space="0" w:color="auto"/>
              <w:right w:val="single" w:sz="4" w:space="0" w:color="auto"/>
            </w:tcBorders>
            <w:shd w:val="clear" w:color="000000" w:fill="FFFFFF"/>
            <w:noWrap/>
            <w:vAlign w:val="center"/>
            <w:hideMark/>
          </w:tcPr>
          <w:p w14:paraId="593D88D6"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564.24</w:t>
            </w:r>
          </w:p>
        </w:tc>
        <w:tc>
          <w:tcPr>
            <w:tcW w:w="280" w:type="pct"/>
            <w:tcBorders>
              <w:top w:val="nil"/>
              <w:left w:val="nil"/>
              <w:bottom w:val="single" w:sz="4" w:space="0" w:color="auto"/>
              <w:right w:val="single" w:sz="4" w:space="0" w:color="auto"/>
            </w:tcBorders>
            <w:shd w:val="clear" w:color="000000" w:fill="FFFFFF"/>
            <w:noWrap/>
            <w:vAlign w:val="center"/>
            <w:hideMark/>
          </w:tcPr>
          <w:p w14:paraId="28B76950"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185.5</w:t>
            </w:r>
          </w:p>
        </w:tc>
        <w:tc>
          <w:tcPr>
            <w:tcW w:w="454" w:type="pct"/>
            <w:tcBorders>
              <w:top w:val="nil"/>
              <w:left w:val="nil"/>
              <w:bottom w:val="single" w:sz="4" w:space="0" w:color="auto"/>
              <w:right w:val="single" w:sz="4" w:space="0" w:color="auto"/>
            </w:tcBorders>
            <w:shd w:val="clear" w:color="000000" w:fill="FFFFFF"/>
            <w:noWrap/>
            <w:vAlign w:val="center"/>
            <w:hideMark/>
          </w:tcPr>
          <w:p w14:paraId="1F4FE74C"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30,783 </w:t>
            </w:r>
          </w:p>
        </w:tc>
        <w:tc>
          <w:tcPr>
            <w:tcW w:w="254" w:type="pct"/>
            <w:tcBorders>
              <w:top w:val="nil"/>
              <w:left w:val="nil"/>
              <w:bottom w:val="single" w:sz="4" w:space="0" w:color="auto"/>
              <w:right w:val="single" w:sz="4" w:space="0" w:color="auto"/>
            </w:tcBorders>
            <w:shd w:val="clear" w:color="000000" w:fill="FFFFFF"/>
            <w:noWrap/>
            <w:vAlign w:val="center"/>
            <w:hideMark/>
          </w:tcPr>
          <w:p w14:paraId="57692227"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50" w:type="pct"/>
            <w:tcBorders>
              <w:top w:val="nil"/>
              <w:left w:val="nil"/>
              <w:bottom w:val="single" w:sz="4" w:space="0" w:color="auto"/>
              <w:right w:val="single" w:sz="4" w:space="0" w:color="auto"/>
            </w:tcBorders>
            <w:shd w:val="clear" w:color="000000" w:fill="FFFFFF"/>
            <w:noWrap/>
            <w:vAlign w:val="center"/>
            <w:hideMark/>
          </w:tcPr>
          <w:p w14:paraId="7750204F"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57F4775A"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348" w:type="pct"/>
            <w:tcBorders>
              <w:top w:val="nil"/>
              <w:left w:val="nil"/>
              <w:bottom w:val="single" w:sz="4" w:space="0" w:color="auto"/>
              <w:right w:val="single" w:sz="4" w:space="0" w:color="auto"/>
            </w:tcBorders>
            <w:shd w:val="clear" w:color="000000" w:fill="FFFFFF"/>
            <w:noWrap/>
            <w:vAlign w:val="center"/>
            <w:hideMark/>
          </w:tcPr>
          <w:p w14:paraId="58938CE3"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   </w:t>
            </w:r>
          </w:p>
        </w:tc>
        <w:tc>
          <w:tcPr>
            <w:tcW w:w="261" w:type="pct"/>
            <w:tcBorders>
              <w:top w:val="nil"/>
              <w:left w:val="nil"/>
              <w:bottom w:val="single" w:sz="4" w:space="0" w:color="auto"/>
              <w:right w:val="single" w:sz="4" w:space="0" w:color="auto"/>
            </w:tcBorders>
            <w:shd w:val="clear" w:color="000000" w:fill="FFFFFF"/>
            <w:noWrap/>
            <w:vAlign w:val="center"/>
            <w:hideMark/>
          </w:tcPr>
          <w:p w14:paraId="2F90CE76"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w:t>
            </w:r>
          </w:p>
        </w:tc>
        <w:tc>
          <w:tcPr>
            <w:tcW w:w="389" w:type="pct"/>
            <w:tcBorders>
              <w:top w:val="nil"/>
              <w:left w:val="nil"/>
              <w:bottom w:val="single" w:sz="4" w:space="0" w:color="auto"/>
              <w:right w:val="single" w:sz="4" w:space="0" w:color="auto"/>
            </w:tcBorders>
            <w:shd w:val="clear" w:color="000000" w:fill="FFFFFF"/>
            <w:noWrap/>
            <w:vAlign w:val="center"/>
            <w:hideMark/>
          </w:tcPr>
          <w:p w14:paraId="614D5138"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   </w:t>
            </w:r>
          </w:p>
        </w:tc>
        <w:tc>
          <w:tcPr>
            <w:tcW w:w="329" w:type="pct"/>
            <w:tcBorders>
              <w:top w:val="nil"/>
              <w:left w:val="nil"/>
              <w:bottom w:val="single" w:sz="4" w:space="0" w:color="auto"/>
              <w:right w:val="single" w:sz="4" w:space="0" w:color="auto"/>
            </w:tcBorders>
            <w:shd w:val="clear" w:color="000000" w:fill="FFFFFF"/>
            <w:vAlign w:val="center"/>
            <w:hideMark/>
          </w:tcPr>
          <w:p w14:paraId="6E31AEB4" w14:textId="57BCDBF9"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Konfirmohet me shkr</w:t>
            </w:r>
            <w:r w:rsidR="00CD2581">
              <w:rPr>
                <w:rFonts w:ascii="Garamond" w:eastAsia="Times New Roman" w:hAnsi="Garamond" w:cs="Times New Roman"/>
                <w:sz w:val="12"/>
                <w:szCs w:val="12"/>
              </w:rPr>
              <w:t>esën nr. prot. 6133/1, datë 19.</w:t>
            </w:r>
            <w:r w:rsidRPr="00C732BF">
              <w:rPr>
                <w:rFonts w:ascii="Garamond" w:eastAsia="Times New Roman" w:hAnsi="Garamond" w:cs="Times New Roman"/>
                <w:sz w:val="12"/>
                <w:szCs w:val="12"/>
              </w:rPr>
              <w:t>9.2019, të ASHK</w:t>
            </w:r>
            <w:r w:rsidR="00CD2581">
              <w:rPr>
                <w:rFonts w:ascii="Garamond" w:eastAsia="Times New Roman" w:hAnsi="Garamond" w:cs="Times New Roman"/>
                <w:sz w:val="12"/>
                <w:szCs w:val="12"/>
              </w:rPr>
              <w:t>-së,</w:t>
            </w:r>
            <w:r w:rsidR="00CD2581" w:rsidRPr="00C732BF">
              <w:rPr>
                <w:rFonts w:ascii="Garamond" w:eastAsia="Times New Roman" w:hAnsi="Garamond" w:cs="Times New Roman"/>
                <w:sz w:val="12"/>
                <w:szCs w:val="12"/>
              </w:rPr>
              <w:t xml:space="preserve"> </w:t>
            </w:r>
            <w:r w:rsidRPr="00C732BF">
              <w:rPr>
                <w:rFonts w:ascii="Garamond" w:eastAsia="Times New Roman" w:hAnsi="Garamond" w:cs="Times New Roman"/>
                <w:sz w:val="12"/>
                <w:szCs w:val="12"/>
              </w:rPr>
              <w:t xml:space="preserve"> Drejtoria Vendore Tirana Jug. </w:t>
            </w:r>
          </w:p>
        </w:tc>
        <w:tc>
          <w:tcPr>
            <w:tcW w:w="927" w:type="pct"/>
            <w:tcBorders>
              <w:top w:val="nil"/>
              <w:left w:val="nil"/>
              <w:bottom w:val="single" w:sz="4" w:space="0" w:color="auto"/>
              <w:right w:val="single" w:sz="4" w:space="0" w:color="auto"/>
            </w:tcBorders>
            <w:shd w:val="clear" w:color="000000" w:fill="FFFFFF"/>
            <w:vAlign w:val="center"/>
            <w:hideMark/>
          </w:tcPr>
          <w:p w14:paraId="030815AC" w14:textId="2EC2C416" w:rsidR="00C732BF" w:rsidRPr="00C732BF" w:rsidRDefault="00C732BF" w:rsidP="00CD2581">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Në seksionin “D” të kartelës së pasurisë ka shënimin</w:t>
            </w:r>
            <w:r w:rsidR="00CD2581">
              <w:rPr>
                <w:rFonts w:ascii="Garamond" w:eastAsia="Times New Roman" w:hAnsi="Garamond" w:cs="Times New Roman"/>
                <w:sz w:val="12"/>
                <w:szCs w:val="12"/>
              </w:rPr>
              <w:t>: “M</w:t>
            </w:r>
            <w:r w:rsidRPr="00C732BF">
              <w:rPr>
                <w:rFonts w:ascii="Garamond" w:eastAsia="Times New Roman" w:hAnsi="Garamond" w:cs="Times New Roman"/>
                <w:sz w:val="12"/>
                <w:szCs w:val="12"/>
              </w:rPr>
              <w:t>bi këtë truall ndodhet pasuria 6/536/ND</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në pronësi të Gjergji Shehu”</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Në seksionin “E” të kar</w:t>
            </w:r>
            <w:r w:rsidR="00CD2581">
              <w:rPr>
                <w:rFonts w:ascii="Garamond" w:eastAsia="Times New Roman" w:hAnsi="Garamond" w:cs="Times New Roman"/>
                <w:sz w:val="12"/>
                <w:szCs w:val="12"/>
              </w:rPr>
              <w:t>telës së pasurisë ka shënimin: “K</w:t>
            </w:r>
            <w:r w:rsidRPr="00C732BF">
              <w:rPr>
                <w:rFonts w:ascii="Garamond" w:eastAsia="Times New Roman" w:hAnsi="Garamond" w:cs="Times New Roman"/>
                <w:sz w:val="12"/>
                <w:szCs w:val="12"/>
              </w:rPr>
              <w:t>a 2 ndërtime pa leje”</w:t>
            </w:r>
            <w:r w:rsidR="00CD2581">
              <w:rPr>
                <w:rFonts w:ascii="Garamond" w:eastAsia="Times New Roman" w:hAnsi="Garamond" w:cs="Times New Roman"/>
                <w:sz w:val="12"/>
                <w:szCs w:val="12"/>
              </w:rPr>
              <w:t>.</w:t>
            </w:r>
          </w:p>
        </w:tc>
      </w:tr>
      <w:tr w:rsidR="00C732BF" w:rsidRPr="00C732BF" w14:paraId="2D7B0D3A" w14:textId="77777777" w:rsidTr="00C732BF">
        <w:trPr>
          <w:trHeight w:val="139"/>
        </w:trPr>
        <w:tc>
          <w:tcPr>
            <w:tcW w:w="121" w:type="pct"/>
            <w:tcBorders>
              <w:top w:val="nil"/>
              <w:left w:val="single" w:sz="4" w:space="0" w:color="auto"/>
              <w:bottom w:val="single" w:sz="4" w:space="0" w:color="auto"/>
              <w:right w:val="single" w:sz="4" w:space="0" w:color="auto"/>
            </w:tcBorders>
            <w:shd w:val="clear" w:color="000000" w:fill="FFFFFF"/>
            <w:noWrap/>
            <w:vAlign w:val="center"/>
            <w:hideMark/>
          </w:tcPr>
          <w:p w14:paraId="31A4E4EC"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17</w:t>
            </w:r>
          </w:p>
        </w:tc>
        <w:tc>
          <w:tcPr>
            <w:tcW w:w="396" w:type="pct"/>
            <w:tcBorders>
              <w:top w:val="nil"/>
              <w:left w:val="nil"/>
              <w:bottom w:val="single" w:sz="4" w:space="0" w:color="auto"/>
              <w:right w:val="single" w:sz="4" w:space="0" w:color="auto"/>
            </w:tcBorders>
            <w:shd w:val="clear" w:color="000000" w:fill="FFFFFF"/>
            <w:vAlign w:val="center"/>
            <w:hideMark/>
          </w:tcPr>
          <w:p w14:paraId="1DEF044F"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Arjan Astrit Leskaj                       Artan Niko Dulaku</w:t>
            </w:r>
          </w:p>
        </w:tc>
        <w:tc>
          <w:tcPr>
            <w:tcW w:w="329" w:type="pct"/>
            <w:gridSpan w:val="2"/>
            <w:tcBorders>
              <w:top w:val="nil"/>
              <w:left w:val="nil"/>
              <w:bottom w:val="single" w:sz="4" w:space="0" w:color="auto"/>
              <w:right w:val="single" w:sz="4" w:space="0" w:color="auto"/>
            </w:tcBorders>
            <w:shd w:val="clear" w:color="000000" w:fill="FFFFFF"/>
            <w:noWrap/>
            <w:vAlign w:val="center"/>
            <w:hideMark/>
          </w:tcPr>
          <w:p w14:paraId="7585049E"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8260</w:t>
            </w:r>
          </w:p>
        </w:tc>
        <w:tc>
          <w:tcPr>
            <w:tcW w:w="170" w:type="pct"/>
            <w:tcBorders>
              <w:top w:val="nil"/>
              <w:left w:val="nil"/>
              <w:bottom w:val="single" w:sz="4" w:space="0" w:color="auto"/>
              <w:right w:val="single" w:sz="4" w:space="0" w:color="auto"/>
            </w:tcBorders>
            <w:shd w:val="clear" w:color="000000" w:fill="FFFFFF"/>
            <w:noWrap/>
            <w:vAlign w:val="center"/>
            <w:hideMark/>
          </w:tcPr>
          <w:p w14:paraId="0B0F0AE7"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6/310</w:t>
            </w:r>
          </w:p>
        </w:tc>
        <w:tc>
          <w:tcPr>
            <w:tcW w:w="277" w:type="pct"/>
            <w:tcBorders>
              <w:top w:val="nil"/>
              <w:left w:val="nil"/>
              <w:bottom w:val="single" w:sz="4" w:space="0" w:color="auto"/>
              <w:right w:val="single" w:sz="4" w:space="0" w:color="auto"/>
            </w:tcBorders>
            <w:shd w:val="clear" w:color="000000" w:fill="FFFFFF"/>
            <w:vAlign w:val="center"/>
            <w:hideMark/>
          </w:tcPr>
          <w:p w14:paraId="5B21E9CD"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3155</w:t>
            </w:r>
          </w:p>
        </w:tc>
        <w:tc>
          <w:tcPr>
            <w:tcW w:w="280" w:type="pct"/>
            <w:tcBorders>
              <w:top w:val="nil"/>
              <w:left w:val="nil"/>
              <w:bottom w:val="single" w:sz="4" w:space="0" w:color="auto"/>
              <w:right w:val="single" w:sz="4" w:space="0" w:color="auto"/>
            </w:tcBorders>
            <w:shd w:val="clear" w:color="000000" w:fill="FFFFFF"/>
            <w:vAlign w:val="center"/>
            <w:hideMark/>
          </w:tcPr>
          <w:p w14:paraId="3F134BEB"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185</w:t>
            </w:r>
          </w:p>
        </w:tc>
        <w:tc>
          <w:tcPr>
            <w:tcW w:w="454" w:type="pct"/>
            <w:tcBorders>
              <w:top w:val="nil"/>
              <w:left w:val="nil"/>
              <w:bottom w:val="single" w:sz="4" w:space="0" w:color="auto"/>
              <w:right w:val="single" w:sz="4" w:space="0" w:color="auto"/>
            </w:tcBorders>
            <w:shd w:val="clear" w:color="000000" w:fill="FFFFFF"/>
            <w:noWrap/>
            <w:vAlign w:val="center"/>
            <w:hideMark/>
          </w:tcPr>
          <w:p w14:paraId="6254462B"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30,783 </w:t>
            </w:r>
          </w:p>
        </w:tc>
        <w:tc>
          <w:tcPr>
            <w:tcW w:w="254" w:type="pct"/>
            <w:tcBorders>
              <w:top w:val="nil"/>
              <w:left w:val="nil"/>
              <w:bottom w:val="single" w:sz="4" w:space="0" w:color="auto"/>
              <w:right w:val="single" w:sz="4" w:space="0" w:color="auto"/>
            </w:tcBorders>
            <w:shd w:val="clear" w:color="000000" w:fill="FFFFFF"/>
            <w:noWrap/>
            <w:vAlign w:val="center"/>
            <w:hideMark/>
          </w:tcPr>
          <w:p w14:paraId="5614CA9E"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50" w:type="pct"/>
            <w:tcBorders>
              <w:top w:val="nil"/>
              <w:left w:val="nil"/>
              <w:bottom w:val="single" w:sz="4" w:space="0" w:color="auto"/>
              <w:right w:val="single" w:sz="4" w:space="0" w:color="auto"/>
            </w:tcBorders>
            <w:shd w:val="clear" w:color="000000" w:fill="FFFFFF"/>
            <w:noWrap/>
            <w:vAlign w:val="center"/>
            <w:hideMark/>
          </w:tcPr>
          <w:p w14:paraId="76ADF7EC"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0B0D017D"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348" w:type="pct"/>
            <w:tcBorders>
              <w:top w:val="nil"/>
              <w:left w:val="nil"/>
              <w:bottom w:val="single" w:sz="4" w:space="0" w:color="auto"/>
              <w:right w:val="single" w:sz="4" w:space="0" w:color="auto"/>
            </w:tcBorders>
            <w:shd w:val="clear" w:color="000000" w:fill="FFFFFF"/>
            <w:noWrap/>
            <w:vAlign w:val="center"/>
            <w:hideMark/>
          </w:tcPr>
          <w:p w14:paraId="0CFEC97E"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5,694,855 </w:t>
            </w:r>
          </w:p>
        </w:tc>
        <w:tc>
          <w:tcPr>
            <w:tcW w:w="261" w:type="pct"/>
            <w:tcBorders>
              <w:top w:val="nil"/>
              <w:left w:val="nil"/>
              <w:bottom w:val="single" w:sz="4" w:space="0" w:color="auto"/>
              <w:right w:val="single" w:sz="4" w:space="0" w:color="auto"/>
            </w:tcBorders>
            <w:shd w:val="clear" w:color="000000" w:fill="FFFFFF"/>
            <w:noWrap/>
            <w:vAlign w:val="center"/>
            <w:hideMark/>
          </w:tcPr>
          <w:p w14:paraId="25849947"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   </w:t>
            </w:r>
          </w:p>
        </w:tc>
        <w:tc>
          <w:tcPr>
            <w:tcW w:w="389" w:type="pct"/>
            <w:tcBorders>
              <w:top w:val="nil"/>
              <w:left w:val="nil"/>
              <w:bottom w:val="single" w:sz="4" w:space="0" w:color="auto"/>
              <w:right w:val="single" w:sz="4" w:space="0" w:color="auto"/>
            </w:tcBorders>
            <w:shd w:val="clear" w:color="000000" w:fill="FFFFFF"/>
            <w:noWrap/>
            <w:vAlign w:val="center"/>
            <w:hideMark/>
          </w:tcPr>
          <w:p w14:paraId="6AF8FC9A"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5,694,855 </w:t>
            </w:r>
          </w:p>
        </w:tc>
        <w:tc>
          <w:tcPr>
            <w:tcW w:w="329" w:type="pct"/>
            <w:tcBorders>
              <w:top w:val="nil"/>
              <w:left w:val="nil"/>
              <w:bottom w:val="single" w:sz="4" w:space="0" w:color="auto"/>
              <w:right w:val="single" w:sz="4" w:space="0" w:color="auto"/>
            </w:tcBorders>
            <w:shd w:val="clear" w:color="000000" w:fill="FFFFFF"/>
            <w:vAlign w:val="center"/>
            <w:hideMark/>
          </w:tcPr>
          <w:p w14:paraId="6CFF888B" w14:textId="708CFB8F"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Konfirmohet me shkr</w:t>
            </w:r>
            <w:r w:rsidR="00CD2581">
              <w:rPr>
                <w:rFonts w:ascii="Garamond" w:eastAsia="Times New Roman" w:hAnsi="Garamond" w:cs="Times New Roman"/>
                <w:sz w:val="12"/>
                <w:szCs w:val="12"/>
              </w:rPr>
              <w:t>esën nr. prot. 6133/1, datë 19.</w:t>
            </w:r>
            <w:r w:rsidRPr="00C732BF">
              <w:rPr>
                <w:rFonts w:ascii="Garamond" w:eastAsia="Times New Roman" w:hAnsi="Garamond" w:cs="Times New Roman"/>
                <w:sz w:val="12"/>
                <w:szCs w:val="12"/>
              </w:rPr>
              <w:t xml:space="preserve">9.2019, të ASHK </w:t>
            </w:r>
            <w:r w:rsidR="00CD2581">
              <w:rPr>
                <w:rFonts w:ascii="Garamond" w:eastAsia="Times New Roman" w:hAnsi="Garamond" w:cs="Times New Roman"/>
                <w:sz w:val="12"/>
                <w:szCs w:val="12"/>
              </w:rPr>
              <w:t>-së,</w:t>
            </w:r>
            <w:r w:rsidR="00CD2581" w:rsidRPr="00C732BF">
              <w:rPr>
                <w:rFonts w:ascii="Garamond" w:eastAsia="Times New Roman" w:hAnsi="Garamond" w:cs="Times New Roman"/>
                <w:sz w:val="12"/>
                <w:szCs w:val="12"/>
              </w:rPr>
              <w:t xml:space="preserve"> </w:t>
            </w:r>
            <w:r w:rsidRPr="00C732BF">
              <w:rPr>
                <w:rFonts w:ascii="Garamond" w:eastAsia="Times New Roman" w:hAnsi="Garamond" w:cs="Times New Roman"/>
                <w:sz w:val="12"/>
                <w:szCs w:val="12"/>
              </w:rPr>
              <w:t xml:space="preserve">Drejtoria Vendore Tirana Jug. </w:t>
            </w:r>
          </w:p>
        </w:tc>
        <w:tc>
          <w:tcPr>
            <w:tcW w:w="927" w:type="pct"/>
            <w:tcBorders>
              <w:top w:val="nil"/>
              <w:left w:val="nil"/>
              <w:bottom w:val="single" w:sz="4" w:space="0" w:color="auto"/>
              <w:right w:val="single" w:sz="4" w:space="0" w:color="auto"/>
            </w:tcBorders>
            <w:shd w:val="clear" w:color="000000" w:fill="FFFFFF"/>
            <w:vAlign w:val="center"/>
            <w:hideMark/>
          </w:tcPr>
          <w:p w14:paraId="22262C37" w14:textId="2BE5DCEE"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Në seksionin “E” të kartelës së pasurisë ka shënimet:  “Mb</w:t>
            </w:r>
            <w:r w:rsidR="00CD2581">
              <w:rPr>
                <w:rFonts w:ascii="Garamond" w:eastAsia="Times New Roman" w:hAnsi="Garamond" w:cs="Times New Roman"/>
                <w:sz w:val="12"/>
                <w:szCs w:val="12"/>
              </w:rPr>
              <w:t>artet inskripti nr. 508, dt. 20.</w:t>
            </w:r>
            <w:r w:rsidRPr="00C732BF">
              <w:rPr>
                <w:rFonts w:ascii="Garamond" w:eastAsia="Times New Roman" w:hAnsi="Garamond" w:cs="Times New Roman"/>
                <w:sz w:val="12"/>
                <w:szCs w:val="12"/>
              </w:rPr>
              <w:t>4.2004 (Banka Amerikane)”, “Mbartet inskripti nr.</w:t>
            </w:r>
            <w:r w:rsidR="00CD2581">
              <w:rPr>
                <w:rFonts w:ascii="Garamond" w:eastAsia="Times New Roman" w:hAnsi="Garamond" w:cs="Times New Roman"/>
                <w:sz w:val="12"/>
                <w:szCs w:val="12"/>
              </w:rPr>
              <w:t xml:space="preserve"> 766, dt. 25.</w:t>
            </w:r>
            <w:r w:rsidRPr="00C732BF">
              <w:rPr>
                <w:rFonts w:ascii="Garamond" w:eastAsia="Times New Roman" w:hAnsi="Garamond" w:cs="Times New Roman"/>
                <w:sz w:val="12"/>
                <w:szCs w:val="12"/>
              </w:rPr>
              <w:t>5.2007</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në favor të Banka Amerikane”, “Mbartet inskript nr. 01387/2007, në favor të Banka Amerikane”, “Mbartet inskripti nr.</w:t>
            </w:r>
            <w:r w:rsidR="00CD2581">
              <w:rPr>
                <w:rFonts w:ascii="Garamond" w:eastAsia="Times New Roman" w:hAnsi="Garamond" w:cs="Times New Roman"/>
                <w:sz w:val="12"/>
                <w:szCs w:val="12"/>
              </w:rPr>
              <w:t xml:space="preserve"> </w:t>
            </w:r>
            <w:r w:rsidRPr="00C732BF">
              <w:rPr>
                <w:rFonts w:ascii="Garamond" w:eastAsia="Times New Roman" w:hAnsi="Garamond" w:cs="Times New Roman"/>
                <w:sz w:val="12"/>
                <w:szCs w:val="12"/>
              </w:rPr>
              <w:t>298/2008</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në</w:t>
            </w:r>
            <w:r w:rsidR="00CD2581">
              <w:rPr>
                <w:rFonts w:ascii="Garamond" w:eastAsia="Times New Roman" w:hAnsi="Garamond" w:cs="Times New Roman"/>
                <w:sz w:val="12"/>
                <w:szCs w:val="12"/>
              </w:rPr>
              <w:t xml:space="preserve"> favor të Banka Amerikane” dhe </w:t>
            </w:r>
            <w:r w:rsidRPr="00C732BF">
              <w:rPr>
                <w:rFonts w:ascii="Garamond" w:eastAsia="Times New Roman" w:hAnsi="Garamond" w:cs="Times New Roman"/>
                <w:sz w:val="12"/>
                <w:szCs w:val="12"/>
              </w:rPr>
              <w:t xml:space="preserve"> “Mbartet inskripti nr.</w:t>
            </w:r>
            <w:r w:rsidR="00CD2581">
              <w:rPr>
                <w:rFonts w:ascii="Garamond" w:eastAsia="Times New Roman" w:hAnsi="Garamond" w:cs="Times New Roman"/>
                <w:sz w:val="12"/>
                <w:szCs w:val="12"/>
              </w:rPr>
              <w:t xml:space="preserve"> </w:t>
            </w:r>
            <w:r w:rsidRPr="00C732BF">
              <w:rPr>
                <w:rFonts w:ascii="Garamond" w:eastAsia="Times New Roman" w:hAnsi="Garamond" w:cs="Times New Roman"/>
                <w:sz w:val="12"/>
                <w:szCs w:val="12"/>
              </w:rPr>
              <w:t>1210/2010</w:t>
            </w:r>
            <w:r w:rsidR="00CD2581">
              <w:rPr>
                <w:rFonts w:ascii="Garamond" w:eastAsia="Times New Roman" w:hAnsi="Garamond" w:cs="Times New Roman"/>
                <w:sz w:val="12"/>
                <w:szCs w:val="12"/>
              </w:rPr>
              <w:t>,</w:t>
            </w:r>
            <w:r w:rsidRPr="00C732BF">
              <w:rPr>
                <w:rFonts w:ascii="Garamond" w:eastAsia="Times New Roman" w:hAnsi="Garamond" w:cs="Times New Roman"/>
                <w:sz w:val="12"/>
                <w:szCs w:val="12"/>
              </w:rPr>
              <w:t xml:space="preserve"> në favor të Intesa Sanpaolo Bank”.           </w:t>
            </w:r>
          </w:p>
        </w:tc>
      </w:tr>
      <w:tr w:rsidR="00C732BF" w:rsidRPr="00C732BF" w14:paraId="43B3F36F" w14:textId="77777777" w:rsidTr="00C732BF">
        <w:trPr>
          <w:trHeight w:val="139"/>
        </w:trPr>
        <w:tc>
          <w:tcPr>
            <w:tcW w:w="121" w:type="pct"/>
            <w:tcBorders>
              <w:top w:val="nil"/>
              <w:left w:val="single" w:sz="4" w:space="0" w:color="auto"/>
              <w:bottom w:val="single" w:sz="4" w:space="0" w:color="auto"/>
              <w:right w:val="single" w:sz="4" w:space="0" w:color="auto"/>
            </w:tcBorders>
            <w:shd w:val="clear" w:color="000000" w:fill="FFFFFF"/>
            <w:noWrap/>
            <w:vAlign w:val="center"/>
            <w:hideMark/>
          </w:tcPr>
          <w:p w14:paraId="64B73C57"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18</w:t>
            </w:r>
          </w:p>
        </w:tc>
        <w:tc>
          <w:tcPr>
            <w:tcW w:w="396" w:type="pct"/>
            <w:tcBorders>
              <w:top w:val="nil"/>
              <w:left w:val="nil"/>
              <w:bottom w:val="single" w:sz="4" w:space="0" w:color="auto"/>
              <w:right w:val="single" w:sz="4" w:space="0" w:color="auto"/>
            </w:tcBorders>
            <w:shd w:val="clear" w:color="000000" w:fill="FFFFFF"/>
            <w:vAlign w:val="center"/>
            <w:hideMark/>
          </w:tcPr>
          <w:p w14:paraId="6492C060"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BP. Emiri, Kreshpa, Tugu, Qosja, Fugu.                       (Valdete Sadulla Emiri,          Bujar Sadulla Kreshpa,               Aida Agim Tugu,               Fatbardha Mehmet Qosja, Mirand Fugu,                               Shpresa Shaban Qosja.)</w:t>
            </w:r>
          </w:p>
        </w:tc>
        <w:tc>
          <w:tcPr>
            <w:tcW w:w="329" w:type="pct"/>
            <w:gridSpan w:val="2"/>
            <w:tcBorders>
              <w:top w:val="nil"/>
              <w:left w:val="nil"/>
              <w:bottom w:val="single" w:sz="4" w:space="0" w:color="auto"/>
              <w:right w:val="single" w:sz="4" w:space="0" w:color="auto"/>
            </w:tcBorders>
            <w:shd w:val="clear" w:color="000000" w:fill="FFFFFF"/>
            <w:noWrap/>
            <w:vAlign w:val="center"/>
            <w:hideMark/>
          </w:tcPr>
          <w:p w14:paraId="6CEB1CDB"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8260</w:t>
            </w:r>
          </w:p>
        </w:tc>
        <w:tc>
          <w:tcPr>
            <w:tcW w:w="170" w:type="pct"/>
            <w:tcBorders>
              <w:top w:val="nil"/>
              <w:left w:val="nil"/>
              <w:bottom w:val="single" w:sz="4" w:space="0" w:color="auto"/>
              <w:right w:val="single" w:sz="4" w:space="0" w:color="auto"/>
            </w:tcBorders>
            <w:shd w:val="clear" w:color="000000" w:fill="FFFFFF"/>
            <w:noWrap/>
            <w:vAlign w:val="center"/>
            <w:hideMark/>
          </w:tcPr>
          <w:p w14:paraId="12BEF2AD"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6/726</w:t>
            </w:r>
          </w:p>
        </w:tc>
        <w:tc>
          <w:tcPr>
            <w:tcW w:w="277" w:type="pct"/>
            <w:tcBorders>
              <w:top w:val="nil"/>
              <w:left w:val="nil"/>
              <w:bottom w:val="single" w:sz="4" w:space="0" w:color="auto"/>
              <w:right w:val="single" w:sz="4" w:space="0" w:color="auto"/>
            </w:tcBorders>
            <w:shd w:val="clear" w:color="000000" w:fill="FFFFFF"/>
            <w:vAlign w:val="center"/>
            <w:hideMark/>
          </w:tcPr>
          <w:p w14:paraId="427086BA"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6052</w:t>
            </w:r>
          </w:p>
        </w:tc>
        <w:tc>
          <w:tcPr>
            <w:tcW w:w="280" w:type="pct"/>
            <w:tcBorders>
              <w:top w:val="nil"/>
              <w:left w:val="nil"/>
              <w:bottom w:val="single" w:sz="4" w:space="0" w:color="auto"/>
              <w:right w:val="single" w:sz="4" w:space="0" w:color="auto"/>
            </w:tcBorders>
            <w:shd w:val="clear" w:color="000000" w:fill="FFFFFF"/>
            <w:noWrap/>
            <w:vAlign w:val="center"/>
            <w:hideMark/>
          </w:tcPr>
          <w:p w14:paraId="71ED6A07"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1400</w:t>
            </w:r>
          </w:p>
        </w:tc>
        <w:tc>
          <w:tcPr>
            <w:tcW w:w="454" w:type="pct"/>
            <w:tcBorders>
              <w:top w:val="nil"/>
              <w:left w:val="nil"/>
              <w:bottom w:val="single" w:sz="4" w:space="0" w:color="auto"/>
              <w:right w:val="single" w:sz="4" w:space="0" w:color="auto"/>
            </w:tcBorders>
            <w:shd w:val="clear" w:color="000000" w:fill="FFFFFF"/>
            <w:noWrap/>
            <w:vAlign w:val="center"/>
            <w:hideMark/>
          </w:tcPr>
          <w:p w14:paraId="3C09944A"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30,783 </w:t>
            </w:r>
          </w:p>
        </w:tc>
        <w:tc>
          <w:tcPr>
            <w:tcW w:w="254" w:type="pct"/>
            <w:tcBorders>
              <w:top w:val="nil"/>
              <w:left w:val="nil"/>
              <w:bottom w:val="single" w:sz="4" w:space="0" w:color="auto"/>
              <w:right w:val="single" w:sz="4" w:space="0" w:color="auto"/>
            </w:tcBorders>
            <w:shd w:val="clear" w:color="000000" w:fill="FFFFFF"/>
            <w:noWrap/>
            <w:vAlign w:val="center"/>
            <w:hideMark/>
          </w:tcPr>
          <w:p w14:paraId="568ABD90"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50" w:type="pct"/>
            <w:tcBorders>
              <w:top w:val="nil"/>
              <w:left w:val="nil"/>
              <w:bottom w:val="single" w:sz="4" w:space="0" w:color="auto"/>
              <w:right w:val="single" w:sz="4" w:space="0" w:color="auto"/>
            </w:tcBorders>
            <w:shd w:val="clear" w:color="000000" w:fill="FFFFFF"/>
            <w:noWrap/>
            <w:vAlign w:val="center"/>
            <w:hideMark/>
          </w:tcPr>
          <w:p w14:paraId="23971F9F"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14" w:type="pct"/>
            <w:tcBorders>
              <w:top w:val="nil"/>
              <w:left w:val="nil"/>
              <w:bottom w:val="single" w:sz="4" w:space="0" w:color="auto"/>
              <w:right w:val="single" w:sz="4" w:space="0" w:color="auto"/>
            </w:tcBorders>
            <w:shd w:val="clear" w:color="000000" w:fill="FFFFFF"/>
            <w:noWrap/>
            <w:vAlign w:val="center"/>
            <w:hideMark/>
          </w:tcPr>
          <w:p w14:paraId="77A4D639"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348" w:type="pct"/>
            <w:tcBorders>
              <w:top w:val="nil"/>
              <w:left w:val="nil"/>
              <w:bottom w:val="single" w:sz="4" w:space="0" w:color="auto"/>
              <w:right w:val="single" w:sz="4" w:space="0" w:color="auto"/>
            </w:tcBorders>
            <w:shd w:val="clear" w:color="000000" w:fill="FFFFFF"/>
            <w:noWrap/>
            <w:vAlign w:val="center"/>
            <w:hideMark/>
          </w:tcPr>
          <w:p w14:paraId="09BB4325"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43,096,200 </w:t>
            </w:r>
          </w:p>
        </w:tc>
        <w:tc>
          <w:tcPr>
            <w:tcW w:w="261" w:type="pct"/>
            <w:tcBorders>
              <w:top w:val="nil"/>
              <w:left w:val="nil"/>
              <w:bottom w:val="single" w:sz="4" w:space="0" w:color="auto"/>
              <w:right w:val="single" w:sz="4" w:space="0" w:color="auto"/>
            </w:tcBorders>
            <w:shd w:val="clear" w:color="000000" w:fill="FFFFFF"/>
            <w:noWrap/>
            <w:vAlign w:val="center"/>
            <w:hideMark/>
          </w:tcPr>
          <w:p w14:paraId="700B8E6C"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   </w:t>
            </w:r>
          </w:p>
        </w:tc>
        <w:tc>
          <w:tcPr>
            <w:tcW w:w="389" w:type="pct"/>
            <w:tcBorders>
              <w:top w:val="nil"/>
              <w:left w:val="nil"/>
              <w:bottom w:val="single" w:sz="4" w:space="0" w:color="auto"/>
              <w:right w:val="single" w:sz="4" w:space="0" w:color="auto"/>
            </w:tcBorders>
            <w:shd w:val="clear" w:color="000000" w:fill="FFFFFF"/>
            <w:noWrap/>
            <w:vAlign w:val="center"/>
            <w:hideMark/>
          </w:tcPr>
          <w:p w14:paraId="0663B6FB"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xml:space="preserve">          43,096,200 </w:t>
            </w:r>
          </w:p>
        </w:tc>
        <w:tc>
          <w:tcPr>
            <w:tcW w:w="329" w:type="pct"/>
            <w:tcBorders>
              <w:top w:val="nil"/>
              <w:left w:val="nil"/>
              <w:bottom w:val="single" w:sz="4" w:space="0" w:color="auto"/>
              <w:right w:val="single" w:sz="4" w:space="0" w:color="auto"/>
            </w:tcBorders>
            <w:shd w:val="clear" w:color="000000" w:fill="FFFFFF"/>
            <w:vAlign w:val="center"/>
            <w:hideMark/>
          </w:tcPr>
          <w:p w14:paraId="3A6F6478" w14:textId="1CB08921"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Konfirmohet me shkr</w:t>
            </w:r>
            <w:r w:rsidR="00CD2581">
              <w:rPr>
                <w:rFonts w:ascii="Garamond" w:eastAsia="Times New Roman" w:hAnsi="Garamond" w:cs="Times New Roman"/>
                <w:sz w:val="12"/>
                <w:szCs w:val="12"/>
              </w:rPr>
              <w:t>esën nr. prot. 6133/1, datë 19.</w:t>
            </w:r>
            <w:r w:rsidRPr="00C732BF">
              <w:rPr>
                <w:rFonts w:ascii="Garamond" w:eastAsia="Times New Roman" w:hAnsi="Garamond" w:cs="Times New Roman"/>
                <w:sz w:val="12"/>
                <w:szCs w:val="12"/>
              </w:rPr>
              <w:t>9.2019, të ASHK</w:t>
            </w:r>
            <w:r w:rsidR="00CD2581">
              <w:rPr>
                <w:rFonts w:ascii="Garamond" w:eastAsia="Times New Roman" w:hAnsi="Garamond" w:cs="Times New Roman"/>
                <w:sz w:val="12"/>
                <w:szCs w:val="12"/>
              </w:rPr>
              <w:t>-së,</w:t>
            </w:r>
            <w:r w:rsidR="00CD2581" w:rsidRPr="00C732BF">
              <w:rPr>
                <w:rFonts w:ascii="Garamond" w:eastAsia="Times New Roman" w:hAnsi="Garamond" w:cs="Times New Roman"/>
                <w:sz w:val="12"/>
                <w:szCs w:val="12"/>
              </w:rPr>
              <w:t xml:space="preserve"> </w:t>
            </w:r>
            <w:r w:rsidRPr="00C732BF">
              <w:rPr>
                <w:rFonts w:ascii="Garamond" w:eastAsia="Times New Roman" w:hAnsi="Garamond" w:cs="Times New Roman"/>
                <w:sz w:val="12"/>
                <w:szCs w:val="12"/>
              </w:rPr>
              <w:t xml:space="preserve"> Drejtoria Vendore Tirana Jug. </w:t>
            </w:r>
          </w:p>
        </w:tc>
        <w:tc>
          <w:tcPr>
            <w:tcW w:w="927" w:type="pct"/>
            <w:tcBorders>
              <w:top w:val="nil"/>
              <w:left w:val="nil"/>
              <w:bottom w:val="single" w:sz="4" w:space="0" w:color="auto"/>
              <w:right w:val="single" w:sz="4" w:space="0" w:color="auto"/>
            </w:tcBorders>
            <w:shd w:val="clear" w:color="000000" w:fill="FFFFFF"/>
            <w:vAlign w:val="center"/>
            <w:hideMark/>
          </w:tcPr>
          <w:p w14:paraId="5E6E2CA7" w14:textId="77777777" w:rsidR="00C732BF" w:rsidRPr="00C732BF" w:rsidRDefault="00C732BF" w:rsidP="00C732BF">
            <w:pPr>
              <w:spacing w:after="0" w:line="240" w:lineRule="auto"/>
              <w:rPr>
                <w:rFonts w:ascii="Garamond" w:eastAsia="Times New Roman" w:hAnsi="Garamond" w:cs="Times New Roman"/>
                <w:color w:val="993300"/>
                <w:sz w:val="12"/>
                <w:szCs w:val="12"/>
              </w:rPr>
            </w:pPr>
            <w:r w:rsidRPr="00C732BF">
              <w:rPr>
                <w:rFonts w:ascii="Garamond" w:eastAsia="Times New Roman" w:hAnsi="Garamond" w:cs="Times New Roman"/>
                <w:color w:val="993300"/>
                <w:sz w:val="12"/>
                <w:szCs w:val="12"/>
              </w:rPr>
              <w:t> </w:t>
            </w:r>
          </w:p>
        </w:tc>
      </w:tr>
      <w:tr w:rsidR="00C732BF" w:rsidRPr="00C732BF" w14:paraId="373E7C4F" w14:textId="77777777" w:rsidTr="00C732BF">
        <w:trPr>
          <w:trHeight w:val="139"/>
        </w:trPr>
        <w:tc>
          <w:tcPr>
            <w:tcW w:w="1295" w:type="pct"/>
            <w:gridSpan w:val="6"/>
            <w:tcBorders>
              <w:top w:val="single" w:sz="4" w:space="0" w:color="auto"/>
              <w:left w:val="single" w:sz="4" w:space="0" w:color="auto"/>
              <w:bottom w:val="single" w:sz="4" w:space="0" w:color="auto"/>
              <w:right w:val="single" w:sz="4" w:space="0" w:color="000000"/>
            </w:tcBorders>
            <w:shd w:val="clear" w:color="CCCCFF" w:fill="BFBFBF"/>
            <w:noWrap/>
            <w:vAlign w:val="center"/>
            <w:hideMark/>
          </w:tcPr>
          <w:p w14:paraId="698ED153" w14:textId="77777777" w:rsidR="00C732BF" w:rsidRPr="00C732BF" w:rsidRDefault="00C732BF" w:rsidP="00C732BF">
            <w:pPr>
              <w:spacing w:after="0" w:line="240" w:lineRule="auto"/>
              <w:jc w:val="center"/>
              <w:rPr>
                <w:rFonts w:ascii="Garamond" w:eastAsia="Times New Roman" w:hAnsi="Garamond" w:cs="Times New Roman"/>
                <w:b/>
                <w:bCs/>
                <w:sz w:val="12"/>
                <w:szCs w:val="12"/>
              </w:rPr>
            </w:pPr>
            <w:r w:rsidRPr="00C732BF">
              <w:rPr>
                <w:rFonts w:ascii="Garamond" w:eastAsia="Times New Roman" w:hAnsi="Garamond" w:cs="Times New Roman"/>
                <w:b/>
                <w:bCs/>
                <w:sz w:val="12"/>
                <w:szCs w:val="12"/>
              </w:rPr>
              <w:t>Shuma paraprake e shpronësimit</w:t>
            </w:r>
          </w:p>
        </w:tc>
        <w:tc>
          <w:tcPr>
            <w:tcW w:w="280" w:type="pct"/>
            <w:tcBorders>
              <w:top w:val="nil"/>
              <w:left w:val="nil"/>
              <w:bottom w:val="single" w:sz="4" w:space="0" w:color="auto"/>
              <w:right w:val="single" w:sz="4" w:space="0" w:color="auto"/>
            </w:tcBorders>
            <w:shd w:val="clear" w:color="CCCCFF" w:fill="BFBFBF"/>
            <w:noWrap/>
            <w:vAlign w:val="center"/>
            <w:hideMark/>
          </w:tcPr>
          <w:p w14:paraId="27013B7D" w14:textId="77777777" w:rsidR="00C732BF" w:rsidRPr="00C732BF" w:rsidRDefault="00C732BF" w:rsidP="00C732BF">
            <w:pPr>
              <w:spacing w:after="0" w:line="240" w:lineRule="auto"/>
              <w:jc w:val="center"/>
              <w:rPr>
                <w:rFonts w:ascii="Garamond" w:eastAsia="Times New Roman" w:hAnsi="Garamond" w:cs="Times New Roman"/>
                <w:b/>
                <w:bCs/>
                <w:sz w:val="12"/>
                <w:szCs w:val="12"/>
              </w:rPr>
            </w:pPr>
            <w:r w:rsidRPr="00C732BF">
              <w:rPr>
                <w:rFonts w:ascii="Garamond" w:eastAsia="Times New Roman" w:hAnsi="Garamond" w:cs="Times New Roman"/>
                <w:b/>
                <w:bCs/>
                <w:sz w:val="12"/>
                <w:szCs w:val="12"/>
              </w:rPr>
              <w:t>4529.57</w:t>
            </w:r>
          </w:p>
        </w:tc>
        <w:tc>
          <w:tcPr>
            <w:tcW w:w="454" w:type="pct"/>
            <w:tcBorders>
              <w:top w:val="nil"/>
              <w:left w:val="nil"/>
              <w:bottom w:val="single" w:sz="4" w:space="0" w:color="auto"/>
              <w:right w:val="single" w:sz="4" w:space="0" w:color="auto"/>
            </w:tcBorders>
            <w:shd w:val="clear" w:color="CCCCFF" w:fill="BFBFBF"/>
            <w:noWrap/>
            <w:vAlign w:val="center"/>
            <w:hideMark/>
          </w:tcPr>
          <w:p w14:paraId="7553F82F" w14:textId="77777777" w:rsidR="00C732BF" w:rsidRPr="00C732BF" w:rsidRDefault="00C732BF" w:rsidP="00C732BF">
            <w:pPr>
              <w:spacing w:after="0" w:line="240" w:lineRule="auto"/>
              <w:jc w:val="center"/>
              <w:rPr>
                <w:rFonts w:ascii="Garamond" w:eastAsia="Times New Roman" w:hAnsi="Garamond" w:cs="Times New Roman"/>
                <w:b/>
                <w:bCs/>
                <w:sz w:val="12"/>
                <w:szCs w:val="12"/>
              </w:rPr>
            </w:pPr>
            <w:r w:rsidRPr="00C732BF">
              <w:rPr>
                <w:rFonts w:ascii="Garamond" w:eastAsia="Times New Roman" w:hAnsi="Garamond" w:cs="Times New Roman"/>
                <w:b/>
                <w:bCs/>
                <w:sz w:val="12"/>
                <w:szCs w:val="12"/>
              </w:rPr>
              <w:t> </w:t>
            </w:r>
          </w:p>
        </w:tc>
        <w:tc>
          <w:tcPr>
            <w:tcW w:w="254" w:type="pct"/>
            <w:tcBorders>
              <w:top w:val="nil"/>
              <w:left w:val="nil"/>
              <w:bottom w:val="single" w:sz="4" w:space="0" w:color="auto"/>
              <w:right w:val="single" w:sz="4" w:space="0" w:color="auto"/>
            </w:tcBorders>
            <w:shd w:val="clear" w:color="CCCCFF" w:fill="BFBFBF"/>
            <w:noWrap/>
            <w:vAlign w:val="center"/>
            <w:hideMark/>
          </w:tcPr>
          <w:p w14:paraId="316511BF" w14:textId="77777777" w:rsidR="00C732BF" w:rsidRPr="00C732BF" w:rsidRDefault="00C732BF" w:rsidP="00C732BF">
            <w:pPr>
              <w:spacing w:after="0" w:line="240" w:lineRule="auto"/>
              <w:jc w:val="center"/>
              <w:rPr>
                <w:rFonts w:ascii="Garamond" w:eastAsia="Times New Roman" w:hAnsi="Garamond" w:cs="Times New Roman"/>
                <w:b/>
                <w:bCs/>
                <w:sz w:val="12"/>
                <w:szCs w:val="12"/>
              </w:rPr>
            </w:pPr>
            <w:r w:rsidRPr="00C732BF">
              <w:rPr>
                <w:rFonts w:ascii="Garamond" w:eastAsia="Times New Roman" w:hAnsi="Garamond" w:cs="Times New Roman"/>
                <w:b/>
                <w:bCs/>
                <w:sz w:val="12"/>
                <w:szCs w:val="12"/>
              </w:rPr>
              <w:t> </w:t>
            </w:r>
          </w:p>
        </w:tc>
        <w:tc>
          <w:tcPr>
            <w:tcW w:w="250" w:type="pct"/>
            <w:tcBorders>
              <w:top w:val="nil"/>
              <w:left w:val="nil"/>
              <w:bottom w:val="single" w:sz="4" w:space="0" w:color="auto"/>
              <w:right w:val="single" w:sz="4" w:space="0" w:color="auto"/>
            </w:tcBorders>
            <w:shd w:val="clear" w:color="CCCCFF" w:fill="BFBFBF"/>
            <w:noWrap/>
            <w:vAlign w:val="center"/>
            <w:hideMark/>
          </w:tcPr>
          <w:p w14:paraId="0D668ACE" w14:textId="77777777" w:rsidR="00C732BF" w:rsidRPr="00C732BF" w:rsidRDefault="00C732BF" w:rsidP="00C732BF">
            <w:pPr>
              <w:spacing w:after="0" w:line="240" w:lineRule="auto"/>
              <w:jc w:val="center"/>
              <w:rPr>
                <w:rFonts w:ascii="Garamond" w:eastAsia="Times New Roman" w:hAnsi="Garamond" w:cs="Times New Roman"/>
                <w:b/>
                <w:bCs/>
                <w:sz w:val="12"/>
                <w:szCs w:val="12"/>
              </w:rPr>
            </w:pPr>
            <w:r w:rsidRPr="00C732BF">
              <w:rPr>
                <w:rFonts w:ascii="Garamond" w:eastAsia="Times New Roman" w:hAnsi="Garamond" w:cs="Times New Roman"/>
                <w:b/>
                <w:bCs/>
                <w:sz w:val="12"/>
                <w:szCs w:val="12"/>
              </w:rPr>
              <w:t xml:space="preserve">         -   </w:t>
            </w:r>
          </w:p>
        </w:tc>
        <w:tc>
          <w:tcPr>
            <w:tcW w:w="214" w:type="pct"/>
            <w:tcBorders>
              <w:top w:val="nil"/>
              <w:left w:val="nil"/>
              <w:bottom w:val="single" w:sz="4" w:space="0" w:color="auto"/>
              <w:right w:val="single" w:sz="4" w:space="0" w:color="auto"/>
            </w:tcBorders>
            <w:shd w:val="clear" w:color="CCCCFF" w:fill="BFBFBF"/>
            <w:noWrap/>
            <w:vAlign w:val="center"/>
            <w:hideMark/>
          </w:tcPr>
          <w:p w14:paraId="31E7C014" w14:textId="77777777" w:rsidR="00C732BF" w:rsidRPr="00C732BF" w:rsidRDefault="00C732BF" w:rsidP="00C732BF">
            <w:pPr>
              <w:spacing w:after="0" w:line="240" w:lineRule="auto"/>
              <w:jc w:val="right"/>
              <w:rPr>
                <w:rFonts w:ascii="Garamond" w:eastAsia="Times New Roman" w:hAnsi="Garamond" w:cs="Times New Roman"/>
                <w:b/>
                <w:bCs/>
                <w:sz w:val="12"/>
                <w:szCs w:val="12"/>
              </w:rPr>
            </w:pPr>
            <w:r w:rsidRPr="00C732BF">
              <w:rPr>
                <w:rFonts w:ascii="Garamond" w:eastAsia="Times New Roman" w:hAnsi="Garamond" w:cs="Times New Roman"/>
                <w:b/>
                <w:bCs/>
                <w:sz w:val="12"/>
                <w:szCs w:val="12"/>
              </w:rPr>
              <w:t> </w:t>
            </w:r>
          </w:p>
        </w:tc>
        <w:tc>
          <w:tcPr>
            <w:tcW w:w="348" w:type="pct"/>
            <w:tcBorders>
              <w:top w:val="nil"/>
              <w:left w:val="nil"/>
              <w:bottom w:val="single" w:sz="4" w:space="0" w:color="auto"/>
              <w:right w:val="single" w:sz="4" w:space="0" w:color="auto"/>
            </w:tcBorders>
            <w:shd w:val="clear" w:color="CCCCFF" w:fill="BFBFBF"/>
            <w:noWrap/>
            <w:vAlign w:val="center"/>
            <w:hideMark/>
          </w:tcPr>
          <w:p w14:paraId="22C07E6F" w14:textId="77777777" w:rsidR="00C732BF" w:rsidRPr="00C732BF" w:rsidRDefault="00C732BF" w:rsidP="00C732BF">
            <w:pPr>
              <w:spacing w:after="0" w:line="240" w:lineRule="auto"/>
              <w:jc w:val="center"/>
              <w:rPr>
                <w:rFonts w:ascii="Garamond" w:eastAsia="Times New Roman" w:hAnsi="Garamond" w:cs="Times New Roman"/>
                <w:b/>
                <w:bCs/>
                <w:sz w:val="12"/>
                <w:szCs w:val="12"/>
              </w:rPr>
            </w:pPr>
            <w:r w:rsidRPr="00C732BF">
              <w:rPr>
                <w:rFonts w:ascii="Garamond" w:eastAsia="Times New Roman" w:hAnsi="Garamond" w:cs="Times New Roman"/>
                <w:b/>
                <w:bCs/>
                <w:sz w:val="12"/>
                <w:szCs w:val="12"/>
              </w:rPr>
              <w:t xml:space="preserve"> 84,560,901 </w:t>
            </w:r>
          </w:p>
        </w:tc>
        <w:tc>
          <w:tcPr>
            <w:tcW w:w="261" w:type="pct"/>
            <w:tcBorders>
              <w:top w:val="nil"/>
              <w:left w:val="nil"/>
              <w:bottom w:val="single" w:sz="4" w:space="0" w:color="auto"/>
              <w:right w:val="single" w:sz="4" w:space="0" w:color="auto"/>
            </w:tcBorders>
            <w:shd w:val="clear" w:color="CCCCFF" w:fill="BFBFBF"/>
            <w:noWrap/>
            <w:vAlign w:val="center"/>
            <w:hideMark/>
          </w:tcPr>
          <w:p w14:paraId="4DBF2085" w14:textId="77777777" w:rsidR="00C732BF" w:rsidRPr="00C732BF" w:rsidRDefault="00C732BF" w:rsidP="00C732BF">
            <w:pPr>
              <w:spacing w:after="0" w:line="240" w:lineRule="auto"/>
              <w:jc w:val="center"/>
              <w:rPr>
                <w:rFonts w:ascii="Garamond" w:eastAsia="Times New Roman" w:hAnsi="Garamond" w:cs="Times New Roman"/>
                <w:b/>
                <w:bCs/>
                <w:sz w:val="12"/>
                <w:szCs w:val="12"/>
              </w:rPr>
            </w:pPr>
            <w:r w:rsidRPr="00C732BF">
              <w:rPr>
                <w:rFonts w:ascii="Garamond" w:eastAsia="Times New Roman" w:hAnsi="Garamond" w:cs="Times New Roman"/>
                <w:b/>
                <w:bCs/>
                <w:sz w:val="12"/>
                <w:szCs w:val="12"/>
              </w:rPr>
              <w:t xml:space="preserve">         -   </w:t>
            </w:r>
          </w:p>
        </w:tc>
        <w:tc>
          <w:tcPr>
            <w:tcW w:w="389" w:type="pct"/>
            <w:tcBorders>
              <w:top w:val="nil"/>
              <w:left w:val="nil"/>
              <w:bottom w:val="single" w:sz="4" w:space="0" w:color="auto"/>
              <w:right w:val="single" w:sz="4" w:space="0" w:color="auto"/>
            </w:tcBorders>
            <w:shd w:val="clear" w:color="CCCCFF" w:fill="BFBFBF"/>
            <w:noWrap/>
            <w:vAlign w:val="center"/>
            <w:hideMark/>
          </w:tcPr>
          <w:p w14:paraId="384F70FF" w14:textId="77777777" w:rsidR="00C732BF" w:rsidRPr="00C732BF" w:rsidRDefault="00C732BF" w:rsidP="00C732BF">
            <w:pPr>
              <w:spacing w:after="0" w:line="240" w:lineRule="auto"/>
              <w:jc w:val="center"/>
              <w:rPr>
                <w:rFonts w:ascii="Garamond" w:eastAsia="Times New Roman" w:hAnsi="Garamond" w:cs="Times New Roman"/>
                <w:b/>
                <w:bCs/>
                <w:sz w:val="12"/>
                <w:szCs w:val="12"/>
              </w:rPr>
            </w:pPr>
            <w:r w:rsidRPr="00C732BF">
              <w:rPr>
                <w:rFonts w:ascii="Garamond" w:eastAsia="Times New Roman" w:hAnsi="Garamond" w:cs="Times New Roman"/>
                <w:b/>
                <w:bCs/>
                <w:sz w:val="12"/>
                <w:szCs w:val="12"/>
              </w:rPr>
              <w:t xml:space="preserve">    84,560,901 </w:t>
            </w:r>
          </w:p>
        </w:tc>
        <w:tc>
          <w:tcPr>
            <w:tcW w:w="329" w:type="pct"/>
            <w:tcBorders>
              <w:top w:val="nil"/>
              <w:left w:val="nil"/>
              <w:bottom w:val="single" w:sz="4" w:space="0" w:color="auto"/>
              <w:right w:val="single" w:sz="4" w:space="0" w:color="auto"/>
            </w:tcBorders>
            <w:shd w:val="clear" w:color="CCCCFF" w:fill="BFBFBF"/>
            <w:noWrap/>
            <w:vAlign w:val="center"/>
            <w:hideMark/>
          </w:tcPr>
          <w:p w14:paraId="5AAEC8F1" w14:textId="77777777" w:rsidR="00C732BF" w:rsidRPr="00C732BF" w:rsidRDefault="00C732BF" w:rsidP="00C732BF">
            <w:pPr>
              <w:spacing w:after="0" w:line="240" w:lineRule="auto"/>
              <w:rPr>
                <w:rFonts w:ascii="Garamond" w:eastAsia="Times New Roman" w:hAnsi="Garamond" w:cs="Times New Roman"/>
                <w:b/>
                <w:bCs/>
                <w:color w:val="000000"/>
                <w:sz w:val="12"/>
                <w:szCs w:val="12"/>
              </w:rPr>
            </w:pPr>
            <w:r w:rsidRPr="00C732BF">
              <w:rPr>
                <w:rFonts w:ascii="Garamond" w:eastAsia="Times New Roman" w:hAnsi="Garamond" w:cs="Times New Roman"/>
                <w:b/>
                <w:bCs/>
                <w:color w:val="000000"/>
                <w:sz w:val="12"/>
                <w:szCs w:val="12"/>
              </w:rPr>
              <w:t> </w:t>
            </w:r>
          </w:p>
        </w:tc>
        <w:tc>
          <w:tcPr>
            <w:tcW w:w="927" w:type="pct"/>
            <w:tcBorders>
              <w:top w:val="nil"/>
              <w:left w:val="nil"/>
              <w:bottom w:val="single" w:sz="4" w:space="0" w:color="auto"/>
              <w:right w:val="single" w:sz="4" w:space="0" w:color="auto"/>
            </w:tcBorders>
            <w:shd w:val="clear" w:color="C0C0C0" w:fill="BFBFBF"/>
            <w:noWrap/>
            <w:vAlign w:val="center"/>
            <w:hideMark/>
          </w:tcPr>
          <w:p w14:paraId="7E5FAB60" w14:textId="77777777" w:rsidR="00C732BF" w:rsidRPr="00C732BF" w:rsidRDefault="00C732BF" w:rsidP="00C732BF">
            <w:pPr>
              <w:spacing w:after="0" w:line="240" w:lineRule="auto"/>
              <w:rPr>
                <w:rFonts w:ascii="Garamond" w:eastAsia="Times New Roman" w:hAnsi="Garamond" w:cs="Times New Roman"/>
                <w:color w:val="000000"/>
                <w:sz w:val="12"/>
                <w:szCs w:val="12"/>
              </w:rPr>
            </w:pPr>
            <w:r w:rsidRPr="00C732BF">
              <w:rPr>
                <w:rFonts w:ascii="Garamond" w:eastAsia="Times New Roman" w:hAnsi="Garamond" w:cs="Times New Roman"/>
                <w:color w:val="000000"/>
                <w:sz w:val="12"/>
                <w:szCs w:val="12"/>
              </w:rPr>
              <w:t> </w:t>
            </w:r>
          </w:p>
        </w:tc>
      </w:tr>
      <w:tr w:rsidR="00C732BF" w:rsidRPr="00C732BF" w14:paraId="71BFDBF0" w14:textId="77777777" w:rsidTr="00C732BF">
        <w:trPr>
          <w:trHeight w:val="139"/>
        </w:trPr>
        <w:tc>
          <w:tcPr>
            <w:tcW w:w="121" w:type="pct"/>
            <w:tcBorders>
              <w:top w:val="nil"/>
              <w:left w:val="nil"/>
              <w:bottom w:val="nil"/>
              <w:right w:val="nil"/>
            </w:tcBorders>
            <w:shd w:val="clear" w:color="000000" w:fill="FFFFFF"/>
            <w:noWrap/>
            <w:vAlign w:val="bottom"/>
            <w:hideMark/>
          </w:tcPr>
          <w:p w14:paraId="7333B50B" w14:textId="77777777" w:rsidR="00C732BF" w:rsidRPr="00C732BF" w:rsidRDefault="00C732BF" w:rsidP="00C732BF">
            <w:pPr>
              <w:spacing w:after="0" w:line="240" w:lineRule="auto"/>
              <w:jc w:val="center"/>
              <w:rPr>
                <w:rFonts w:ascii="Garamond" w:eastAsia="Times New Roman" w:hAnsi="Garamond" w:cs="Times New Roman"/>
                <w:b/>
                <w:bCs/>
                <w:color w:val="993300"/>
                <w:sz w:val="12"/>
                <w:szCs w:val="12"/>
              </w:rPr>
            </w:pPr>
            <w:r w:rsidRPr="00C732BF">
              <w:rPr>
                <w:rFonts w:ascii="Garamond" w:eastAsia="Times New Roman" w:hAnsi="Garamond" w:cs="Times New Roman"/>
                <w:b/>
                <w:bCs/>
                <w:color w:val="993300"/>
                <w:sz w:val="12"/>
                <w:szCs w:val="12"/>
              </w:rPr>
              <w:t> </w:t>
            </w:r>
          </w:p>
        </w:tc>
        <w:tc>
          <w:tcPr>
            <w:tcW w:w="575" w:type="pct"/>
            <w:gridSpan w:val="2"/>
            <w:tcBorders>
              <w:top w:val="nil"/>
              <w:left w:val="nil"/>
              <w:bottom w:val="nil"/>
              <w:right w:val="nil"/>
            </w:tcBorders>
            <w:shd w:val="clear" w:color="000000" w:fill="FFFFFF"/>
            <w:noWrap/>
            <w:vAlign w:val="center"/>
            <w:hideMark/>
          </w:tcPr>
          <w:p w14:paraId="21B558BD" w14:textId="77777777" w:rsidR="00C732BF" w:rsidRPr="00C732BF" w:rsidRDefault="00C732BF" w:rsidP="00C732BF">
            <w:pPr>
              <w:spacing w:after="0" w:line="240" w:lineRule="auto"/>
              <w:jc w:val="center"/>
              <w:rPr>
                <w:rFonts w:ascii="Garamond" w:eastAsia="Times New Roman" w:hAnsi="Garamond" w:cs="Times New Roman"/>
                <w:color w:val="993300"/>
                <w:sz w:val="12"/>
                <w:szCs w:val="12"/>
              </w:rPr>
            </w:pPr>
            <w:r w:rsidRPr="00C732BF">
              <w:rPr>
                <w:rFonts w:ascii="Garamond" w:eastAsia="Times New Roman" w:hAnsi="Garamond" w:cs="Times New Roman"/>
                <w:color w:val="993300"/>
                <w:sz w:val="12"/>
                <w:szCs w:val="12"/>
              </w:rPr>
              <w:t> </w:t>
            </w:r>
          </w:p>
        </w:tc>
        <w:tc>
          <w:tcPr>
            <w:tcW w:w="150" w:type="pct"/>
            <w:tcBorders>
              <w:top w:val="nil"/>
              <w:left w:val="nil"/>
              <w:bottom w:val="nil"/>
              <w:right w:val="nil"/>
            </w:tcBorders>
            <w:shd w:val="clear" w:color="000000" w:fill="FFFFFF"/>
            <w:noWrap/>
            <w:vAlign w:val="bottom"/>
            <w:hideMark/>
          </w:tcPr>
          <w:p w14:paraId="451A1A4F" w14:textId="77777777" w:rsidR="00C732BF" w:rsidRPr="00C732BF" w:rsidRDefault="00C732BF" w:rsidP="00C732BF">
            <w:pPr>
              <w:spacing w:after="0" w:line="240" w:lineRule="auto"/>
              <w:rPr>
                <w:rFonts w:ascii="Garamond" w:eastAsia="Times New Roman" w:hAnsi="Garamond" w:cs="Times New Roman"/>
                <w:color w:val="993300"/>
                <w:sz w:val="12"/>
                <w:szCs w:val="12"/>
              </w:rPr>
            </w:pPr>
            <w:r w:rsidRPr="00C732BF">
              <w:rPr>
                <w:rFonts w:ascii="Garamond" w:eastAsia="Times New Roman" w:hAnsi="Garamond" w:cs="Times New Roman"/>
                <w:color w:val="993300"/>
                <w:sz w:val="12"/>
                <w:szCs w:val="12"/>
              </w:rPr>
              <w:t> </w:t>
            </w:r>
          </w:p>
        </w:tc>
        <w:tc>
          <w:tcPr>
            <w:tcW w:w="170" w:type="pct"/>
            <w:tcBorders>
              <w:top w:val="nil"/>
              <w:left w:val="nil"/>
              <w:bottom w:val="nil"/>
              <w:right w:val="nil"/>
            </w:tcBorders>
            <w:shd w:val="clear" w:color="000000" w:fill="FFFFFF"/>
            <w:noWrap/>
            <w:vAlign w:val="bottom"/>
            <w:hideMark/>
          </w:tcPr>
          <w:p w14:paraId="157025C3" w14:textId="77777777" w:rsidR="00C732BF" w:rsidRPr="00C732BF" w:rsidRDefault="00C732BF" w:rsidP="00C732BF">
            <w:pPr>
              <w:spacing w:after="0" w:line="240" w:lineRule="auto"/>
              <w:rPr>
                <w:rFonts w:ascii="Garamond" w:eastAsia="Times New Roman" w:hAnsi="Garamond" w:cs="Times New Roman"/>
                <w:color w:val="993300"/>
                <w:sz w:val="12"/>
                <w:szCs w:val="12"/>
              </w:rPr>
            </w:pPr>
            <w:r w:rsidRPr="00C732BF">
              <w:rPr>
                <w:rFonts w:ascii="Garamond" w:eastAsia="Times New Roman" w:hAnsi="Garamond" w:cs="Times New Roman"/>
                <w:color w:val="993300"/>
                <w:sz w:val="12"/>
                <w:szCs w:val="12"/>
              </w:rPr>
              <w:t> </w:t>
            </w:r>
          </w:p>
        </w:tc>
        <w:tc>
          <w:tcPr>
            <w:tcW w:w="277" w:type="pct"/>
            <w:tcBorders>
              <w:top w:val="nil"/>
              <w:left w:val="nil"/>
              <w:bottom w:val="nil"/>
              <w:right w:val="nil"/>
            </w:tcBorders>
            <w:shd w:val="clear" w:color="000000" w:fill="FFFFFF"/>
            <w:noWrap/>
            <w:vAlign w:val="bottom"/>
            <w:hideMark/>
          </w:tcPr>
          <w:p w14:paraId="0A65743F" w14:textId="77777777" w:rsidR="00C732BF" w:rsidRPr="00C732BF" w:rsidRDefault="00C732BF" w:rsidP="00C732BF">
            <w:pPr>
              <w:spacing w:after="0" w:line="240" w:lineRule="auto"/>
              <w:rPr>
                <w:rFonts w:ascii="Garamond" w:eastAsia="Times New Roman" w:hAnsi="Garamond" w:cs="Times New Roman"/>
                <w:color w:val="993300"/>
                <w:sz w:val="12"/>
                <w:szCs w:val="12"/>
              </w:rPr>
            </w:pPr>
            <w:r w:rsidRPr="00C732BF">
              <w:rPr>
                <w:rFonts w:ascii="Garamond" w:eastAsia="Times New Roman" w:hAnsi="Garamond" w:cs="Times New Roman"/>
                <w:color w:val="993300"/>
                <w:sz w:val="12"/>
                <w:szCs w:val="12"/>
              </w:rPr>
              <w:t> </w:t>
            </w:r>
          </w:p>
        </w:tc>
        <w:tc>
          <w:tcPr>
            <w:tcW w:w="280" w:type="pct"/>
            <w:tcBorders>
              <w:top w:val="nil"/>
              <w:left w:val="nil"/>
              <w:bottom w:val="nil"/>
              <w:right w:val="nil"/>
            </w:tcBorders>
            <w:shd w:val="clear" w:color="000000" w:fill="FFFFFF"/>
            <w:noWrap/>
            <w:vAlign w:val="bottom"/>
            <w:hideMark/>
          </w:tcPr>
          <w:p w14:paraId="71295685" w14:textId="77777777" w:rsidR="00C732BF" w:rsidRPr="00C732BF" w:rsidRDefault="00C732BF" w:rsidP="00C732BF">
            <w:pPr>
              <w:spacing w:after="0" w:line="240" w:lineRule="auto"/>
              <w:jc w:val="center"/>
              <w:rPr>
                <w:rFonts w:ascii="Garamond" w:eastAsia="Times New Roman" w:hAnsi="Garamond" w:cs="Times New Roman"/>
                <w:b/>
                <w:bCs/>
                <w:color w:val="993300"/>
                <w:sz w:val="12"/>
                <w:szCs w:val="12"/>
              </w:rPr>
            </w:pPr>
            <w:r w:rsidRPr="00C732BF">
              <w:rPr>
                <w:rFonts w:ascii="Garamond" w:eastAsia="Times New Roman" w:hAnsi="Garamond" w:cs="Times New Roman"/>
                <w:b/>
                <w:bCs/>
                <w:color w:val="993300"/>
                <w:sz w:val="12"/>
                <w:szCs w:val="12"/>
              </w:rPr>
              <w:t> </w:t>
            </w:r>
          </w:p>
        </w:tc>
        <w:tc>
          <w:tcPr>
            <w:tcW w:w="454" w:type="pct"/>
            <w:tcBorders>
              <w:top w:val="nil"/>
              <w:left w:val="nil"/>
              <w:bottom w:val="nil"/>
              <w:right w:val="nil"/>
            </w:tcBorders>
            <w:shd w:val="clear" w:color="000000" w:fill="FFFFFF"/>
            <w:noWrap/>
            <w:vAlign w:val="bottom"/>
            <w:hideMark/>
          </w:tcPr>
          <w:p w14:paraId="59E93103" w14:textId="77777777" w:rsidR="00C732BF" w:rsidRPr="00C732BF" w:rsidRDefault="00C732BF" w:rsidP="00C732BF">
            <w:pPr>
              <w:spacing w:after="0" w:line="240" w:lineRule="auto"/>
              <w:jc w:val="center"/>
              <w:rPr>
                <w:rFonts w:ascii="Garamond" w:eastAsia="Times New Roman" w:hAnsi="Garamond" w:cs="Times New Roman"/>
                <w:b/>
                <w:bCs/>
                <w:color w:val="993300"/>
                <w:sz w:val="12"/>
                <w:szCs w:val="12"/>
              </w:rPr>
            </w:pPr>
            <w:r w:rsidRPr="00C732BF">
              <w:rPr>
                <w:rFonts w:ascii="Garamond" w:eastAsia="Times New Roman" w:hAnsi="Garamond" w:cs="Times New Roman"/>
                <w:b/>
                <w:bCs/>
                <w:color w:val="993300"/>
                <w:sz w:val="12"/>
                <w:szCs w:val="12"/>
              </w:rPr>
              <w:t> </w:t>
            </w:r>
          </w:p>
        </w:tc>
        <w:tc>
          <w:tcPr>
            <w:tcW w:w="254" w:type="pct"/>
            <w:tcBorders>
              <w:top w:val="nil"/>
              <w:left w:val="nil"/>
              <w:bottom w:val="nil"/>
              <w:right w:val="nil"/>
            </w:tcBorders>
            <w:shd w:val="clear" w:color="000000" w:fill="FFFFFF"/>
            <w:noWrap/>
            <w:vAlign w:val="bottom"/>
            <w:hideMark/>
          </w:tcPr>
          <w:p w14:paraId="620A344D" w14:textId="77777777" w:rsidR="00C732BF" w:rsidRPr="00C732BF" w:rsidRDefault="00C732BF" w:rsidP="00C732BF">
            <w:pPr>
              <w:spacing w:after="0" w:line="240" w:lineRule="auto"/>
              <w:jc w:val="center"/>
              <w:rPr>
                <w:rFonts w:ascii="Garamond" w:eastAsia="Times New Roman" w:hAnsi="Garamond" w:cs="Times New Roman"/>
                <w:b/>
                <w:bCs/>
                <w:color w:val="993300"/>
                <w:sz w:val="12"/>
                <w:szCs w:val="12"/>
              </w:rPr>
            </w:pPr>
            <w:r w:rsidRPr="00C732BF">
              <w:rPr>
                <w:rFonts w:ascii="Garamond" w:eastAsia="Times New Roman" w:hAnsi="Garamond" w:cs="Times New Roman"/>
                <w:b/>
                <w:bCs/>
                <w:color w:val="993300"/>
                <w:sz w:val="12"/>
                <w:szCs w:val="12"/>
              </w:rPr>
              <w:t> </w:t>
            </w:r>
          </w:p>
        </w:tc>
        <w:tc>
          <w:tcPr>
            <w:tcW w:w="250" w:type="pct"/>
            <w:tcBorders>
              <w:top w:val="nil"/>
              <w:left w:val="nil"/>
              <w:bottom w:val="nil"/>
              <w:right w:val="nil"/>
            </w:tcBorders>
            <w:shd w:val="clear" w:color="000000" w:fill="FFFFFF"/>
            <w:noWrap/>
            <w:vAlign w:val="bottom"/>
            <w:hideMark/>
          </w:tcPr>
          <w:p w14:paraId="3C85639C" w14:textId="77777777" w:rsidR="00C732BF" w:rsidRPr="00C732BF" w:rsidRDefault="00C732BF" w:rsidP="00C732BF">
            <w:pPr>
              <w:spacing w:after="0" w:line="240" w:lineRule="auto"/>
              <w:jc w:val="center"/>
              <w:rPr>
                <w:rFonts w:ascii="Garamond" w:eastAsia="Times New Roman" w:hAnsi="Garamond" w:cs="Times New Roman"/>
                <w:b/>
                <w:bCs/>
                <w:color w:val="993300"/>
                <w:sz w:val="12"/>
                <w:szCs w:val="12"/>
              </w:rPr>
            </w:pPr>
            <w:r w:rsidRPr="00C732BF">
              <w:rPr>
                <w:rFonts w:ascii="Garamond" w:eastAsia="Times New Roman" w:hAnsi="Garamond" w:cs="Times New Roman"/>
                <w:b/>
                <w:bCs/>
                <w:color w:val="993300"/>
                <w:sz w:val="12"/>
                <w:szCs w:val="12"/>
              </w:rPr>
              <w:t> </w:t>
            </w:r>
          </w:p>
        </w:tc>
        <w:tc>
          <w:tcPr>
            <w:tcW w:w="214" w:type="pct"/>
            <w:tcBorders>
              <w:top w:val="nil"/>
              <w:left w:val="nil"/>
              <w:bottom w:val="nil"/>
              <w:right w:val="nil"/>
            </w:tcBorders>
            <w:shd w:val="clear" w:color="000000" w:fill="FFFFFF"/>
            <w:noWrap/>
            <w:vAlign w:val="bottom"/>
            <w:hideMark/>
          </w:tcPr>
          <w:p w14:paraId="644B3841" w14:textId="77777777" w:rsidR="00C732BF" w:rsidRPr="00C732BF" w:rsidRDefault="00C732BF" w:rsidP="00C732BF">
            <w:pPr>
              <w:spacing w:after="0" w:line="240" w:lineRule="auto"/>
              <w:jc w:val="right"/>
              <w:rPr>
                <w:rFonts w:ascii="Garamond" w:eastAsia="Times New Roman" w:hAnsi="Garamond" w:cs="Times New Roman"/>
                <w:b/>
                <w:bCs/>
                <w:color w:val="993300"/>
                <w:sz w:val="12"/>
                <w:szCs w:val="12"/>
              </w:rPr>
            </w:pPr>
            <w:r w:rsidRPr="00C732BF">
              <w:rPr>
                <w:rFonts w:ascii="Garamond" w:eastAsia="Times New Roman" w:hAnsi="Garamond" w:cs="Times New Roman"/>
                <w:b/>
                <w:bCs/>
                <w:color w:val="993300"/>
                <w:sz w:val="12"/>
                <w:szCs w:val="12"/>
              </w:rPr>
              <w:t> </w:t>
            </w:r>
          </w:p>
        </w:tc>
        <w:tc>
          <w:tcPr>
            <w:tcW w:w="348" w:type="pct"/>
            <w:tcBorders>
              <w:top w:val="nil"/>
              <w:left w:val="nil"/>
              <w:bottom w:val="nil"/>
              <w:right w:val="nil"/>
            </w:tcBorders>
            <w:shd w:val="clear" w:color="000000" w:fill="FFFFFF"/>
            <w:noWrap/>
            <w:vAlign w:val="bottom"/>
            <w:hideMark/>
          </w:tcPr>
          <w:p w14:paraId="34B9F4A0" w14:textId="77777777" w:rsidR="00C732BF" w:rsidRPr="00C732BF" w:rsidRDefault="00C732BF" w:rsidP="00C732BF">
            <w:pPr>
              <w:spacing w:after="0" w:line="240" w:lineRule="auto"/>
              <w:jc w:val="center"/>
              <w:rPr>
                <w:rFonts w:ascii="Garamond" w:eastAsia="Times New Roman" w:hAnsi="Garamond" w:cs="Times New Roman"/>
                <w:b/>
                <w:bCs/>
                <w:color w:val="993300"/>
                <w:sz w:val="12"/>
                <w:szCs w:val="12"/>
              </w:rPr>
            </w:pPr>
            <w:r w:rsidRPr="00C732BF">
              <w:rPr>
                <w:rFonts w:ascii="Garamond" w:eastAsia="Times New Roman" w:hAnsi="Garamond" w:cs="Times New Roman"/>
                <w:b/>
                <w:bCs/>
                <w:color w:val="993300"/>
                <w:sz w:val="12"/>
                <w:szCs w:val="12"/>
              </w:rPr>
              <w:t> </w:t>
            </w:r>
          </w:p>
        </w:tc>
        <w:tc>
          <w:tcPr>
            <w:tcW w:w="261" w:type="pct"/>
            <w:tcBorders>
              <w:top w:val="nil"/>
              <w:left w:val="nil"/>
              <w:bottom w:val="nil"/>
              <w:right w:val="nil"/>
            </w:tcBorders>
            <w:shd w:val="clear" w:color="000000" w:fill="FFFFFF"/>
            <w:noWrap/>
            <w:vAlign w:val="bottom"/>
            <w:hideMark/>
          </w:tcPr>
          <w:p w14:paraId="5CEA5DE3" w14:textId="77777777" w:rsidR="00C732BF" w:rsidRPr="00C732BF" w:rsidRDefault="00C732BF" w:rsidP="00C732BF">
            <w:pPr>
              <w:spacing w:after="0" w:line="240" w:lineRule="auto"/>
              <w:jc w:val="center"/>
              <w:rPr>
                <w:rFonts w:ascii="Garamond" w:eastAsia="Times New Roman" w:hAnsi="Garamond" w:cs="Times New Roman"/>
                <w:b/>
                <w:bCs/>
                <w:color w:val="993300"/>
                <w:sz w:val="12"/>
                <w:szCs w:val="12"/>
              </w:rPr>
            </w:pPr>
            <w:r w:rsidRPr="00C732BF">
              <w:rPr>
                <w:rFonts w:ascii="Garamond" w:eastAsia="Times New Roman" w:hAnsi="Garamond" w:cs="Times New Roman"/>
                <w:b/>
                <w:bCs/>
                <w:color w:val="993300"/>
                <w:sz w:val="12"/>
                <w:szCs w:val="12"/>
              </w:rPr>
              <w:t> </w:t>
            </w:r>
          </w:p>
        </w:tc>
        <w:tc>
          <w:tcPr>
            <w:tcW w:w="389" w:type="pct"/>
            <w:tcBorders>
              <w:top w:val="nil"/>
              <w:left w:val="nil"/>
              <w:bottom w:val="nil"/>
              <w:right w:val="nil"/>
            </w:tcBorders>
            <w:shd w:val="clear" w:color="000000" w:fill="FFFFFF"/>
            <w:noWrap/>
            <w:vAlign w:val="bottom"/>
            <w:hideMark/>
          </w:tcPr>
          <w:p w14:paraId="2620BD69" w14:textId="77777777" w:rsidR="00C732BF" w:rsidRPr="00C732BF" w:rsidRDefault="00C732BF" w:rsidP="00C732BF">
            <w:pPr>
              <w:spacing w:after="0" w:line="240" w:lineRule="auto"/>
              <w:jc w:val="center"/>
              <w:rPr>
                <w:rFonts w:ascii="Garamond" w:eastAsia="Times New Roman" w:hAnsi="Garamond" w:cs="Times New Roman"/>
                <w:b/>
                <w:bCs/>
                <w:color w:val="993300"/>
                <w:sz w:val="12"/>
                <w:szCs w:val="12"/>
              </w:rPr>
            </w:pPr>
            <w:r w:rsidRPr="00C732BF">
              <w:rPr>
                <w:rFonts w:ascii="Garamond" w:eastAsia="Times New Roman" w:hAnsi="Garamond" w:cs="Times New Roman"/>
                <w:b/>
                <w:bCs/>
                <w:color w:val="993300"/>
                <w:sz w:val="12"/>
                <w:szCs w:val="12"/>
              </w:rPr>
              <w:t> </w:t>
            </w:r>
          </w:p>
        </w:tc>
        <w:tc>
          <w:tcPr>
            <w:tcW w:w="329" w:type="pct"/>
            <w:tcBorders>
              <w:top w:val="nil"/>
              <w:left w:val="nil"/>
              <w:bottom w:val="nil"/>
              <w:right w:val="nil"/>
            </w:tcBorders>
            <w:shd w:val="clear" w:color="000000" w:fill="FFFFFF"/>
            <w:noWrap/>
            <w:vAlign w:val="bottom"/>
            <w:hideMark/>
          </w:tcPr>
          <w:p w14:paraId="510F26DB" w14:textId="77777777" w:rsidR="00C732BF" w:rsidRPr="00C732BF" w:rsidRDefault="00C732BF" w:rsidP="00C732BF">
            <w:pPr>
              <w:spacing w:after="0" w:line="240" w:lineRule="auto"/>
              <w:rPr>
                <w:rFonts w:ascii="Garamond" w:eastAsia="Times New Roman" w:hAnsi="Garamond" w:cs="Times New Roman"/>
                <w:b/>
                <w:bCs/>
                <w:color w:val="333399"/>
                <w:sz w:val="12"/>
                <w:szCs w:val="12"/>
              </w:rPr>
            </w:pPr>
            <w:r w:rsidRPr="00C732BF">
              <w:rPr>
                <w:rFonts w:ascii="Garamond" w:eastAsia="Times New Roman" w:hAnsi="Garamond" w:cs="Times New Roman"/>
                <w:b/>
                <w:bCs/>
                <w:color w:val="333399"/>
                <w:sz w:val="12"/>
                <w:szCs w:val="12"/>
              </w:rPr>
              <w:t> </w:t>
            </w:r>
          </w:p>
        </w:tc>
        <w:tc>
          <w:tcPr>
            <w:tcW w:w="927" w:type="pct"/>
            <w:tcBorders>
              <w:top w:val="nil"/>
              <w:left w:val="nil"/>
              <w:bottom w:val="nil"/>
              <w:right w:val="nil"/>
            </w:tcBorders>
            <w:shd w:val="clear" w:color="000000" w:fill="FFFFFF"/>
            <w:noWrap/>
            <w:vAlign w:val="center"/>
            <w:hideMark/>
          </w:tcPr>
          <w:p w14:paraId="4D5284DC" w14:textId="77777777" w:rsidR="00C732BF" w:rsidRPr="00C732BF" w:rsidRDefault="00C732BF" w:rsidP="00C732BF">
            <w:pPr>
              <w:spacing w:after="0" w:line="240" w:lineRule="auto"/>
              <w:rPr>
                <w:rFonts w:ascii="Garamond" w:eastAsia="Times New Roman" w:hAnsi="Garamond" w:cs="Times New Roman"/>
                <w:color w:val="000000"/>
                <w:sz w:val="12"/>
                <w:szCs w:val="12"/>
              </w:rPr>
            </w:pPr>
            <w:r w:rsidRPr="00C732BF">
              <w:rPr>
                <w:rFonts w:ascii="Garamond" w:eastAsia="Times New Roman" w:hAnsi="Garamond" w:cs="Times New Roman"/>
                <w:color w:val="000000"/>
                <w:sz w:val="12"/>
                <w:szCs w:val="12"/>
              </w:rPr>
              <w:t> </w:t>
            </w:r>
          </w:p>
        </w:tc>
      </w:tr>
      <w:tr w:rsidR="00C732BF" w:rsidRPr="00C732BF" w14:paraId="2277CF62" w14:textId="77777777" w:rsidTr="00C732BF">
        <w:trPr>
          <w:trHeight w:val="139"/>
        </w:trPr>
        <w:tc>
          <w:tcPr>
            <w:tcW w:w="697" w:type="pct"/>
            <w:gridSpan w:val="3"/>
            <w:tcBorders>
              <w:top w:val="nil"/>
              <w:left w:val="nil"/>
              <w:bottom w:val="nil"/>
              <w:right w:val="nil"/>
            </w:tcBorders>
            <w:shd w:val="clear" w:color="000000" w:fill="FFFFFF"/>
            <w:noWrap/>
            <w:vAlign w:val="bottom"/>
            <w:hideMark/>
          </w:tcPr>
          <w:p w14:paraId="6865753B" w14:textId="24C2C681" w:rsidR="00C732BF" w:rsidRPr="00C732BF" w:rsidRDefault="00C732BF" w:rsidP="00C732BF">
            <w:pPr>
              <w:spacing w:after="0" w:line="240" w:lineRule="auto"/>
              <w:rPr>
                <w:rFonts w:ascii="Garamond" w:eastAsia="Times New Roman" w:hAnsi="Garamond" w:cs="Times New Roman"/>
                <w:b/>
                <w:bCs/>
                <w:sz w:val="12"/>
                <w:szCs w:val="12"/>
              </w:rPr>
            </w:pPr>
            <w:r w:rsidRPr="00C732BF">
              <w:rPr>
                <w:rFonts w:ascii="Garamond" w:eastAsia="Times New Roman" w:hAnsi="Garamond" w:cs="Times New Roman"/>
                <w:b/>
                <w:bCs/>
                <w:sz w:val="12"/>
                <w:szCs w:val="12"/>
              </w:rPr>
              <w:t>SHËNIM</w:t>
            </w:r>
            <w:r w:rsidR="00CD2581">
              <w:rPr>
                <w:rFonts w:ascii="Garamond" w:eastAsia="Times New Roman" w:hAnsi="Garamond" w:cs="Times New Roman"/>
                <w:b/>
                <w:bCs/>
                <w:sz w:val="12"/>
                <w:szCs w:val="12"/>
              </w:rPr>
              <w:t>.</w:t>
            </w:r>
          </w:p>
        </w:tc>
        <w:tc>
          <w:tcPr>
            <w:tcW w:w="150" w:type="pct"/>
            <w:tcBorders>
              <w:top w:val="nil"/>
              <w:left w:val="nil"/>
              <w:bottom w:val="nil"/>
              <w:right w:val="nil"/>
            </w:tcBorders>
            <w:shd w:val="clear" w:color="000000" w:fill="FFFFFF"/>
            <w:noWrap/>
            <w:vAlign w:val="bottom"/>
            <w:hideMark/>
          </w:tcPr>
          <w:p w14:paraId="174F39C5"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170" w:type="pct"/>
            <w:tcBorders>
              <w:top w:val="nil"/>
              <w:left w:val="nil"/>
              <w:bottom w:val="nil"/>
              <w:right w:val="nil"/>
            </w:tcBorders>
            <w:shd w:val="clear" w:color="000000" w:fill="FFFFFF"/>
            <w:noWrap/>
            <w:vAlign w:val="bottom"/>
            <w:hideMark/>
          </w:tcPr>
          <w:p w14:paraId="5567EC2B"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77" w:type="pct"/>
            <w:tcBorders>
              <w:top w:val="nil"/>
              <w:left w:val="nil"/>
              <w:bottom w:val="nil"/>
              <w:right w:val="nil"/>
            </w:tcBorders>
            <w:shd w:val="clear" w:color="000000" w:fill="FFFFFF"/>
            <w:noWrap/>
            <w:vAlign w:val="bottom"/>
            <w:hideMark/>
          </w:tcPr>
          <w:p w14:paraId="0EDC10E8"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80" w:type="pct"/>
            <w:tcBorders>
              <w:top w:val="nil"/>
              <w:left w:val="nil"/>
              <w:bottom w:val="nil"/>
              <w:right w:val="nil"/>
            </w:tcBorders>
            <w:shd w:val="clear" w:color="000000" w:fill="FFFFFF"/>
            <w:noWrap/>
            <w:vAlign w:val="bottom"/>
            <w:hideMark/>
          </w:tcPr>
          <w:p w14:paraId="2B813B3F"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454" w:type="pct"/>
            <w:tcBorders>
              <w:top w:val="nil"/>
              <w:left w:val="nil"/>
              <w:bottom w:val="nil"/>
              <w:right w:val="nil"/>
            </w:tcBorders>
            <w:shd w:val="clear" w:color="000000" w:fill="FFFFFF"/>
            <w:noWrap/>
            <w:vAlign w:val="bottom"/>
            <w:hideMark/>
          </w:tcPr>
          <w:p w14:paraId="17CAA4C0"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54" w:type="pct"/>
            <w:tcBorders>
              <w:top w:val="nil"/>
              <w:left w:val="nil"/>
              <w:bottom w:val="nil"/>
              <w:right w:val="nil"/>
            </w:tcBorders>
            <w:shd w:val="clear" w:color="000000" w:fill="FFFFFF"/>
            <w:noWrap/>
            <w:vAlign w:val="bottom"/>
            <w:hideMark/>
          </w:tcPr>
          <w:p w14:paraId="541F0A74" w14:textId="77777777" w:rsidR="00C732BF" w:rsidRPr="00C732BF" w:rsidRDefault="00C732BF" w:rsidP="00C732BF">
            <w:pPr>
              <w:spacing w:after="0" w:line="240" w:lineRule="auto"/>
              <w:rPr>
                <w:rFonts w:ascii="Garamond" w:eastAsia="Times New Roman" w:hAnsi="Garamond" w:cs="Times New Roman"/>
                <w:color w:val="993300"/>
                <w:sz w:val="12"/>
                <w:szCs w:val="12"/>
              </w:rPr>
            </w:pPr>
            <w:r w:rsidRPr="00C732BF">
              <w:rPr>
                <w:rFonts w:ascii="Garamond" w:eastAsia="Times New Roman" w:hAnsi="Garamond" w:cs="Times New Roman"/>
                <w:color w:val="993300"/>
                <w:sz w:val="12"/>
                <w:szCs w:val="12"/>
              </w:rPr>
              <w:t> </w:t>
            </w:r>
          </w:p>
        </w:tc>
        <w:tc>
          <w:tcPr>
            <w:tcW w:w="250" w:type="pct"/>
            <w:tcBorders>
              <w:top w:val="nil"/>
              <w:left w:val="nil"/>
              <w:bottom w:val="nil"/>
              <w:right w:val="nil"/>
            </w:tcBorders>
            <w:shd w:val="clear" w:color="000000" w:fill="FFFFFF"/>
            <w:noWrap/>
            <w:vAlign w:val="bottom"/>
            <w:hideMark/>
          </w:tcPr>
          <w:p w14:paraId="45E0E087" w14:textId="77777777" w:rsidR="00C732BF" w:rsidRPr="00C732BF" w:rsidRDefault="00C732BF" w:rsidP="00C732BF">
            <w:pPr>
              <w:spacing w:after="0" w:line="240" w:lineRule="auto"/>
              <w:rPr>
                <w:rFonts w:ascii="Garamond" w:eastAsia="Times New Roman" w:hAnsi="Garamond" w:cs="Times New Roman"/>
                <w:color w:val="993300"/>
                <w:sz w:val="12"/>
                <w:szCs w:val="12"/>
              </w:rPr>
            </w:pPr>
            <w:r w:rsidRPr="00C732BF">
              <w:rPr>
                <w:rFonts w:ascii="Garamond" w:eastAsia="Times New Roman" w:hAnsi="Garamond" w:cs="Times New Roman"/>
                <w:color w:val="993300"/>
                <w:sz w:val="12"/>
                <w:szCs w:val="12"/>
              </w:rPr>
              <w:t> </w:t>
            </w:r>
          </w:p>
        </w:tc>
        <w:tc>
          <w:tcPr>
            <w:tcW w:w="214" w:type="pct"/>
            <w:tcBorders>
              <w:top w:val="nil"/>
              <w:left w:val="nil"/>
              <w:bottom w:val="nil"/>
              <w:right w:val="nil"/>
            </w:tcBorders>
            <w:shd w:val="clear" w:color="000000" w:fill="FFFFFF"/>
            <w:noWrap/>
            <w:vAlign w:val="bottom"/>
            <w:hideMark/>
          </w:tcPr>
          <w:p w14:paraId="5F127375" w14:textId="77777777" w:rsidR="00C732BF" w:rsidRPr="00C732BF" w:rsidRDefault="00C732BF" w:rsidP="00C732BF">
            <w:pPr>
              <w:spacing w:after="0" w:line="240" w:lineRule="auto"/>
              <w:rPr>
                <w:rFonts w:ascii="Garamond" w:eastAsia="Times New Roman" w:hAnsi="Garamond" w:cs="Times New Roman"/>
                <w:color w:val="993300"/>
                <w:sz w:val="12"/>
                <w:szCs w:val="12"/>
              </w:rPr>
            </w:pPr>
            <w:r w:rsidRPr="00C732BF">
              <w:rPr>
                <w:rFonts w:ascii="Garamond" w:eastAsia="Times New Roman" w:hAnsi="Garamond" w:cs="Times New Roman"/>
                <w:color w:val="993300"/>
                <w:sz w:val="12"/>
                <w:szCs w:val="12"/>
              </w:rPr>
              <w:t> </w:t>
            </w:r>
          </w:p>
        </w:tc>
        <w:tc>
          <w:tcPr>
            <w:tcW w:w="348" w:type="pct"/>
            <w:tcBorders>
              <w:top w:val="nil"/>
              <w:left w:val="nil"/>
              <w:bottom w:val="nil"/>
              <w:right w:val="nil"/>
            </w:tcBorders>
            <w:shd w:val="clear" w:color="000000" w:fill="FFFFFF"/>
            <w:noWrap/>
            <w:vAlign w:val="bottom"/>
            <w:hideMark/>
          </w:tcPr>
          <w:p w14:paraId="61E4363B" w14:textId="77777777" w:rsidR="00C732BF" w:rsidRPr="00C732BF" w:rsidRDefault="00C732BF" w:rsidP="00C732BF">
            <w:pPr>
              <w:spacing w:after="0" w:line="240" w:lineRule="auto"/>
              <w:rPr>
                <w:rFonts w:ascii="Garamond" w:eastAsia="Times New Roman" w:hAnsi="Garamond" w:cs="Times New Roman"/>
                <w:color w:val="993300"/>
                <w:sz w:val="12"/>
                <w:szCs w:val="12"/>
              </w:rPr>
            </w:pPr>
            <w:r w:rsidRPr="00C732BF">
              <w:rPr>
                <w:rFonts w:ascii="Garamond" w:eastAsia="Times New Roman" w:hAnsi="Garamond" w:cs="Times New Roman"/>
                <w:color w:val="993300"/>
                <w:sz w:val="12"/>
                <w:szCs w:val="12"/>
              </w:rPr>
              <w:t> </w:t>
            </w:r>
          </w:p>
        </w:tc>
        <w:tc>
          <w:tcPr>
            <w:tcW w:w="261" w:type="pct"/>
            <w:tcBorders>
              <w:top w:val="nil"/>
              <w:left w:val="nil"/>
              <w:bottom w:val="nil"/>
              <w:right w:val="nil"/>
            </w:tcBorders>
            <w:shd w:val="clear" w:color="000000" w:fill="FFFFFF"/>
            <w:noWrap/>
            <w:vAlign w:val="bottom"/>
            <w:hideMark/>
          </w:tcPr>
          <w:p w14:paraId="0B015066" w14:textId="77777777" w:rsidR="00C732BF" w:rsidRPr="00C732BF" w:rsidRDefault="00C732BF" w:rsidP="00C732BF">
            <w:pPr>
              <w:spacing w:after="0" w:line="240" w:lineRule="auto"/>
              <w:rPr>
                <w:rFonts w:ascii="Garamond" w:eastAsia="Times New Roman" w:hAnsi="Garamond" w:cs="Times New Roman"/>
                <w:color w:val="993300"/>
                <w:sz w:val="12"/>
                <w:szCs w:val="12"/>
              </w:rPr>
            </w:pPr>
            <w:r w:rsidRPr="00C732BF">
              <w:rPr>
                <w:rFonts w:ascii="Garamond" w:eastAsia="Times New Roman" w:hAnsi="Garamond" w:cs="Times New Roman"/>
                <w:color w:val="993300"/>
                <w:sz w:val="12"/>
                <w:szCs w:val="12"/>
              </w:rPr>
              <w:t> </w:t>
            </w:r>
          </w:p>
        </w:tc>
        <w:tc>
          <w:tcPr>
            <w:tcW w:w="389" w:type="pct"/>
            <w:tcBorders>
              <w:top w:val="nil"/>
              <w:left w:val="nil"/>
              <w:bottom w:val="nil"/>
              <w:right w:val="nil"/>
            </w:tcBorders>
            <w:shd w:val="clear" w:color="000000" w:fill="FFFFFF"/>
            <w:noWrap/>
            <w:vAlign w:val="bottom"/>
            <w:hideMark/>
          </w:tcPr>
          <w:p w14:paraId="4C762029" w14:textId="77777777" w:rsidR="00C732BF" w:rsidRPr="00C732BF" w:rsidRDefault="00C732BF" w:rsidP="00C732BF">
            <w:pPr>
              <w:spacing w:after="0" w:line="240" w:lineRule="auto"/>
              <w:rPr>
                <w:rFonts w:ascii="Garamond" w:eastAsia="Times New Roman" w:hAnsi="Garamond" w:cs="Times New Roman"/>
                <w:color w:val="993300"/>
                <w:sz w:val="12"/>
                <w:szCs w:val="12"/>
              </w:rPr>
            </w:pPr>
            <w:r w:rsidRPr="00C732BF">
              <w:rPr>
                <w:rFonts w:ascii="Garamond" w:eastAsia="Times New Roman" w:hAnsi="Garamond" w:cs="Times New Roman"/>
                <w:color w:val="993300"/>
                <w:sz w:val="12"/>
                <w:szCs w:val="12"/>
              </w:rPr>
              <w:t> </w:t>
            </w:r>
          </w:p>
        </w:tc>
        <w:tc>
          <w:tcPr>
            <w:tcW w:w="329" w:type="pct"/>
            <w:tcBorders>
              <w:top w:val="nil"/>
              <w:left w:val="nil"/>
              <w:bottom w:val="nil"/>
              <w:right w:val="nil"/>
            </w:tcBorders>
            <w:shd w:val="clear" w:color="000000" w:fill="FFFFFF"/>
            <w:noWrap/>
            <w:vAlign w:val="bottom"/>
            <w:hideMark/>
          </w:tcPr>
          <w:p w14:paraId="6ABCAD31"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927" w:type="pct"/>
            <w:tcBorders>
              <w:top w:val="nil"/>
              <w:left w:val="nil"/>
              <w:bottom w:val="nil"/>
              <w:right w:val="nil"/>
            </w:tcBorders>
            <w:shd w:val="clear" w:color="000000" w:fill="FFFFFF"/>
            <w:noWrap/>
            <w:vAlign w:val="center"/>
            <w:hideMark/>
          </w:tcPr>
          <w:p w14:paraId="634D2B02" w14:textId="77777777" w:rsidR="00C732BF" w:rsidRPr="00C732BF" w:rsidRDefault="00C732BF" w:rsidP="00C732BF">
            <w:pPr>
              <w:spacing w:after="0" w:line="240" w:lineRule="auto"/>
              <w:rPr>
                <w:rFonts w:ascii="Garamond" w:eastAsia="Times New Roman" w:hAnsi="Garamond" w:cs="Times New Roman"/>
                <w:color w:val="000000"/>
                <w:sz w:val="12"/>
                <w:szCs w:val="12"/>
              </w:rPr>
            </w:pPr>
            <w:r w:rsidRPr="00C732BF">
              <w:rPr>
                <w:rFonts w:ascii="Garamond" w:eastAsia="Times New Roman" w:hAnsi="Garamond" w:cs="Times New Roman"/>
                <w:color w:val="000000"/>
                <w:sz w:val="12"/>
                <w:szCs w:val="12"/>
              </w:rPr>
              <w:t> </w:t>
            </w:r>
          </w:p>
        </w:tc>
      </w:tr>
      <w:tr w:rsidR="00C732BF" w:rsidRPr="00C732BF" w14:paraId="7CF1E865" w14:textId="77777777" w:rsidTr="00C732BF">
        <w:trPr>
          <w:trHeight w:val="139"/>
        </w:trPr>
        <w:tc>
          <w:tcPr>
            <w:tcW w:w="5000" w:type="pct"/>
            <w:gridSpan w:val="16"/>
            <w:tcBorders>
              <w:top w:val="nil"/>
              <w:left w:val="nil"/>
              <w:bottom w:val="nil"/>
              <w:right w:val="nil"/>
            </w:tcBorders>
            <w:shd w:val="clear" w:color="000000" w:fill="FFFFFF"/>
            <w:vAlign w:val="center"/>
            <w:hideMark/>
          </w:tcPr>
          <w:p w14:paraId="695BAC67" w14:textId="33E66E49"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1. Pasuritë e prekura nga projekti, konfirmohen me shkr</w:t>
            </w:r>
            <w:r w:rsidR="00CD2581">
              <w:rPr>
                <w:rFonts w:ascii="Garamond" w:eastAsia="Times New Roman" w:hAnsi="Garamond" w:cs="Times New Roman"/>
                <w:sz w:val="12"/>
                <w:szCs w:val="12"/>
              </w:rPr>
              <w:t>esat nr. prot. 6133/1, datë 19.</w:t>
            </w:r>
            <w:r w:rsidRPr="00C732BF">
              <w:rPr>
                <w:rFonts w:ascii="Garamond" w:eastAsia="Times New Roman" w:hAnsi="Garamond" w:cs="Times New Roman"/>
                <w:sz w:val="12"/>
                <w:szCs w:val="12"/>
              </w:rPr>
              <w:t>9.2019 dhe nr. prot. 6133/3, datë 21.10.2019, të ASHK</w:t>
            </w:r>
            <w:r w:rsidR="00CD2581">
              <w:rPr>
                <w:rFonts w:ascii="Garamond" w:eastAsia="Times New Roman" w:hAnsi="Garamond" w:cs="Times New Roman"/>
                <w:sz w:val="12"/>
                <w:szCs w:val="12"/>
              </w:rPr>
              <w:t>-së,</w:t>
            </w:r>
            <w:r w:rsidR="00CD2581" w:rsidRPr="00C732BF">
              <w:rPr>
                <w:rFonts w:ascii="Garamond" w:eastAsia="Times New Roman" w:hAnsi="Garamond" w:cs="Times New Roman"/>
                <w:sz w:val="12"/>
                <w:szCs w:val="12"/>
              </w:rPr>
              <w:t xml:space="preserve"> </w:t>
            </w:r>
            <w:r w:rsidRPr="00C732BF">
              <w:rPr>
                <w:rFonts w:ascii="Garamond" w:eastAsia="Times New Roman" w:hAnsi="Garamond" w:cs="Times New Roman"/>
                <w:sz w:val="12"/>
                <w:szCs w:val="12"/>
              </w:rPr>
              <w:t xml:space="preserve"> Drejtoria Vendore Tirana Jug</w:t>
            </w:r>
            <w:r w:rsidR="00CD2581">
              <w:rPr>
                <w:rFonts w:ascii="Garamond" w:eastAsia="Times New Roman" w:hAnsi="Garamond" w:cs="Times New Roman"/>
                <w:sz w:val="12"/>
                <w:szCs w:val="12"/>
              </w:rPr>
              <w:t>.</w:t>
            </w:r>
          </w:p>
        </w:tc>
      </w:tr>
      <w:tr w:rsidR="00C732BF" w:rsidRPr="00C732BF" w14:paraId="6B88267D" w14:textId="77777777" w:rsidTr="00C732BF">
        <w:trPr>
          <w:trHeight w:val="139"/>
        </w:trPr>
        <w:tc>
          <w:tcPr>
            <w:tcW w:w="5000" w:type="pct"/>
            <w:gridSpan w:val="16"/>
            <w:tcBorders>
              <w:top w:val="nil"/>
              <w:left w:val="nil"/>
              <w:bottom w:val="nil"/>
              <w:right w:val="nil"/>
            </w:tcBorders>
            <w:shd w:val="clear" w:color="000000" w:fill="FFFFFF"/>
            <w:noWrap/>
            <w:vAlign w:val="center"/>
            <w:hideMark/>
          </w:tcPr>
          <w:p w14:paraId="676D69FE" w14:textId="3B144626"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2.  Për truallin, çmimi i llogaritur është marrë nga VKM</w:t>
            </w:r>
            <w:r w:rsidR="00CD2581">
              <w:rPr>
                <w:rFonts w:ascii="Garamond" w:eastAsia="Times New Roman" w:hAnsi="Garamond" w:cs="Times New Roman"/>
                <w:sz w:val="12"/>
                <w:szCs w:val="12"/>
              </w:rPr>
              <w:t>-ja nr. 89, dt. 3.</w:t>
            </w:r>
            <w:r w:rsidRPr="00C732BF">
              <w:rPr>
                <w:rFonts w:ascii="Garamond" w:eastAsia="Times New Roman" w:hAnsi="Garamond" w:cs="Times New Roman"/>
                <w:sz w:val="12"/>
                <w:szCs w:val="12"/>
              </w:rPr>
              <w:t>2.2016.</w:t>
            </w:r>
          </w:p>
        </w:tc>
      </w:tr>
      <w:tr w:rsidR="00C732BF" w:rsidRPr="00C732BF" w14:paraId="3625C1D0" w14:textId="77777777" w:rsidTr="00C732BF">
        <w:trPr>
          <w:trHeight w:val="139"/>
        </w:trPr>
        <w:tc>
          <w:tcPr>
            <w:tcW w:w="121" w:type="pct"/>
            <w:tcBorders>
              <w:top w:val="nil"/>
              <w:left w:val="nil"/>
              <w:bottom w:val="nil"/>
              <w:right w:val="nil"/>
            </w:tcBorders>
            <w:shd w:val="clear" w:color="000000" w:fill="FFFFFF"/>
            <w:noWrap/>
            <w:vAlign w:val="bottom"/>
            <w:hideMark/>
          </w:tcPr>
          <w:p w14:paraId="613974DB"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575" w:type="pct"/>
            <w:gridSpan w:val="2"/>
            <w:tcBorders>
              <w:top w:val="nil"/>
              <w:left w:val="nil"/>
              <w:bottom w:val="nil"/>
              <w:right w:val="nil"/>
            </w:tcBorders>
            <w:shd w:val="clear" w:color="000000" w:fill="FFFFFF"/>
            <w:noWrap/>
            <w:vAlign w:val="center"/>
            <w:hideMark/>
          </w:tcPr>
          <w:p w14:paraId="7444E1AD" w14:textId="77777777" w:rsidR="00C732BF" w:rsidRPr="00C732BF" w:rsidRDefault="00C732BF" w:rsidP="00C732BF">
            <w:pPr>
              <w:spacing w:after="0" w:line="240" w:lineRule="auto"/>
              <w:jc w:val="center"/>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150" w:type="pct"/>
            <w:tcBorders>
              <w:top w:val="nil"/>
              <w:left w:val="nil"/>
              <w:bottom w:val="nil"/>
              <w:right w:val="nil"/>
            </w:tcBorders>
            <w:shd w:val="clear" w:color="000000" w:fill="FFFFFF"/>
            <w:noWrap/>
            <w:vAlign w:val="bottom"/>
            <w:hideMark/>
          </w:tcPr>
          <w:p w14:paraId="1192AE2D"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170" w:type="pct"/>
            <w:tcBorders>
              <w:top w:val="nil"/>
              <w:left w:val="nil"/>
              <w:bottom w:val="nil"/>
              <w:right w:val="nil"/>
            </w:tcBorders>
            <w:shd w:val="clear" w:color="000000" w:fill="FFFFFF"/>
            <w:noWrap/>
            <w:vAlign w:val="bottom"/>
            <w:hideMark/>
          </w:tcPr>
          <w:p w14:paraId="43309F6E"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77" w:type="pct"/>
            <w:tcBorders>
              <w:top w:val="nil"/>
              <w:left w:val="nil"/>
              <w:bottom w:val="nil"/>
              <w:right w:val="nil"/>
            </w:tcBorders>
            <w:shd w:val="clear" w:color="000000" w:fill="FFFFFF"/>
            <w:noWrap/>
            <w:vAlign w:val="bottom"/>
            <w:hideMark/>
          </w:tcPr>
          <w:p w14:paraId="3B6129CF"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80" w:type="pct"/>
            <w:tcBorders>
              <w:top w:val="nil"/>
              <w:left w:val="nil"/>
              <w:bottom w:val="nil"/>
              <w:right w:val="nil"/>
            </w:tcBorders>
            <w:shd w:val="clear" w:color="000000" w:fill="FFFFFF"/>
            <w:noWrap/>
            <w:vAlign w:val="bottom"/>
            <w:hideMark/>
          </w:tcPr>
          <w:p w14:paraId="198DC4CA"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454" w:type="pct"/>
            <w:tcBorders>
              <w:top w:val="nil"/>
              <w:left w:val="nil"/>
              <w:bottom w:val="nil"/>
              <w:right w:val="nil"/>
            </w:tcBorders>
            <w:shd w:val="clear" w:color="000000" w:fill="FFFFFF"/>
            <w:noWrap/>
            <w:vAlign w:val="bottom"/>
            <w:hideMark/>
          </w:tcPr>
          <w:p w14:paraId="6EC34402" w14:textId="77777777" w:rsidR="00C732BF" w:rsidRPr="00C732BF" w:rsidRDefault="00C732BF" w:rsidP="00C732BF">
            <w:pPr>
              <w:spacing w:after="0" w:line="240" w:lineRule="auto"/>
              <w:rPr>
                <w:rFonts w:ascii="Garamond" w:eastAsia="Times New Roman" w:hAnsi="Garamond" w:cs="Times New Roman"/>
                <w:sz w:val="12"/>
                <w:szCs w:val="12"/>
              </w:rPr>
            </w:pPr>
            <w:r w:rsidRPr="00C732BF">
              <w:rPr>
                <w:rFonts w:ascii="Garamond" w:eastAsia="Times New Roman" w:hAnsi="Garamond" w:cs="Times New Roman"/>
                <w:sz w:val="12"/>
                <w:szCs w:val="12"/>
              </w:rPr>
              <w:t> </w:t>
            </w:r>
          </w:p>
        </w:tc>
        <w:tc>
          <w:tcPr>
            <w:tcW w:w="254" w:type="pct"/>
            <w:tcBorders>
              <w:top w:val="nil"/>
              <w:left w:val="nil"/>
              <w:bottom w:val="nil"/>
              <w:right w:val="nil"/>
            </w:tcBorders>
            <w:shd w:val="clear" w:color="000000" w:fill="FFFFFF"/>
            <w:noWrap/>
            <w:vAlign w:val="bottom"/>
            <w:hideMark/>
          </w:tcPr>
          <w:p w14:paraId="5414FDA2" w14:textId="77777777" w:rsidR="00C732BF" w:rsidRPr="00C732BF" w:rsidRDefault="00C732BF" w:rsidP="00C732BF">
            <w:pPr>
              <w:spacing w:after="0" w:line="240" w:lineRule="auto"/>
              <w:rPr>
                <w:rFonts w:ascii="Garamond" w:eastAsia="Times New Roman" w:hAnsi="Garamond" w:cs="Times New Roman"/>
                <w:color w:val="333399"/>
                <w:sz w:val="12"/>
                <w:szCs w:val="12"/>
              </w:rPr>
            </w:pPr>
            <w:r w:rsidRPr="00C732BF">
              <w:rPr>
                <w:rFonts w:ascii="Garamond" w:eastAsia="Times New Roman" w:hAnsi="Garamond" w:cs="Times New Roman"/>
                <w:color w:val="333399"/>
                <w:sz w:val="12"/>
                <w:szCs w:val="12"/>
              </w:rPr>
              <w:t> </w:t>
            </w:r>
          </w:p>
        </w:tc>
        <w:tc>
          <w:tcPr>
            <w:tcW w:w="250" w:type="pct"/>
            <w:tcBorders>
              <w:top w:val="nil"/>
              <w:left w:val="nil"/>
              <w:bottom w:val="nil"/>
              <w:right w:val="nil"/>
            </w:tcBorders>
            <w:shd w:val="clear" w:color="000000" w:fill="FFFFFF"/>
            <w:noWrap/>
            <w:vAlign w:val="bottom"/>
            <w:hideMark/>
          </w:tcPr>
          <w:p w14:paraId="445301E6" w14:textId="77777777" w:rsidR="00C732BF" w:rsidRPr="00C732BF" w:rsidRDefault="00C732BF" w:rsidP="00C732BF">
            <w:pPr>
              <w:spacing w:after="0" w:line="240" w:lineRule="auto"/>
              <w:rPr>
                <w:rFonts w:ascii="Garamond" w:eastAsia="Times New Roman" w:hAnsi="Garamond" w:cs="Times New Roman"/>
                <w:color w:val="333399"/>
                <w:sz w:val="12"/>
                <w:szCs w:val="12"/>
              </w:rPr>
            </w:pPr>
            <w:r w:rsidRPr="00C732BF">
              <w:rPr>
                <w:rFonts w:ascii="Garamond" w:eastAsia="Times New Roman" w:hAnsi="Garamond" w:cs="Times New Roman"/>
                <w:color w:val="333399"/>
                <w:sz w:val="12"/>
                <w:szCs w:val="12"/>
              </w:rPr>
              <w:t> </w:t>
            </w:r>
          </w:p>
        </w:tc>
        <w:tc>
          <w:tcPr>
            <w:tcW w:w="214" w:type="pct"/>
            <w:tcBorders>
              <w:top w:val="nil"/>
              <w:left w:val="nil"/>
              <w:bottom w:val="nil"/>
              <w:right w:val="nil"/>
            </w:tcBorders>
            <w:shd w:val="clear" w:color="000000" w:fill="FFFFFF"/>
            <w:noWrap/>
            <w:vAlign w:val="bottom"/>
            <w:hideMark/>
          </w:tcPr>
          <w:p w14:paraId="3F7CAA6C" w14:textId="77777777" w:rsidR="00C732BF" w:rsidRPr="00C732BF" w:rsidRDefault="00C732BF" w:rsidP="00C732BF">
            <w:pPr>
              <w:spacing w:after="0" w:line="240" w:lineRule="auto"/>
              <w:rPr>
                <w:rFonts w:ascii="Garamond" w:eastAsia="Times New Roman" w:hAnsi="Garamond" w:cs="Times New Roman"/>
                <w:color w:val="333399"/>
                <w:sz w:val="12"/>
                <w:szCs w:val="12"/>
              </w:rPr>
            </w:pPr>
            <w:r w:rsidRPr="00C732BF">
              <w:rPr>
                <w:rFonts w:ascii="Garamond" w:eastAsia="Times New Roman" w:hAnsi="Garamond" w:cs="Times New Roman"/>
                <w:color w:val="333399"/>
                <w:sz w:val="12"/>
                <w:szCs w:val="12"/>
              </w:rPr>
              <w:t> </w:t>
            </w:r>
          </w:p>
        </w:tc>
        <w:tc>
          <w:tcPr>
            <w:tcW w:w="348" w:type="pct"/>
            <w:tcBorders>
              <w:top w:val="nil"/>
              <w:left w:val="nil"/>
              <w:bottom w:val="nil"/>
              <w:right w:val="nil"/>
            </w:tcBorders>
            <w:shd w:val="clear" w:color="000000" w:fill="FFFFFF"/>
            <w:noWrap/>
            <w:vAlign w:val="bottom"/>
            <w:hideMark/>
          </w:tcPr>
          <w:p w14:paraId="2CA2D138" w14:textId="77777777" w:rsidR="00C732BF" w:rsidRPr="00C732BF" w:rsidRDefault="00C732BF" w:rsidP="00C732BF">
            <w:pPr>
              <w:spacing w:after="0" w:line="240" w:lineRule="auto"/>
              <w:rPr>
                <w:rFonts w:ascii="Garamond" w:eastAsia="Times New Roman" w:hAnsi="Garamond" w:cs="Times New Roman"/>
                <w:color w:val="333399"/>
                <w:sz w:val="12"/>
                <w:szCs w:val="12"/>
              </w:rPr>
            </w:pPr>
            <w:r w:rsidRPr="00C732BF">
              <w:rPr>
                <w:rFonts w:ascii="Garamond" w:eastAsia="Times New Roman" w:hAnsi="Garamond" w:cs="Times New Roman"/>
                <w:color w:val="333399"/>
                <w:sz w:val="12"/>
                <w:szCs w:val="12"/>
              </w:rPr>
              <w:t> </w:t>
            </w:r>
          </w:p>
        </w:tc>
        <w:tc>
          <w:tcPr>
            <w:tcW w:w="261" w:type="pct"/>
            <w:tcBorders>
              <w:top w:val="nil"/>
              <w:left w:val="nil"/>
              <w:bottom w:val="nil"/>
              <w:right w:val="nil"/>
            </w:tcBorders>
            <w:shd w:val="clear" w:color="000000" w:fill="FFFFFF"/>
            <w:noWrap/>
            <w:vAlign w:val="bottom"/>
            <w:hideMark/>
          </w:tcPr>
          <w:p w14:paraId="7D411EF7" w14:textId="77777777" w:rsidR="00C732BF" w:rsidRPr="00C732BF" w:rsidRDefault="00C732BF" w:rsidP="00C732BF">
            <w:pPr>
              <w:spacing w:after="0" w:line="240" w:lineRule="auto"/>
              <w:rPr>
                <w:rFonts w:ascii="Garamond" w:eastAsia="Times New Roman" w:hAnsi="Garamond" w:cs="Times New Roman"/>
                <w:color w:val="333399"/>
                <w:sz w:val="12"/>
                <w:szCs w:val="12"/>
              </w:rPr>
            </w:pPr>
            <w:r w:rsidRPr="00C732BF">
              <w:rPr>
                <w:rFonts w:ascii="Garamond" w:eastAsia="Times New Roman" w:hAnsi="Garamond" w:cs="Times New Roman"/>
                <w:color w:val="333399"/>
                <w:sz w:val="12"/>
                <w:szCs w:val="12"/>
              </w:rPr>
              <w:t> </w:t>
            </w:r>
          </w:p>
        </w:tc>
        <w:tc>
          <w:tcPr>
            <w:tcW w:w="389" w:type="pct"/>
            <w:tcBorders>
              <w:top w:val="nil"/>
              <w:left w:val="nil"/>
              <w:bottom w:val="nil"/>
              <w:right w:val="nil"/>
            </w:tcBorders>
            <w:shd w:val="clear" w:color="000000" w:fill="FFFFFF"/>
            <w:noWrap/>
            <w:vAlign w:val="bottom"/>
            <w:hideMark/>
          </w:tcPr>
          <w:p w14:paraId="464DF0D3" w14:textId="77777777" w:rsidR="00C732BF" w:rsidRPr="00C732BF" w:rsidRDefault="00C732BF" w:rsidP="00C732BF">
            <w:pPr>
              <w:spacing w:after="0" w:line="240" w:lineRule="auto"/>
              <w:rPr>
                <w:rFonts w:ascii="Garamond" w:eastAsia="Times New Roman" w:hAnsi="Garamond" w:cs="Times New Roman"/>
                <w:color w:val="333399"/>
                <w:sz w:val="12"/>
                <w:szCs w:val="12"/>
              </w:rPr>
            </w:pPr>
            <w:r w:rsidRPr="00C732BF">
              <w:rPr>
                <w:rFonts w:ascii="Garamond" w:eastAsia="Times New Roman" w:hAnsi="Garamond" w:cs="Times New Roman"/>
                <w:color w:val="333399"/>
                <w:sz w:val="12"/>
                <w:szCs w:val="12"/>
              </w:rPr>
              <w:t> </w:t>
            </w:r>
          </w:p>
        </w:tc>
        <w:tc>
          <w:tcPr>
            <w:tcW w:w="329" w:type="pct"/>
            <w:tcBorders>
              <w:top w:val="nil"/>
              <w:left w:val="nil"/>
              <w:bottom w:val="nil"/>
              <w:right w:val="nil"/>
            </w:tcBorders>
            <w:shd w:val="clear" w:color="000000" w:fill="FFFFFF"/>
            <w:noWrap/>
            <w:vAlign w:val="bottom"/>
            <w:hideMark/>
          </w:tcPr>
          <w:p w14:paraId="371CBBAD" w14:textId="77777777" w:rsidR="00C732BF" w:rsidRPr="00C732BF" w:rsidRDefault="00C732BF" w:rsidP="00C732BF">
            <w:pPr>
              <w:spacing w:after="0" w:line="240" w:lineRule="auto"/>
              <w:rPr>
                <w:rFonts w:ascii="Garamond" w:eastAsia="Times New Roman" w:hAnsi="Garamond" w:cs="Times New Roman"/>
                <w:color w:val="333399"/>
                <w:sz w:val="12"/>
                <w:szCs w:val="12"/>
              </w:rPr>
            </w:pPr>
            <w:r w:rsidRPr="00C732BF">
              <w:rPr>
                <w:rFonts w:ascii="Garamond" w:eastAsia="Times New Roman" w:hAnsi="Garamond" w:cs="Times New Roman"/>
                <w:color w:val="333399"/>
                <w:sz w:val="12"/>
                <w:szCs w:val="12"/>
              </w:rPr>
              <w:t> </w:t>
            </w:r>
          </w:p>
        </w:tc>
        <w:tc>
          <w:tcPr>
            <w:tcW w:w="927" w:type="pct"/>
            <w:tcBorders>
              <w:top w:val="nil"/>
              <w:left w:val="nil"/>
              <w:bottom w:val="nil"/>
              <w:right w:val="nil"/>
            </w:tcBorders>
            <w:shd w:val="clear" w:color="000000" w:fill="FFFFFF"/>
            <w:noWrap/>
            <w:vAlign w:val="center"/>
            <w:hideMark/>
          </w:tcPr>
          <w:p w14:paraId="64589A56" w14:textId="77777777" w:rsidR="00C732BF" w:rsidRPr="00C732BF" w:rsidRDefault="00C732BF" w:rsidP="00C732BF">
            <w:pPr>
              <w:spacing w:after="0" w:line="240" w:lineRule="auto"/>
              <w:rPr>
                <w:rFonts w:ascii="Garamond" w:eastAsia="Times New Roman" w:hAnsi="Garamond" w:cs="Times New Roman"/>
                <w:color w:val="000000"/>
                <w:sz w:val="12"/>
                <w:szCs w:val="12"/>
              </w:rPr>
            </w:pPr>
            <w:r w:rsidRPr="00C732BF">
              <w:rPr>
                <w:rFonts w:ascii="Garamond" w:eastAsia="Times New Roman" w:hAnsi="Garamond" w:cs="Times New Roman"/>
                <w:color w:val="000000"/>
                <w:sz w:val="12"/>
                <w:szCs w:val="12"/>
              </w:rPr>
              <w:t> </w:t>
            </w:r>
          </w:p>
        </w:tc>
      </w:tr>
    </w:tbl>
    <w:p w14:paraId="767B0353" w14:textId="77777777" w:rsidR="00CB37D6" w:rsidRPr="00F6452E" w:rsidRDefault="00CB37D6" w:rsidP="00F6452E">
      <w:pPr>
        <w:spacing w:after="0" w:line="240" w:lineRule="auto"/>
        <w:ind w:firstLine="284"/>
        <w:rPr>
          <w:rFonts w:ascii="Garamond" w:hAnsi="Garamond"/>
          <w:sz w:val="24"/>
          <w:szCs w:val="24"/>
        </w:rPr>
      </w:pPr>
    </w:p>
    <w:sectPr w:rsidR="00CB37D6" w:rsidRPr="00F6452E" w:rsidSect="00C732BF">
      <w:pgSz w:w="16840" w:h="11907" w:orient="landscape"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56BB40" w14:textId="77777777" w:rsidR="007F3822" w:rsidRDefault="007F3822">
      <w:pPr>
        <w:spacing w:after="0" w:line="240" w:lineRule="auto"/>
      </w:pPr>
      <w:r>
        <w:separator/>
      </w:r>
    </w:p>
  </w:endnote>
  <w:endnote w:type="continuationSeparator" w:id="0">
    <w:p w14:paraId="6424CD15" w14:textId="77777777" w:rsidR="007F3822" w:rsidRDefault="007F3822">
      <w:pPr>
        <w:spacing w:after="0" w:line="240" w:lineRule="auto"/>
      </w:pPr>
      <w:r>
        <w:continuationSeparator/>
      </w:r>
    </w:p>
  </w:endnote>
  <w:endnote w:type="continuationNotice" w:id="1">
    <w:p w14:paraId="0F5121E8" w14:textId="77777777" w:rsidR="007F3822" w:rsidRDefault="007F38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849D52" w14:textId="77777777" w:rsidR="007F3822" w:rsidRDefault="007F3822">
      <w:pPr>
        <w:spacing w:after="0" w:line="240" w:lineRule="auto"/>
      </w:pPr>
      <w:r>
        <w:separator/>
      </w:r>
    </w:p>
  </w:footnote>
  <w:footnote w:type="continuationSeparator" w:id="0">
    <w:p w14:paraId="2BAE3E0D" w14:textId="77777777" w:rsidR="007F3822" w:rsidRDefault="007F3822">
      <w:pPr>
        <w:spacing w:after="0" w:line="240" w:lineRule="auto"/>
      </w:pPr>
      <w:r>
        <w:continuationSeparator/>
      </w:r>
    </w:p>
  </w:footnote>
  <w:footnote w:type="continuationNotice" w:id="1">
    <w:p w14:paraId="53876E2C" w14:textId="77777777" w:rsidR="007F3822" w:rsidRDefault="007F382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B2241F"/>
    <w:multiLevelType w:val="hybridMultilevel"/>
    <w:tmpl w:val="D694723E"/>
    <w:lvl w:ilvl="0" w:tplc="B7107370">
      <w:start w:val="1"/>
      <w:numFmt w:val="bullet"/>
      <w:lvlText w:val="-"/>
      <w:lvlJc w:val="left"/>
      <w:pPr>
        <w:ind w:left="360" w:hanging="360"/>
      </w:pPr>
      <w:rPr>
        <w:rFonts w:ascii="Book Antiqua" w:eastAsia="Times New Roman" w:hAnsi="Book Antiqua"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E6C"/>
    <w:rsid w:val="000332DE"/>
    <w:rsid w:val="00080517"/>
    <w:rsid w:val="000A5EBD"/>
    <w:rsid w:val="000E48B0"/>
    <w:rsid w:val="001118D4"/>
    <w:rsid w:val="00112922"/>
    <w:rsid w:val="00125B3E"/>
    <w:rsid w:val="0016207C"/>
    <w:rsid w:val="00163304"/>
    <w:rsid w:val="00165468"/>
    <w:rsid w:val="001751FC"/>
    <w:rsid w:val="001C5607"/>
    <w:rsid w:val="001E668E"/>
    <w:rsid w:val="001F148D"/>
    <w:rsid w:val="002112CC"/>
    <w:rsid w:val="00244085"/>
    <w:rsid w:val="00261695"/>
    <w:rsid w:val="00272CBC"/>
    <w:rsid w:val="00274014"/>
    <w:rsid w:val="002742FB"/>
    <w:rsid w:val="00274AB7"/>
    <w:rsid w:val="00304699"/>
    <w:rsid w:val="00347641"/>
    <w:rsid w:val="00394FB7"/>
    <w:rsid w:val="003E5B1C"/>
    <w:rsid w:val="004345F7"/>
    <w:rsid w:val="00444C62"/>
    <w:rsid w:val="004607D2"/>
    <w:rsid w:val="00463FDF"/>
    <w:rsid w:val="00471CE5"/>
    <w:rsid w:val="00492002"/>
    <w:rsid w:val="00497587"/>
    <w:rsid w:val="004A37B0"/>
    <w:rsid w:val="004E250D"/>
    <w:rsid w:val="005118DD"/>
    <w:rsid w:val="00574E73"/>
    <w:rsid w:val="005834DC"/>
    <w:rsid w:val="00583C86"/>
    <w:rsid w:val="005903DE"/>
    <w:rsid w:val="005B19F5"/>
    <w:rsid w:val="00622B0E"/>
    <w:rsid w:val="0068009F"/>
    <w:rsid w:val="006C2805"/>
    <w:rsid w:val="006C598B"/>
    <w:rsid w:val="006D3607"/>
    <w:rsid w:val="006E60C8"/>
    <w:rsid w:val="00712112"/>
    <w:rsid w:val="007128CB"/>
    <w:rsid w:val="00721A2D"/>
    <w:rsid w:val="00745317"/>
    <w:rsid w:val="00763858"/>
    <w:rsid w:val="007B6151"/>
    <w:rsid w:val="007C19E8"/>
    <w:rsid w:val="007C1C9F"/>
    <w:rsid w:val="007D682D"/>
    <w:rsid w:val="007F3822"/>
    <w:rsid w:val="00865022"/>
    <w:rsid w:val="00887E6C"/>
    <w:rsid w:val="008A07B1"/>
    <w:rsid w:val="008A0C00"/>
    <w:rsid w:val="008F39C3"/>
    <w:rsid w:val="00906C56"/>
    <w:rsid w:val="00944DD5"/>
    <w:rsid w:val="00973E29"/>
    <w:rsid w:val="009A7AA8"/>
    <w:rsid w:val="009D46B3"/>
    <w:rsid w:val="00A0532B"/>
    <w:rsid w:val="00A06AB2"/>
    <w:rsid w:val="00A1314B"/>
    <w:rsid w:val="00A26A37"/>
    <w:rsid w:val="00A535A5"/>
    <w:rsid w:val="00A67D4B"/>
    <w:rsid w:val="00AB32A2"/>
    <w:rsid w:val="00AF293A"/>
    <w:rsid w:val="00B30F55"/>
    <w:rsid w:val="00B57B67"/>
    <w:rsid w:val="00B727DE"/>
    <w:rsid w:val="00B767E9"/>
    <w:rsid w:val="00BF440C"/>
    <w:rsid w:val="00C1161E"/>
    <w:rsid w:val="00C217BC"/>
    <w:rsid w:val="00C732BF"/>
    <w:rsid w:val="00C73A27"/>
    <w:rsid w:val="00C93D64"/>
    <w:rsid w:val="00CB1DE2"/>
    <w:rsid w:val="00CB37D6"/>
    <w:rsid w:val="00CB6456"/>
    <w:rsid w:val="00CD2581"/>
    <w:rsid w:val="00CE15AD"/>
    <w:rsid w:val="00CE7C59"/>
    <w:rsid w:val="00D9616E"/>
    <w:rsid w:val="00DB0B5A"/>
    <w:rsid w:val="00E40C4F"/>
    <w:rsid w:val="00E40F47"/>
    <w:rsid w:val="00E7664D"/>
    <w:rsid w:val="00EB3D77"/>
    <w:rsid w:val="00EC218B"/>
    <w:rsid w:val="00EC2BA1"/>
    <w:rsid w:val="00EE53E4"/>
    <w:rsid w:val="00F01BC2"/>
    <w:rsid w:val="00F02B56"/>
    <w:rsid w:val="00F54B1D"/>
    <w:rsid w:val="00F61890"/>
    <w:rsid w:val="00F6452E"/>
    <w:rsid w:val="00F67258"/>
    <w:rsid w:val="00F75CB6"/>
    <w:rsid w:val="00F942DF"/>
    <w:rsid w:val="00FF00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67B032B"/>
  <w15:docId w15:val="{B5385311-D300-46DD-B524-44DC69632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87E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E6C"/>
  </w:style>
  <w:style w:type="paragraph" w:styleId="Header">
    <w:name w:val="header"/>
    <w:basedOn w:val="Normal"/>
    <w:link w:val="HeaderChar"/>
    <w:uiPriority w:val="99"/>
    <w:unhideWhenUsed/>
    <w:rsid w:val="00B767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7E9"/>
  </w:style>
  <w:style w:type="paragraph" w:styleId="BalloonText">
    <w:name w:val="Balloon Text"/>
    <w:basedOn w:val="Normal"/>
    <w:link w:val="BalloonTextChar"/>
    <w:uiPriority w:val="99"/>
    <w:semiHidden/>
    <w:unhideWhenUsed/>
    <w:rsid w:val="004345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45F7"/>
    <w:rPr>
      <w:rFonts w:ascii="Segoe UI" w:hAnsi="Segoe UI" w:cs="Segoe UI"/>
      <w:sz w:val="18"/>
      <w:szCs w:val="18"/>
    </w:rPr>
  </w:style>
  <w:style w:type="paragraph" w:styleId="Subtitle">
    <w:name w:val="Subtitle"/>
    <w:basedOn w:val="Normal"/>
    <w:link w:val="SubtitleChar"/>
    <w:qFormat/>
    <w:rsid w:val="00272CBC"/>
    <w:pPr>
      <w:spacing w:after="0" w:line="240" w:lineRule="auto"/>
      <w:jc w:val="center"/>
    </w:pPr>
    <w:rPr>
      <w:rFonts w:ascii="Bookman Old Style" w:eastAsia="Times New Roman" w:hAnsi="Bookman Old Style" w:cs="Times New Roman"/>
      <w:b/>
      <w:bCs/>
      <w:sz w:val="36"/>
      <w:szCs w:val="24"/>
      <w:u w:val="single"/>
    </w:rPr>
  </w:style>
  <w:style w:type="character" w:customStyle="1" w:styleId="SubtitleChar">
    <w:name w:val="Subtitle Char"/>
    <w:basedOn w:val="DefaultParagraphFont"/>
    <w:link w:val="Subtitle"/>
    <w:rsid w:val="00272CBC"/>
    <w:rPr>
      <w:rFonts w:ascii="Bookman Old Style" w:eastAsia="Times New Roman" w:hAnsi="Bookman Old Style" w:cs="Times New Roman"/>
      <w:b/>
      <w:bCs/>
      <w:sz w:val="36"/>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6160145">
      <w:bodyDiv w:val="1"/>
      <w:marLeft w:val="0"/>
      <w:marRight w:val="0"/>
      <w:marTop w:val="0"/>
      <w:marBottom w:val="0"/>
      <w:divBdr>
        <w:top w:val="none" w:sz="0" w:space="0" w:color="auto"/>
        <w:left w:val="none" w:sz="0" w:space="0" w:color="auto"/>
        <w:bottom w:val="none" w:sz="0" w:space="0" w:color="auto"/>
        <w:right w:val="none" w:sz="0" w:space="0" w:color="auto"/>
      </w:divBdr>
    </w:div>
    <w:div w:id="1363435641">
      <w:bodyDiv w:val="1"/>
      <w:marLeft w:val="0"/>
      <w:marRight w:val="0"/>
      <w:marTop w:val="0"/>
      <w:marBottom w:val="0"/>
      <w:divBdr>
        <w:top w:val="none" w:sz="0" w:space="0" w:color="auto"/>
        <w:left w:val="none" w:sz="0" w:space="0" w:color="auto"/>
        <w:bottom w:val="none" w:sz="0" w:space="0" w:color="auto"/>
        <w:right w:val="none" w:sz="0" w:space="0" w:color="auto"/>
      </w:divBdr>
    </w:div>
    <w:div w:id="204047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09338D7B9824193BEAAD39BC8520F1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6489-7</Nr_x002e__x0020_akti>
    <Data_x0020_e_x0020_Krijimit xmlns="0e656187-b300-4fb0-8bf4-3a50f872073c">2019-12-19T15:38:10Z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2019-12-18T23:00:00Z</Date_x0020_protokolli>
    <Titulli xmlns="0e656187-b300-4fb0-8bf4-3a50f872073c">Kërkesë  për shpronësim, të pasurive të paluajtshme, pronë private, që preken nga projekti " Rikonstruksioni i rrugës " Dhimitër Shuteriqi" Tiranë</Titulli>
    <Modifikuesi xmlns="0e656187-b300-4fb0-8bf4-3a50f872073c">Fjora.Korita</Modifikuesi>
    <Nr_x002e__x0020_prot_x0020_QBZ xmlns="0e656187-b300-4fb0-8bf4-3a50f872073c">1746</Nr_x002e__x0020_prot_x0020_QBZ>
    <Data_x0020_e_x0020_Modifikimit xmlns="0e656187-b300-4fb0-8bf4-3a50f872073c">2019-12-20T09:28:33Z</Data_x0020_e_x0020_Modifikimit>
    <Dekretuar xmlns="0e656187-b300-4fb0-8bf4-3a50f872073c">false</Dekretuar>
    <Data xmlns="0e656187-b300-4fb0-8bf4-3a50f872073c">2019-12-17T23:00:00Z</Data>
    <Nr_x002e__x0020_protokolli_x0020_i_x0020_aktit xmlns="0e656187-b300-4fb0-8bf4-3a50f872073c">6489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09338D7B9824193BEAAD39BC8520F1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6746E9-7142-432D-9E30-6BFD879222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D761088F-8D3F-4D0E-9875-1833E9D22BCD}">
  <ds:schemaRefs>
    <ds:schemaRef ds:uri="http://schemas.microsoft.com/office/2006/documentManagement/types"/>
    <ds:schemaRef ds:uri="http://purl.org/dc/elements/1.1/"/>
    <ds:schemaRef ds:uri="http://purl.org/dc/dcmitype/"/>
    <ds:schemaRef ds:uri="http://purl.org/dc/terms/"/>
    <ds:schemaRef ds:uri="0e656187-b300-4fb0-8bf4-3a50f872073c"/>
    <ds:schemaRef ds:uri="http://www.w3.org/XML/1998/namespac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887677D4-F3B1-44FB-B5B8-BE3947E5A548}">
  <ds:schemaRefs>
    <ds:schemaRef ds:uri="http://schemas.microsoft.com/sharepoint/v3/contenttype/forms"/>
  </ds:schemaRefs>
</ds:datastoreItem>
</file>

<file path=customXml/itemProps4.xml><?xml version="1.0" encoding="utf-8"?>
<ds:datastoreItem xmlns:ds="http://schemas.openxmlformats.org/officeDocument/2006/customXml" ds:itemID="{B49FD618-8C70-43E1-9434-6A243987C4BF}">
  <ds:schemaRefs>
    <ds:schemaRef ds:uri="http://schemas.microsoft.com/sharepoint/v3/contenttype/forms"/>
  </ds:schemaRefs>
</ds:datastoreItem>
</file>

<file path=customXml/itemProps5.xml><?xml version="1.0" encoding="utf-8"?>
<ds:datastoreItem xmlns:ds="http://schemas.openxmlformats.org/officeDocument/2006/customXml" ds:itemID="{6F836FDC-30DB-477B-988F-3B58A60C5E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C24C9E4-B799-4AF7-9D4C-413EC5DD75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1977</Words>
  <Characters>11274</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Kërkesë për shpronësim, të pasurive të paluajtshme, pronë private, që preken nga projekti " Rikonstruksioni i rrugës " Dhimitër Shuteriqi" Tiranë</vt:lpstr>
    </vt:vector>
  </TitlesOfParts>
  <Company>Microsoft</Company>
  <LinksUpToDate>false</LinksUpToDate>
  <CharactersWithSpaces>13225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të pasurive të paluajtshme, pronë private, që preken nga projekti " Rikonstruksioni i rrugës " Dhimitër Shuteriqi" Tiranë</dc:title>
  <dc:creator>Aida Nika</dc:creator>
  <cp:lastModifiedBy>Entela Suli</cp:lastModifiedBy>
  <cp:revision>7</cp:revision>
  <cp:lastPrinted>2019-12-13T08:40:00Z</cp:lastPrinted>
  <dcterms:created xsi:type="dcterms:W3CDTF">2019-12-19T15:11:00Z</dcterms:created>
  <dcterms:modified xsi:type="dcterms:W3CDTF">2019-12-20T10:17:00Z</dcterms:modified>
</cp:coreProperties>
</file>